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charts/chart16.xml" ContentType="application/vnd.openxmlformats-officedocument.drawingml.chart+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A7DD5" w14:textId="77777777" w:rsidR="004C3497" w:rsidRPr="009C1D1F" w:rsidRDefault="004C3497" w:rsidP="00732531">
      <w:pPr>
        <w:pStyle w:val="Heading3"/>
        <w:spacing w:before="0" w:line="240" w:lineRule="auto"/>
        <w:rPr>
          <w:rFonts w:ascii="Times New Roman" w:hAnsi="Times New Roman"/>
          <w:color w:val="000000" w:themeColor="text1"/>
          <w:sz w:val="28"/>
          <w:szCs w:val="28"/>
          <w:lang w:val="ru-RU"/>
        </w:rPr>
      </w:pPr>
      <w:bookmarkStart w:id="0" w:name="_Hlk193329594"/>
      <w:bookmarkEnd w:id="0"/>
    </w:p>
    <w:p w14:paraId="7C7A39AE" w14:textId="77777777" w:rsidR="004C3497" w:rsidRPr="009C1D1F" w:rsidRDefault="004C3497" w:rsidP="00732531">
      <w:pPr>
        <w:shd w:val="clear" w:color="auto" w:fill="FFFFFF"/>
        <w:spacing w:after="0" w:line="240" w:lineRule="auto"/>
        <w:ind w:right="182"/>
        <w:jc w:val="center"/>
        <w:rPr>
          <w:rFonts w:ascii="Times New Roman" w:hAnsi="Times New Roman"/>
          <w:color w:val="000000" w:themeColor="text1"/>
          <w:spacing w:val="1"/>
          <w:sz w:val="28"/>
          <w:szCs w:val="28"/>
        </w:rPr>
      </w:pPr>
    </w:p>
    <w:p w14:paraId="7803B83A" w14:textId="77777777" w:rsidR="004C3497" w:rsidRPr="007975DA" w:rsidRDefault="004C3497" w:rsidP="00732531">
      <w:pPr>
        <w:shd w:val="clear" w:color="auto" w:fill="FFFFFF"/>
        <w:spacing w:after="0" w:line="240" w:lineRule="auto"/>
        <w:ind w:right="182"/>
        <w:jc w:val="center"/>
        <w:rPr>
          <w:rFonts w:ascii="Times New Roman" w:hAnsi="Times New Roman"/>
          <w:color w:val="000000" w:themeColor="text1"/>
          <w:sz w:val="28"/>
          <w:szCs w:val="28"/>
        </w:rPr>
      </w:pPr>
      <w:r w:rsidRPr="007975DA">
        <w:rPr>
          <w:rFonts w:ascii="Times New Roman" w:hAnsi="Times New Roman"/>
          <w:color w:val="000000" w:themeColor="text1"/>
          <w:spacing w:val="1"/>
          <w:sz w:val="28"/>
          <w:szCs w:val="28"/>
        </w:rPr>
        <w:t>Казахский Национальный Университет имени аль-Фараби</w:t>
      </w:r>
    </w:p>
    <w:p w14:paraId="41BF7830" w14:textId="77777777" w:rsidR="004C3497" w:rsidRPr="007975DA" w:rsidRDefault="004C3497" w:rsidP="00732531">
      <w:pPr>
        <w:shd w:val="clear" w:color="auto" w:fill="FFFFFF"/>
        <w:tabs>
          <w:tab w:val="left" w:pos="3946"/>
        </w:tabs>
        <w:spacing w:after="0" w:line="240" w:lineRule="auto"/>
        <w:rPr>
          <w:rFonts w:ascii="Times New Roman" w:hAnsi="Times New Roman"/>
          <w:color w:val="000000" w:themeColor="text1"/>
          <w:spacing w:val="-6"/>
          <w:sz w:val="28"/>
          <w:szCs w:val="28"/>
        </w:rPr>
      </w:pPr>
    </w:p>
    <w:p w14:paraId="6972B1A9" w14:textId="77777777" w:rsidR="004C3497" w:rsidRPr="007975DA" w:rsidRDefault="004C3497" w:rsidP="00732531">
      <w:pPr>
        <w:shd w:val="clear" w:color="auto" w:fill="FFFFFF"/>
        <w:tabs>
          <w:tab w:val="left" w:pos="3946"/>
        </w:tabs>
        <w:spacing w:after="0" w:line="240" w:lineRule="auto"/>
        <w:rPr>
          <w:rFonts w:ascii="Times New Roman" w:hAnsi="Times New Roman"/>
          <w:color w:val="000000" w:themeColor="text1"/>
          <w:spacing w:val="-6"/>
          <w:sz w:val="28"/>
          <w:szCs w:val="28"/>
        </w:rPr>
      </w:pPr>
    </w:p>
    <w:p w14:paraId="701693A2" w14:textId="4A5C4F55" w:rsidR="004C3497" w:rsidRPr="007975DA" w:rsidRDefault="004C3497" w:rsidP="00732531">
      <w:pPr>
        <w:shd w:val="clear" w:color="auto" w:fill="FFFFFF"/>
        <w:tabs>
          <w:tab w:val="left" w:pos="3946"/>
        </w:tabs>
        <w:spacing w:after="0" w:line="240" w:lineRule="auto"/>
        <w:rPr>
          <w:rFonts w:ascii="Times New Roman" w:hAnsi="Times New Roman"/>
          <w:color w:val="000000" w:themeColor="text1"/>
          <w:sz w:val="28"/>
          <w:szCs w:val="28"/>
        </w:rPr>
      </w:pPr>
      <w:r w:rsidRPr="007975DA">
        <w:rPr>
          <w:rFonts w:ascii="Times New Roman" w:hAnsi="Times New Roman"/>
          <w:color w:val="000000" w:themeColor="text1"/>
          <w:spacing w:val="-6"/>
          <w:sz w:val="28"/>
          <w:szCs w:val="28"/>
        </w:rPr>
        <w:t>УД</w:t>
      </w:r>
      <w:r w:rsidRPr="007975DA">
        <w:rPr>
          <w:rFonts w:ascii="Times New Roman" w:hAnsi="Times New Roman"/>
          <w:color w:val="000000" w:themeColor="text1"/>
          <w:sz w:val="28"/>
          <w:szCs w:val="28"/>
        </w:rPr>
        <w:t>К</w:t>
      </w:r>
      <w:r w:rsidR="00967258" w:rsidRPr="007975DA">
        <w:rPr>
          <w:rFonts w:ascii="Times New Roman" w:hAnsi="Times New Roman"/>
          <w:color w:val="000000" w:themeColor="text1"/>
          <w:sz w:val="28"/>
          <w:szCs w:val="28"/>
        </w:rPr>
        <w:t xml:space="preserve"> 351(043.3)</w:t>
      </w:r>
      <w:r w:rsidR="003107DB" w:rsidRPr="007975DA">
        <w:rPr>
          <w:rFonts w:ascii="Times New Roman" w:hAnsi="Times New Roman"/>
          <w:color w:val="000000" w:themeColor="text1"/>
          <w:sz w:val="28"/>
          <w:szCs w:val="28"/>
        </w:rPr>
        <w:tab/>
      </w:r>
      <w:r w:rsidR="003107DB" w:rsidRPr="007975DA">
        <w:rPr>
          <w:rFonts w:ascii="Times New Roman" w:hAnsi="Times New Roman"/>
          <w:color w:val="000000" w:themeColor="text1"/>
          <w:sz w:val="28"/>
          <w:szCs w:val="28"/>
        </w:rPr>
        <w:tab/>
      </w:r>
      <w:r w:rsidR="003107DB" w:rsidRPr="007975DA">
        <w:rPr>
          <w:rFonts w:ascii="Times New Roman" w:hAnsi="Times New Roman"/>
          <w:color w:val="000000" w:themeColor="text1"/>
          <w:sz w:val="28"/>
          <w:szCs w:val="28"/>
        </w:rPr>
        <w:tab/>
      </w:r>
      <w:r w:rsidR="003107DB" w:rsidRPr="007975DA">
        <w:rPr>
          <w:rFonts w:ascii="Times New Roman" w:hAnsi="Times New Roman"/>
          <w:color w:val="000000" w:themeColor="text1"/>
          <w:sz w:val="28"/>
          <w:szCs w:val="28"/>
        </w:rPr>
        <w:tab/>
      </w:r>
      <w:r w:rsidR="003107DB" w:rsidRPr="007975DA">
        <w:rPr>
          <w:rFonts w:ascii="Times New Roman" w:hAnsi="Times New Roman"/>
          <w:color w:val="000000" w:themeColor="text1"/>
          <w:sz w:val="28"/>
          <w:szCs w:val="28"/>
        </w:rPr>
        <w:tab/>
      </w:r>
      <w:r w:rsidRPr="007975DA">
        <w:rPr>
          <w:rFonts w:ascii="Times New Roman" w:hAnsi="Times New Roman"/>
          <w:color w:val="000000" w:themeColor="text1"/>
          <w:sz w:val="28"/>
          <w:szCs w:val="28"/>
        </w:rPr>
        <w:t>На правах рукописи</w:t>
      </w:r>
    </w:p>
    <w:p w14:paraId="2D2A95A1" w14:textId="77777777" w:rsidR="004C3497" w:rsidRPr="007975DA" w:rsidRDefault="004C3497" w:rsidP="00732531">
      <w:pPr>
        <w:shd w:val="clear" w:color="auto" w:fill="FFFFFF"/>
        <w:spacing w:after="0" w:line="240" w:lineRule="auto"/>
        <w:ind w:right="182"/>
        <w:jc w:val="center"/>
        <w:rPr>
          <w:rFonts w:ascii="Times New Roman" w:hAnsi="Times New Roman"/>
          <w:b/>
          <w:color w:val="000000" w:themeColor="text1"/>
          <w:spacing w:val="7"/>
          <w:sz w:val="28"/>
          <w:szCs w:val="28"/>
        </w:rPr>
      </w:pPr>
    </w:p>
    <w:p w14:paraId="55BB0AFE" w14:textId="77777777" w:rsidR="004C3497" w:rsidRPr="007975DA" w:rsidRDefault="004C3497" w:rsidP="00732531">
      <w:pPr>
        <w:shd w:val="clear" w:color="auto" w:fill="FFFFFF"/>
        <w:spacing w:after="0" w:line="240" w:lineRule="auto"/>
        <w:ind w:right="182"/>
        <w:jc w:val="center"/>
        <w:rPr>
          <w:rFonts w:ascii="Times New Roman" w:hAnsi="Times New Roman"/>
          <w:b/>
          <w:color w:val="000000" w:themeColor="text1"/>
          <w:spacing w:val="7"/>
          <w:sz w:val="28"/>
          <w:szCs w:val="28"/>
        </w:rPr>
      </w:pPr>
    </w:p>
    <w:p w14:paraId="03A19362" w14:textId="77777777" w:rsidR="004C3497" w:rsidRPr="007975DA" w:rsidRDefault="004C3497" w:rsidP="00732531">
      <w:pPr>
        <w:shd w:val="clear" w:color="auto" w:fill="FFFFFF"/>
        <w:spacing w:after="0" w:line="240" w:lineRule="auto"/>
        <w:ind w:right="182"/>
        <w:jc w:val="center"/>
        <w:rPr>
          <w:rFonts w:ascii="Times New Roman" w:hAnsi="Times New Roman"/>
          <w:b/>
          <w:color w:val="000000" w:themeColor="text1"/>
          <w:spacing w:val="7"/>
          <w:sz w:val="28"/>
          <w:szCs w:val="28"/>
        </w:rPr>
      </w:pPr>
      <w:r w:rsidRPr="007975DA">
        <w:rPr>
          <w:rFonts w:ascii="Times New Roman" w:hAnsi="Times New Roman"/>
          <w:b/>
          <w:color w:val="000000" w:themeColor="text1"/>
          <w:spacing w:val="7"/>
          <w:sz w:val="28"/>
          <w:szCs w:val="28"/>
        </w:rPr>
        <w:t>ЕРАЛИЕВА АРУЖАН ЕРАЛИЕВНА</w:t>
      </w:r>
    </w:p>
    <w:p w14:paraId="689FD9A9" w14:textId="77777777" w:rsidR="004C3497" w:rsidRPr="007975DA" w:rsidRDefault="004C3497" w:rsidP="00732531">
      <w:pPr>
        <w:shd w:val="clear" w:color="auto" w:fill="FFFFFF"/>
        <w:spacing w:after="0" w:line="240" w:lineRule="auto"/>
        <w:ind w:right="182"/>
        <w:jc w:val="center"/>
        <w:rPr>
          <w:rFonts w:ascii="Times New Roman" w:hAnsi="Times New Roman"/>
          <w:b/>
          <w:color w:val="000000" w:themeColor="text1"/>
          <w:sz w:val="28"/>
          <w:szCs w:val="28"/>
        </w:rPr>
      </w:pPr>
    </w:p>
    <w:p w14:paraId="576E1809" w14:textId="77777777" w:rsidR="004C3497" w:rsidRPr="007975DA" w:rsidRDefault="004C3497" w:rsidP="00732531">
      <w:pPr>
        <w:shd w:val="clear" w:color="auto" w:fill="FFFFFF"/>
        <w:spacing w:after="0" w:line="240" w:lineRule="auto"/>
        <w:ind w:right="182"/>
        <w:jc w:val="center"/>
        <w:rPr>
          <w:rFonts w:ascii="Times New Roman" w:hAnsi="Times New Roman"/>
          <w:b/>
          <w:color w:val="000000" w:themeColor="text1"/>
          <w:spacing w:val="5"/>
          <w:sz w:val="28"/>
          <w:szCs w:val="28"/>
        </w:rPr>
      </w:pPr>
      <w:bookmarkStart w:id="1" w:name="_Hlk209441108"/>
      <w:r w:rsidRPr="007975DA">
        <w:rPr>
          <w:rFonts w:ascii="Times New Roman" w:hAnsi="Times New Roman"/>
          <w:b/>
          <w:color w:val="000000" w:themeColor="text1"/>
          <w:spacing w:val="5"/>
          <w:sz w:val="28"/>
          <w:szCs w:val="28"/>
        </w:rPr>
        <w:t>СОЦИАЛЬНАЯ ЭФФЕКТИВНОСТЬ ГОСУДАРСТВЕННОГО УПРАВЛЕНИЯ ЦИФРОВИЗАЦИЕЙ В КОНТЕКСТЕ УСТОЙЧИВОГО РАЗВИТИЯ</w:t>
      </w:r>
    </w:p>
    <w:bookmarkEnd w:id="1"/>
    <w:p w14:paraId="359D03D6" w14:textId="77777777" w:rsidR="004C3497" w:rsidRPr="007975DA" w:rsidRDefault="004C3497" w:rsidP="00732531">
      <w:pPr>
        <w:shd w:val="clear" w:color="auto" w:fill="FFFFFF"/>
        <w:spacing w:after="0" w:line="240" w:lineRule="auto"/>
        <w:ind w:right="182"/>
        <w:jc w:val="center"/>
        <w:rPr>
          <w:rFonts w:ascii="Times New Roman" w:hAnsi="Times New Roman"/>
          <w:color w:val="000000" w:themeColor="text1"/>
          <w:sz w:val="28"/>
          <w:szCs w:val="28"/>
        </w:rPr>
      </w:pPr>
    </w:p>
    <w:p w14:paraId="63A8F82A" w14:textId="77777777" w:rsidR="004C3497" w:rsidRPr="007975DA" w:rsidRDefault="004C3497" w:rsidP="00732531">
      <w:pPr>
        <w:shd w:val="clear" w:color="auto" w:fill="FFFFFF"/>
        <w:tabs>
          <w:tab w:val="left" w:pos="778"/>
        </w:tabs>
        <w:spacing w:after="0" w:line="240" w:lineRule="auto"/>
        <w:ind w:left="43" w:firstLine="384"/>
        <w:jc w:val="center"/>
        <w:rPr>
          <w:rFonts w:ascii="Times New Roman" w:hAnsi="Times New Roman"/>
          <w:color w:val="000000" w:themeColor="text1"/>
          <w:sz w:val="28"/>
          <w:szCs w:val="28"/>
        </w:rPr>
      </w:pPr>
    </w:p>
    <w:p w14:paraId="644551C6" w14:textId="77777777" w:rsidR="004C3497" w:rsidRPr="007975DA" w:rsidRDefault="004C3497" w:rsidP="00732531">
      <w:pPr>
        <w:shd w:val="clear" w:color="auto" w:fill="FFFFFF"/>
        <w:tabs>
          <w:tab w:val="left" w:pos="778"/>
        </w:tabs>
        <w:spacing w:after="0" w:line="240" w:lineRule="auto"/>
        <w:ind w:left="43" w:firstLine="384"/>
        <w:jc w:val="center"/>
        <w:rPr>
          <w:rFonts w:ascii="Times New Roman" w:hAnsi="Times New Roman"/>
          <w:color w:val="000000" w:themeColor="text1"/>
          <w:sz w:val="28"/>
          <w:szCs w:val="28"/>
        </w:rPr>
      </w:pPr>
    </w:p>
    <w:p w14:paraId="525F160F" w14:textId="77777777" w:rsidR="004C3497" w:rsidRPr="007975DA" w:rsidRDefault="004C3497" w:rsidP="00732531">
      <w:pPr>
        <w:shd w:val="clear" w:color="auto" w:fill="FFFFFF"/>
        <w:tabs>
          <w:tab w:val="left" w:pos="778"/>
        </w:tabs>
        <w:spacing w:after="0" w:line="240" w:lineRule="auto"/>
        <w:ind w:left="43" w:firstLine="384"/>
        <w:jc w:val="center"/>
        <w:rPr>
          <w:rFonts w:ascii="Times New Roman" w:hAnsi="Times New Roman"/>
          <w:color w:val="000000" w:themeColor="text1"/>
          <w:sz w:val="28"/>
          <w:szCs w:val="28"/>
        </w:rPr>
      </w:pPr>
    </w:p>
    <w:p w14:paraId="24DE2454" w14:textId="77777777" w:rsidR="004C3497" w:rsidRPr="007975DA" w:rsidRDefault="004C3497" w:rsidP="00732531">
      <w:pPr>
        <w:shd w:val="clear" w:color="auto" w:fill="FFFFFF"/>
        <w:tabs>
          <w:tab w:val="left" w:pos="778"/>
        </w:tabs>
        <w:spacing w:after="0" w:line="240" w:lineRule="auto"/>
        <w:ind w:left="43" w:firstLine="384"/>
        <w:jc w:val="center"/>
        <w:rPr>
          <w:rFonts w:ascii="Times New Roman" w:hAnsi="Times New Roman"/>
          <w:color w:val="000000" w:themeColor="text1"/>
          <w:sz w:val="28"/>
          <w:szCs w:val="28"/>
        </w:rPr>
      </w:pPr>
    </w:p>
    <w:p w14:paraId="79246D0C" w14:textId="77777777" w:rsidR="004C3497" w:rsidRPr="007975DA" w:rsidRDefault="004C3497" w:rsidP="00732531">
      <w:pPr>
        <w:shd w:val="clear" w:color="auto" w:fill="FFFFFF"/>
        <w:tabs>
          <w:tab w:val="left" w:pos="778"/>
        </w:tabs>
        <w:spacing w:after="0" w:line="240" w:lineRule="auto"/>
        <w:ind w:left="43" w:firstLine="384"/>
        <w:jc w:val="center"/>
        <w:rPr>
          <w:rFonts w:ascii="Times New Roman" w:hAnsi="Times New Roman"/>
          <w:color w:val="000000" w:themeColor="text1"/>
          <w:sz w:val="28"/>
          <w:szCs w:val="28"/>
        </w:rPr>
      </w:pPr>
      <w:r w:rsidRPr="007975DA">
        <w:rPr>
          <w:rFonts w:ascii="Times New Roman" w:hAnsi="Times New Roman"/>
          <w:color w:val="000000" w:themeColor="text1"/>
          <w:sz w:val="28"/>
          <w:szCs w:val="28"/>
        </w:rPr>
        <w:t>8D04103 - ГОСУДАРСТВЕННОЕ И МЕСТНОЕ УПРАВЛЕНИЕ</w:t>
      </w:r>
    </w:p>
    <w:p w14:paraId="057870F4" w14:textId="77777777" w:rsidR="004C3497" w:rsidRPr="007975DA" w:rsidRDefault="004C3497" w:rsidP="00732531">
      <w:pPr>
        <w:shd w:val="clear" w:color="auto" w:fill="FFFFFF"/>
        <w:spacing w:after="0" w:line="240" w:lineRule="auto"/>
        <w:jc w:val="center"/>
        <w:rPr>
          <w:rFonts w:ascii="Times New Roman" w:hAnsi="Times New Roman"/>
          <w:color w:val="000000" w:themeColor="text1"/>
          <w:spacing w:val="2"/>
          <w:sz w:val="28"/>
          <w:szCs w:val="28"/>
        </w:rPr>
      </w:pPr>
    </w:p>
    <w:p w14:paraId="2577BF6F" w14:textId="77777777" w:rsidR="002B1ECB" w:rsidRDefault="002B1ECB" w:rsidP="00732531">
      <w:pPr>
        <w:shd w:val="clear" w:color="auto" w:fill="FFFFFF"/>
        <w:spacing w:after="0" w:line="240" w:lineRule="auto"/>
        <w:ind w:left="38"/>
        <w:jc w:val="center"/>
        <w:rPr>
          <w:rFonts w:ascii="Times New Roman" w:hAnsi="Times New Roman"/>
          <w:color w:val="000000" w:themeColor="text1"/>
          <w:spacing w:val="2"/>
          <w:sz w:val="28"/>
          <w:szCs w:val="28"/>
        </w:rPr>
      </w:pPr>
      <w:r w:rsidRPr="002B1ECB">
        <w:rPr>
          <w:rFonts w:ascii="Times New Roman" w:hAnsi="Times New Roman"/>
          <w:color w:val="000000" w:themeColor="text1"/>
          <w:spacing w:val="2"/>
          <w:sz w:val="28"/>
          <w:szCs w:val="28"/>
        </w:rPr>
        <w:t>Диссертация на соискание ученой степени</w:t>
      </w:r>
    </w:p>
    <w:p w14:paraId="14995A31" w14:textId="7DF7CF46" w:rsidR="004C3497" w:rsidRPr="007975DA" w:rsidRDefault="002B1ECB" w:rsidP="00732531">
      <w:pPr>
        <w:shd w:val="clear" w:color="auto" w:fill="FFFFFF"/>
        <w:spacing w:after="0" w:line="240" w:lineRule="auto"/>
        <w:ind w:left="38"/>
        <w:jc w:val="center"/>
        <w:rPr>
          <w:rFonts w:ascii="Times New Roman" w:hAnsi="Times New Roman"/>
          <w:color w:val="000000" w:themeColor="text1"/>
          <w:sz w:val="28"/>
          <w:szCs w:val="28"/>
        </w:rPr>
      </w:pPr>
      <w:r w:rsidRPr="002B1ECB">
        <w:rPr>
          <w:rFonts w:ascii="Times New Roman" w:hAnsi="Times New Roman"/>
          <w:color w:val="000000" w:themeColor="text1"/>
          <w:spacing w:val="2"/>
          <w:sz w:val="28"/>
          <w:szCs w:val="28"/>
        </w:rPr>
        <w:t>доктора философии (PhD)</w:t>
      </w:r>
    </w:p>
    <w:p w14:paraId="5A25C046" w14:textId="77777777" w:rsidR="004C3497" w:rsidRPr="007975DA" w:rsidRDefault="004C3497" w:rsidP="00732531">
      <w:pPr>
        <w:shd w:val="clear" w:color="auto" w:fill="FFFFFF"/>
        <w:spacing w:after="0" w:line="240" w:lineRule="auto"/>
        <w:jc w:val="right"/>
        <w:rPr>
          <w:rFonts w:ascii="Times New Roman" w:hAnsi="Times New Roman"/>
          <w:color w:val="000000" w:themeColor="text1"/>
          <w:sz w:val="28"/>
          <w:szCs w:val="28"/>
        </w:rPr>
      </w:pPr>
    </w:p>
    <w:p w14:paraId="502D203F" w14:textId="77777777" w:rsidR="004C3497" w:rsidRPr="007975DA" w:rsidRDefault="004C3497" w:rsidP="00732531">
      <w:pPr>
        <w:shd w:val="clear" w:color="auto" w:fill="FFFFFF"/>
        <w:spacing w:after="0" w:line="240" w:lineRule="auto"/>
        <w:ind w:left="38"/>
        <w:jc w:val="center"/>
        <w:rPr>
          <w:rFonts w:ascii="Times New Roman" w:hAnsi="Times New Roman"/>
          <w:color w:val="000000" w:themeColor="text1"/>
          <w:sz w:val="28"/>
          <w:szCs w:val="28"/>
        </w:rPr>
      </w:pPr>
    </w:p>
    <w:p w14:paraId="6E3AEE2C" w14:textId="77777777" w:rsidR="004C3497" w:rsidRPr="007975DA" w:rsidRDefault="004C3497" w:rsidP="00732531">
      <w:pPr>
        <w:shd w:val="clear" w:color="auto" w:fill="FFFFFF"/>
        <w:tabs>
          <w:tab w:val="left" w:pos="7088"/>
        </w:tabs>
        <w:spacing w:after="0" w:line="240" w:lineRule="auto"/>
        <w:jc w:val="right"/>
        <w:rPr>
          <w:rFonts w:ascii="Times New Roman" w:hAnsi="Times New Roman"/>
          <w:color w:val="000000" w:themeColor="text1"/>
          <w:sz w:val="28"/>
          <w:szCs w:val="28"/>
        </w:rPr>
      </w:pPr>
    </w:p>
    <w:p w14:paraId="65CFED4B" w14:textId="77777777" w:rsidR="004C3497" w:rsidRPr="007975DA" w:rsidRDefault="004C3497" w:rsidP="00732531">
      <w:pPr>
        <w:shd w:val="clear" w:color="auto" w:fill="FFFFFF"/>
        <w:tabs>
          <w:tab w:val="left" w:pos="7088"/>
        </w:tabs>
        <w:spacing w:after="0" w:line="240" w:lineRule="auto"/>
        <w:jc w:val="right"/>
        <w:rPr>
          <w:rFonts w:ascii="Times New Roman" w:hAnsi="Times New Roman"/>
          <w:color w:val="000000" w:themeColor="text1"/>
          <w:sz w:val="28"/>
          <w:szCs w:val="28"/>
        </w:rPr>
      </w:pPr>
    </w:p>
    <w:p w14:paraId="6137F395" w14:textId="77777777" w:rsidR="00722598" w:rsidRPr="007975DA" w:rsidRDefault="00722598" w:rsidP="00722598">
      <w:pPr>
        <w:shd w:val="clear" w:color="auto" w:fill="FFFFFF"/>
        <w:spacing w:after="0" w:line="240" w:lineRule="auto"/>
        <w:ind w:left="38"/>
        <w:jc w:val="right"/>
        <w:rPr>
          <w:rFonts w:ascii="Times New Roman" w:hAnsi="Times New Roman"/>
          <w:color w:val="000000" w:themeColor="text1"/>
          <w:sz w:val="28"/>
          <w:szCs w:val="28"/>
        </w:rPr>
      </w:pPr>
      <w:proofErr w:type="spellStart"/>
      <w:r w:rsidRPr="007975DA">
        <w:rPr>
          <w:rFonts w:ascii="Times New Roman" w:hAnsi="Times New Roman"/>
          <w:color w:val="000000" w:themeColor="text1"/>
          <w:sz w:val="28"/>
          <w:szCs w:val="28"/>
        </w:rPr>
        <w:t>Даулиева</w:t>
      </w:r>
      <w:proofErr w:type="spellEnd"/>
      <w:r w:rsidRPr="007975DA">
        <w:rPr>
          <w:rFonts w:ascii="Times New Roman" w:hAnsi="Times New Roman"/>
          <w:color w:val="000000" w:themeColor="text1"/>
          <w:sz w:val="28"/>
          <w:szCs w:val="28"/>
        </w:rPr>
        <w:t xml:space="preserve"> Галия </w:t>
      </w:r>
      <w:proofErr w:type="spellStart"/>
      <w:r w:rsidRPr="007975DA">
        <w:rPr>
          <w:rFonts w:ascii="Times New Roman" w:hAnsi="Times New Roman"/>
          <w:color w:val="000000" w:themeColor="text1"/>
          <w:sz w:val="28"/>
          <w:szCs w:val="28"/>
        </w:rPr>
        <w:t>Рахметовна</w:t>
      </w:r>
      <w:proofErr w:type="spellEnd"/>
    </w:p>
    <w:p w14:paraId="3A889304" w14:textId="77777777" w:rsidR="00722598" w:rsidRPr="007975DA" w:rsidRDefault="00722598" w:rsidP="00722598">
      <w:pPr>
        <w:shd w:val="clear" w:color="auto" w:fill="FFFFFF"/>
        <w:spacing w:after="0" w:line="240" w:lineRule="auto"/>
        <w:ind w:left="38"/>
        <w:jc w:val="right"/>
        <w:rPr>
          <w:rFonts w:ascii="Times New Roman" w:hAnsi="Times New Roman"/>
          <w:color w:val="000000" w:themeColor="text1"/>
          <w:sz w:val="28"/>
          <w:szCs w:val="28"/>
        </w:rPr>
      </w:pPr>
      <w:r w:rsidRPr="007975DA">
        <w:rPr>
          <w:rFonts w:ascii="Times New Roman" w:hAnsi="Times New Roman"/>
          <w:color w:val="000000" w:themeColor="text1"/>
          <w:sz w:val="28"/>
          <w:szCs w:val="28"/>
        </w:rPr>
        <w:t>к.э.н., доцент</w:t>
      </w:r>
    </w:p>
    <w:p w14:paraId="74CF31E1" w14:textId="247CCBE8" w:rsidR="004C3497" w:rsidRPr="007975DA" w:rsidRDefault="004C3497" w:rsidP="00732531">
      <w:pPr>
        <w:shd w:val="clear" w:color="auto" w:fill="FFFFFF"/>
        <w:tabs>
          <w:tab w:val="left" w:pos="7088"/>
        </w:tabs>
        <w:spacing w:after="0" w:line="240" w:lineRule="auto"/>
        <w:jc w:val="right"/>
        <w:rPr>
          <w:rFonts w:ascii="Times New Roman" w:hAnsi="Times New Roman"/>
          <w:color w:val="000000" w:themeColor="text1"/>
          <w:sz w:val="28"/>
          <w:szCs w:val="28"/>
        </w:rPr>
      </w:pPr>
    </w:p>
    <w:p w14:paraId="62A759BF" w14:textId="77777777" w:rsidR="00722598" w:rsidRPr="007975DA" w:rsidRDefault="00722598" w:rsidP="00732531">
      <w:pPr>
        <w:shd w:val="clear" w:color="auto" w:fill="FFFFFF"/>
        <w:tabs>
          <w:tab w:val="left" w:pos="7088"/>
        </w:tabs>
        <w:spacing w:after="0" w:line="240" w:lineRule="auto"/>
        <w:jc w:val="right"/>
        <w:rPr>
          <w:rFonts w:ascii="Times New Roman" w:hAnsi="Times New Roman"/>
          <w:color w:val="000000" w:themeColor="text1"/>
          <w:sz w:val="28"/>
          <w:szCs w:val="28"/>
        </w:rPr>
      </w:pPr>
    </w:p>
    <w:p w14:paraId="4BB98A8F" w14:textId="3046DE42" w:rsidR="004C3497" w:rsidRPr="007975DA" w:rsidRDefault="004C3497" w:rsidP="00732531">
      <w:pPr>
        <w:shd w:val="clear" w:color="auto" w:fill="FFFFFF"/>
        <w:tabs>
          <w:tab w:val="left" w:pos="7088"/>
        </w:tabs>
        <w:spacing w:after="0" w:line="240" w:lineRule="auto"/>
        <w:jc w:val="right"/>
        <w:rPr>
          <w:rFonts w:ascii="Times New Roman" w:hAnsi="Times New Roman"/>
          <w:color w:val="000000" w:themeColor="text1"/>
          <w:sz w:val="28"/>
          <w:szCs w:val="28"/>
          <w:lang w:val="en-US"/>
        </w:rPr>
      </w:pPr>
      <w:r w:rsidRPr="007975DA">
        <w:rPr>
          <w:rFonts w:ascii="Times New Roman" w:hAnsi="Times New Roman"/>
          <w:color w:val="000000" w:themeColor="text1"/>
          <w:sz w:val="28"/>
          <w:szCs w:val="28"/>
        </w:rPr>
        <w:t>Научный</w:t>
      </w:r>
      <w:r w:rsidRPr="007975DA">
        <w:rPr>
          <w:rFonts w:ascii="Times New Roman" w:hAnsi="Times New Roman"/>
          <w:color w:val="000000" w:themeColor="text1"/>
          <w:sz w:val="28"/>
          <w:szCs w:val="28"/>
          <w:lang w:val="en-US"/>
        </w:rPr>
        <w:t xml:space="preserve"> </w:t>
      </w:r>
      <w:r w:rsidRPr="007975DA">
        <w:rPr>
          <w:rFonts w:ascii="Times New Roman" w:hAnsi="Times New Roman"/>
          <w:color w:val="000000" w:themeColor="text1"/>
          <w:sz w:val="28"/>
          <w:szCs w:val="28"/>
        </w:rPr>
        <w:t>консультант</w:t>
      </w:r>
    </w:p>
    <w:p w14:paraId="29C95A9A" w14:textId="43D188FB" w:rsidR="003107DB" w:rsidRPr="007975DA" w:rsidRDefault="003107DB" w:rsidP="00732531">
      <w:pPr>
        <w:shd w:val="clear" w:color="auto" w:fill="FFFFFF"/>
        <w:tabs>
          <w:tab w:val="left" w:pos="7088"/>
        </w:tabs>
        <w:spacing w:after="0" w:line="240" w:lineRule="auto"/>
        <w:jc w:val="right"/>
        <w:rPr>
          <w:rFonts w:ascii="Times New Roman" w:hAnsi="Times New Roman"/>
          <w:color w:val="000000" w:themeColor="text1"/>
          <w:sz w:val="28"/>
          <w:szCs w:val="28"/>
          <w:lang w:val="en-US"/>
        </w:rPr>
      </w:pPr>
      <w:r w:rsidRPr="007975DA">
        <w:rPr>
          <w:rFonts w:ascii="Times New Roman" w:hAnsi="Times New Roman"/>
          <w:color w:val="000000" w:themeColor="text1"/>
          <w:sz w:val="28"/>
          <w:szCs w:val="28"/>
          <w:lang w:val="en-US"/>
        </w:rPr>
        <w:t xml:space="preserve">Mehmet </w:t>
      </w:r>
      <w:proofErr w:type="spellStart"/>
      <w:r w:rsidRPr="007975DA">
        <w:rPr>
          <w:rFonts w:ascii="Times New Roman" w:hAnsi="Times New Roman"/>
          <w:color w:val="000000" w:themeColor="text1"/>
          <w:sz w:val="28"/>
          <w:szCs w:val="28"/>
          <w:lang w:val="en-US"/>
        </w:rPr>
        <w:t>Islamoglu</w:t>
      </w:r>
      <w:proofErr w:type="spellEnd"/>
    </w:p>
    <w:p w14:paraId="5880DEDF" w14:textId="5BD087AB" w:rsidR="003107DB" w:rsidRPr="007975DA" w:rsidRDefault="003107DB" w:rsidP="00732531">
      <w:pPr>
        <w:shd w:val="clear" w:color="auto" w:fill="FFFFFF"/>
        <w:tabs>
          <w:tab w:val="left" w:pos="7088"/>
        </w:tabs>
        <w:spacing w:after="0" w:line="240" w:lineRule="auto"/>
        <w:jc w:val="right"/>
        <w:rPr>
          <w:rFonts w:ascii="Times New Roman" w:hAnsi="Times New Roman"/>
          <w:color w:val="000000" w:themeColor="text1"/>
          <w:sz w:val="28"/>
          <w:szCs w:val="28"/>
          <w:lang w:val="en-US"/>
        </w:rPr>
      </w:pPr>
      <w:r w:rsidRPr="007975DA">
        <w:rPr>
          <w:rFonts w:ascii="Times New Roman" w:hAnsi="Times New Roman"/>
          <w:color w:val="000000" w:themeColor="text1"/>
          <w:sz w:val="28"/>
          <w:szCs w:val="28"/>
          <w:lang w:val="en-US"/>
        </w:rPr>
        <w:t>PhD, Associate Professor</w:t>
      </w:r>
    </w:p>
    <w:p w14:paraId="280579AD" w14:textId="77777777" w:rsidR="004C3497" w:rsidRPr="007975DA" w:rsidRDefault="004C3497" w:rsidP="00732531">
      <w:pPr>
        <w:shd w:val="clear" w:color="auto" w:fill="FFFFFF"/>
        <w:tabs>
          <w:tab w:val="left" w:pos="7088"/>
        </w:tabs>
        <w:spacing w:after="0" w:line="240" w:lineRule="auto"/>
        <w:jc w:val="right"/>
        <w:rPr>
          <w:rFonts w:ascii="Times New Roman" w:hAnsi="Times New Roman"/>
          <w:color w:val="000000" w:themeColor="text1"/>
          <w:sz w:val="28"/>
          <w:szCs w:val="28"/>
          <w:lang w:val="en-US"/>
        </w:rPr>
      </w:pPr>
    </w:p>
    <w:p w14:paraId="3D9E879B" w14:textId="77777777" w:rsidR="004C3497" w:rsidRPr="007975DA" w:rsidRDefault="004C3497" w:rsidP="00732531">
      <w:pPr>
        <w:widowControl w:val="0"/>
        <w:tabs>
          <w:tab w:val="left" w:pos="2552"/>
        </w:tabs>
        <w:spacing w:after="0" w:line="240" w:lineRule="auto"/>
        <w:ind w:firstLine="709"/>
        <w:jc w:val="center"/>
        <w:rPr>
          <w:rFonts w:ascii="Times New Roman" w:eastAsia="Times New Roman" w:hAnsi="Times New Roman"/>
          <w:b/>
          <w:bCs/>
          <w:caps/>
          <w:color w:val="000000" w:themeColor="text1"/>
          <w:sz w:val="28"/>
          <w:szCs w:val="28"/>
          <w:lang w:val="en-US" w:eastAsia="ru-RU"/>
        </w:rPr>
      </w:pPr>
    </w:p>
    <w:p w14:paraId="05C52CCA" w14:textId="77777777" w:rsidR="004C3497" w:rsidRPr="007975DA" w:rsidRDefault="004C3497" w:rsidP="00732531">
      <w:pPr>
        <w:widowControl w:val="0"/>
        <w:tabs>
          <w:tab w:val="left" w:pos="2552"/>
        </w:tabs>
        <w:spacing w:after="0" w:line="240" w:lineRule="auto"/>
        <w:ind w:firstLine="709"/>
        <w:jc w:val="center"/>
        <w:rPr>
          <w:rFonts w:ascii="Times New Roman" w:eastAsia="Times New Roman" w:hAnsi="Times New Roman"/>
          <w:b/>
          <w:bCs/>
          <w:caps/>
          <w:color w:val="000000" w:themeColor="text1"/>
          <w:sz w:val="28"/>
          <w:szCs w:val="28"/>
          <w:lang w:val="en-US" w:eastAsia="ru-RU"/>
        </w:rPr>
      </w:pPr>
    </w:p>
    <w:p w14:paraId="7853EEF0" w14:textId="77777777" w:rsidR="004C3497" w:rsidRPr="007975DA" w:rsidRDefault="004C3497" w:rsidP="00732531">
      <w:pPr>
        <w:widowControl w:val="0"/>
        <w:tabs>
          <w:tab w:val="left" w:pos="2552"/>
        </w:tabs>
        <w:spacing w:after="0" w:line="240" w:lineRule="auto"/>
        <w:ind w:firstLine="709"/>
        <w:jc w:val="center"/>
        <w:rPr>
          <w:rFonts w:ascii="Times New Roman" w:eastAsia="Times New Roman" w:hAnsi="Times New Roman"/>
          <w:b/>
          <w:bCs/>
          <w:caps/>
          <w:color w:val="000000" w:themeColor="text1"/>
          <w:sz w:val="28"/>
          <w:szCs w:val="28"/>
          <w:lang w:val="en-US" w:eastAsia="ru-RU"/>
        </w:rPr>
      </w:pPr>
    </w:p>
    <w:p w14:paraId="470257CF" w14:textId="77777777" w:rsidR="004C3497" w:rsidRPr="007975DA" w:rsidRDefault="004C3497" w:rsidP="00732531">
      <w:pPr>
        <w:widowControl w:val="0"/>
        <w:tabs>
          <w:tab w:val="left" w:pos="2552"/>
        </w:tabs>
        <w:spacing w:after="0" w:line="240" w:lineRule="auto"/>
        <w:ind w:firstLine="709"/>
        <w:jc w:val="center"/>
        <w:rPr>
          <w:rFonts w:ascii="Times New Roman" w:eastAsia="Times New Roman" w:hAnsi="Times New Roman"/>
          <w:b/>
          <w:bCs/>
          <w:caps/>
          <w:color w:val="000000" w:themeColor="text1"/>
          <w:sz w:val="28"/>
          <w:szCs w:val="28"/>
          <w:lang w:val="en-US" w:eastAsia="ru-RU"/>
        </w:rPr>
      </w:pPr>
    </w:p>
    <w:p w14:paraId="63E703BF" w14:textId="77777777" w:rsidR="004C3497" w:rsidRPr="007975DA" w:rsidRDefault="004C3497" w:rsidP="00732531">
      <w:pPr>
        <w:widowControl w:val="0"/>
        <w:tabs>
          <w:tab w:val="left" w:pos="2552"/>
        </w:tabs>
        <w:spacing w:after="0" w:line="240" w:lineRule="auto"/>
        <w:rPr>
          <w:rFonts w:ascii="Times New Roman" w:eastAsia="Times New Roman" w:hAnsi="Times New Roman"/>
          <w:b/>
          <w:bCs/>
          <w:caps/>
          <w:color w:val="000000" w:themeColor="text1"/>
          <w:sz w:val="28"/>
          <w:szCs w:val="28"/>
          <w:lang w:val="en-US" w:eastAsia="ru-RU"/>
        </w:rPr>
      </w:pPr>
    </w:p>
    <w:p w14:paraId="3087AE0C" w14:textId="54543F36" w:rsidR="004C3497" w:rsidRPr="007975DA" w:rsidRDefault="004C3497" w:rsidP="00732531">
      <w:pPr>
        <w:widowControl w:val="0"/>
        <w:tabs>
          <w:tab w:val="left" w:pos="2552"/>
        </w:tabs>
        <w:spacing w:after="0" w:line="240" w:lineRule="auto"/>
        <w:rPr>
          <w:rFonts w:ascii="Times New Roman" w:eastAsia="Times New Roman" w:hAnsi="Times New Roman"/>
          <w:b/>
          <w:bCs/>
          <w:caps/>
          <w:color w:val="000000" w:themeColor="text1"/>
          <w:sz w:val="28"/>
          <w:szCs w:val="28"/>
          <w:lang w:val="en-US" w:eastAsia="ru-RU"/>
        </w:rPr>
      </w:pPr>
    </w:p>
    <w:p w14:paraId="3F09D0A3" w14:textId="77777777" w:rsidR="00732531" w:rsidRPr="007975DA" w:rsidRDefault="00732531" w:rsidP="00732531">
      <w:pPr>
        <w:widowControl w:val="0"/>
        <w:tabs>
          <w:tab w:val="left" w:pos="2552"/>
        </w:tabs>
        <w:spacing w:after="0" w:line="240" w:lineRule="auto"/>
        <w:rPr>
          <w:rFonts w:ascii="Times New Roman" w:eastAsia="Times New Roman" w:hAnsi="Times New Roman"/>
          <w:b/>
          <w:bCs/>
          <w:caps/>
          <w:color w:val="000000" w:themeColor="text1"/>
          <w:sz w:val="28"/>
          <w:szCs w:val="28"/>
          <w:lang w:val="en-US" w:eastAsia="ru-RU"/>
        </w:rPr>
      </w:pPr>
    </w:p>
    <w:p w14:paraId="602CDF45" w14:textId="26D7BB59" w:rsidR="004C3497" w:rsidRDefault="004C3497" w:rsidP="00732531">
      <w:pPr>
        <w:widowControl w:val="0"/>
        <w:tabs>
          <w:tab w:val="left" w:pos="2552"/>
        </w:tabs>
        <w:spacing w:after="0" w:line="240" w:lineRule="auto"/>
        <w:ind w:firstLine="709"/>
        <w:jc w:val="center"/>
        <w:rPr>
          <w:rFonts w:ascii="Times New Roman" w:eastAsia="Times New Roman" w:hAnsi="Times New Roman"/>
          <w:b/>
          <w:bCs/>
          <w:caps/>
          <w:color w:val="000000" w:themeColor="text1"/>
          <w:sz w:val="28"/>
          <w:szCs w:val="28"/>
          <w:lang w:val="en-US" w:eastAsia="ru-RU"/>
        </w:rPr>
      </w:pPr>
    </w:p>
    <w:p w14:paraId="3D3B162E" w14:textId="77777777" w:rsidR="002B1ECB" w:rsidRPr="007975DA" w:rsidRDefault="002B1ECB" w:rsidP="00732531">
      <w:pPr>
        <w:widowControl w:val="0"/>
        <w:tabs>
          <w:tab w:val="left" w:pos="2552"/>
        </w:tabs>
        <w:spacing w:after="0" w:line="240" w:lineRule="auto"/>
        <w:ind w:firstLine="709"/>
        <w:jc w:val="center"/>
        <w:rPr>
          <w:rFonts w:ascii="Times New Roman" w:eastAsia="Times New Roman" w:hAnsi="Times New Roman"/>
          <w:b/>
          <w:bCs/>
          <w:caps/>
          <w:color w:val="000000" w:themeColor="text1"/>
          <w:sz w:val="28"/>
          <w:szCs w:val="28"/>
          <w:lang w:val="en-US" w:eastAsia="ru-RU"/>
        </w:rPr>
      </w:pPr>
    </w:p>
    <w:p w14:paraId="347E3CE6" w14:textId="77777777" w:rsidR="004C3497" w:rsidRPr="007975DA" w:rsidRDefault="004C3497" w:rsidP="00732531">
      <w:pPr>
        <w:shd w:val="clear" w:color="auto" w:fill="FFFFFF"/>
        <w:spacing w:after="0" w:line="240" w:lineRule="auto"/>
        <w:jc w:val="center"/>
        <w:rPr>
          <w:rFonts w:ascii="Times New Roman" w:hAnsi="Times New Roman"/>
          <w:color w:val="000000" w:themeColor="text1"/>
          <w:sz w:val="28"/>
          <w:szCs w:val="28"/>
        </w:rPr>
      </w:pPr>
      <w:r w:rsidRPr="007975DA">
        <w:rPr>
          <w:rFonts w:ascii="Times New Roman" w:hAnsi="Times New Roman"/>
          <w:color w:val="000000" w:themeColor="text1"/>
          <w:sz w:val="28"/>
          <w:szCs w:val="28"/>
        </w:rPr>
        <w:t>Республика Казахстан</w:t>
      </w:r>
    </w:p>
    <w:p w14:paraId="0EA3FB63" w14:textId="4B4E85F0" w:rsidR="004C3497" w:rsidRPr="007975DA" w:rsidRDefault="004C3497" w:rsidP="00732531">
      <w:pPr>
        <w:spacing w:after="0" w:line="240" w:lineRule="auto"/>
        <w:jc w:val="center"/>
        <w:rPr>
          <w:rFonts w:ascii="Times New Roman" w:hAnsi="Times New Roman"/>
          <w:color w:val="000000" w:themeColor="text1"/>
          <w:sz w:val="28"/>
          <w:szCs w:val="28"/>
          <w:lang w:val="en-US"/>
        </w:rPr>
      </w:pPr>
      <w:r w:rsidRPr="007975DA">
        <w:rPr>
          <w:rFonts w:ascii="Times New Roman" w:hAnsi="Times New Roman"/>
          <w:color w:val="000000" w:themeColor="text1"/>
          <w:sz w:val="28"/>
          <w:szCs w:val="28"/>
        </w:rPr>
        <w:t>Алматы, 202</w:t>
      </w:r>
      <w:r w:rsidR="002B1ECB">
        <w:rPr>
          <w:rFonts w:ascii="Times New Roman" w:hAnsi="Times New Roman"/>
          <w:color w:val="000000" w:themeColor="text1"/>
          <w:sz w:val="28"/>
          <w:szCs w:val="28"/>
          <w:lang w:val="en-US"/>
        </w:rPr>
        <w:t>6</w:t>
      </w:r>
    </w:p>
    <w:p w14:paraId="43EFBF8F" w14:textId="77777777" w:rsidR="004C3497" w:rsidRPr="007975DA" w:rsidRDefault="004C3497" w:rsidP="00732531">
      <w:pPr>
        <w:widowControl w:val="0"/>
        <w:tabs>
          <w:tab w:val="left" w:pos="2552"/>
        </w:tabs>
        <w:spacing w:after="0" w:line="240" w:lineRule="auto"/>
        <w:ind w:firstLine="709"/>
        <w:jc w:val="center"/>
        <w:rPr>
          <w:rFonts w:ascii="Times New Roman" w:eastAsia="Times New Roman" w:hAnsi="Times New Roman"/>
          <w:b/>
          <w:bCs/>
          <w:color w:val="000000" w:themeColor="text1"/>
          <w:sz w:val="28"/>
          <w:szCs w:val="28"/>
          <w:lang w:eastAsia="ru-RU"/>
        </w:rPr>
      </w:pPr>
      <w:r w:rsidRPr="007975DA">
        <w:rPr>
          <w:rFonts w:ascii="Times New Roman" w:eastAsia="Times New Roman" w:hAnsi="Times New Roman"/>
          <w:b/>
          <w:bCs/>
          <w:caps/>
          <w:color w:val="000000" w:themeColor="text1"/>
          <w:sz w:val="28"/>
          <w:szCs w:val="28"/>
          <w:lang w:eastAsia="ru-RU"/>
        </w:rPr>
        <w:lastRenderedPageBreak/>
        <w:t>Содержание</w:t>
      </w:r>
    </w:p>
    <w:p w14:paraId="5F94AC6F" w14:textId="77777777" w:rsidR="004C3497" w:rsidRPr="007975DA" w:rsidRDefault="004C3497" w:rsidP="00732531">
      <w:pPr>
        <w:widowControl w:val="0"/>
        <w:tabs>
          <w:tab w:val="left" w:pos="2552"/>
        </w:tabs>
        <w:spacing w:after="0" w:line="240" w:lineRule="auto"/>
        <w:ind w:firstLine="709"/>
        <w:jc w:val="both"/>
        <w:rPr>
          <w:rFonts w:ascii="Times New Roman" w:eastAsia="Times New Roman" w:hAnsi="Times New Roman"/>
          <w:b/>
          <w:bCs/>
          <w:color w:val="000000" w:themeColor="text1"/>
          <w:sz w:val="28"/>
          <w:szCs w:val="28"/>
          <w:lang w:eastAsia="ru-RU"/>
        </w:rPr>
      </w:pPr>
    </w:p>
    <w:tbl>
      <w:tblPr>
        <w:tblW w:w="4930" w:type="pct"/>
        <w:tblLook w:val="04A0" w:firstRow="1" w:lastRow="0" w:firstColumn="1" w:lastColumn="0" w:noHBand="0" w:noVBand="1"/>
      </w:tblPr>
      <w:tblGrid>
        <w:gridCol w:w="8864"/>
        <w:gridCol w:w="639"/>
      </w:tblGrid>
      <w:tr w:rsidR="009C1D1F" w:rsidRPr="007975DA" w14:paraId="3A381C09" w14:textId="77777777" w:rsidTr="00CE1E86">
        <w:tc>
          <w:tcPr>
            <w:tcW w:w="4664" w:type="pct"/>
          </w:tcPr>
          <w:p w14:paraId="5CB1D8FB" w14:textId="11CD96DB" w:rsidR="004C3497" w:rsidRPr="007975DA" w:rsidRDefault="004C3497" w:rsidP="00732531">
            <w:pPr>
              <w:widowControl w:val="0"/>
              <w:spacing w:after="0" w:line="240" w:lineRule="auto"/>
              <w:jc w:val="both"/>
              <w:rPr>
                <w:rFonts w:ascii="Times New Roman" w:hAnsi="Times New Roman"/>
                <w:color w:val="000000" w:themeColor="text1"/>
                <w:sz w:val="28"/>
                <w:szCs w:val="28"/>
              </w:rPr>
            </w:pPr>
            <w:bookmarkStart w:id="2" w:name="_Hlk209441116"/>
            <w:r w:rsidRPr="007975DA">
              <w:rPr>
                <w:rFonts w:ascii="Times New Roman" w:eastAsia="Times New Roman" w:hAnsi="Times New Roman"/>
                <w:caps/>
                <w:color w:val="000000" w:themeColor="text1"/>
                <w:kern w:val="2"/>
                <w:sz w:val="28"/>
                <w:szCs w:val="28"/>
                <w:lang w:eastAsia="ar-SA"/>
              </w:rPr>
              <w:t>нормативные ссылки ………………………………………………</w:t>
            </w:r>
          </w:p>
        </w:tc>
        <w:tc>
          <w:tcPr>
            <w:tcW w:w="336" w:type="pct"/>
          </w:tcPr>
          <w:p w14:paraId="2DDE0A26"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3</w:t>
            </w:r>
          </w:p>
        </w:tc>
      </w:tr>
      <w:tr w:rsidR="009C1D1F" w:rsidRPr="007975DA" w14:paraId="30E0682D" w14:textId="77777777" w:rsidTr="00CE1E86">
        <w:tc>
          <w:tcPr>
            <w:tcW w:w="4664" w:type="pct"/>
          </w:tcPr>
          <w:p w14:paraId="15986302" w14:textId="66C95599"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eastAsia="Times New Roman" w:hAnsi="Times New Roman"/>
                <w:caps/>
                <w:color w:val="000000" w:themeColor="text1"/>
                <w:kern w:val="2"/>
                <w:sz w:val="28"/>
                <w:szCs w:val="28"/>
                <w:lang w:eastAsia="ar-SA"/>
              </w:rPr>
              <w:t>определения ……………………………………………………………</w:t>
            </w:r>
          </w:p>
        </w:tc>
        <w:tc>
          <w:tcPr>
            <w:tcW w:w="336" w:type="pct"/>
          </w:tcPr>
          <w:p w14:paraId="121B001F"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4</w:t>
            </w:r>
          </w:p>
        </w:tc>
      </w:tr>
      <w:tr w:rsidR="009C1D1F" w:rsidRPr="007975DA" w14:paraId="37122910" w14:textId="77777777" w:rsidTr="00CE1E86">
        <w:tc>
          <w:tcPr>
            <w:tcW w:w="4664" w:type="pct"/>
          </w:tcPr>
          <w:p w14:paraId="2C0941B1" w14:textId="0B4CB3F5"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eastAsia="Times New Roman" w:hAnsi="Times New Roman"/>
                <w:caps/>
                <w:color w:val="000000" w:themeColor="text1"/>
                <w:kern w:val="2"/>
                <w:sz w:val="28"/>
                <w:szCs w:val="28"/>
                <w:lang w:eastAsia="ar-SA"/>
              </w:rPr>
              <w:t>обозначения и сокращения ………………………………………</w:t>
            </w:r>
          </w:p>
        </w:tc>
        <w:tc>
          <w:tcPr>
            <w:tcW w:w="336" w:type="pct"/>
          </w:tcPr>
          <w:p w14:paraId="7A29F7BE"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6</w:t>
            </w:r>
          </w:p>
        </w:tc>
      </w:tr>
      <w:tr w:rsidR="009C1D1F" w:rsidRPr="007975DA" w14:paraId="5745B64D" w14:textId="77777777" w:rsidTr="00CE1E86">
        <w:tc>
          <w:tcPr>
            <w:tcW w:w="4664" w:type="pct"/>
          </w:tcPr>
          <w:p w14:paraId="4EBE1A29" w14:textId="618CA68E"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aps/>
                <w:color w:val="000000" w:themeColor="text1"/>
                <w:sz w:val="28"/>
                <w:szCs w:val="28"/>
              </w:rPr>
              <w:t>Введение …………………………………………………………………</w:t>
            </w:r>
          </w:p>
        </w:tc>
        <w:tc>
          <w:tcPr>
            <w:tcW w:w="336" w:type="pct"/>
          </w:tcPr>
          <w:p w14:paraId="6DFE7E71"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7</w:t>
            </w:r>
          </w:p>
        </w:tc>
      </w:tr>
      <w:tr w:rsidR="009C1D1F" w:rsidRPr="007975DA" w14:paraId="0F3BE82E" w14:textId="77777777" w:rsidTr="00CE1E86">
        <w:tc>
          <w:tcPr>
            <w:tcW w:w="4664" w:type="pct"/>
          </w:tcPr>
          <w:p w14:paraId="2D29E621" w14:textId="77777777" w:rsidR="003C0909" w:rsidRPr="007975DA" w:rsidRDefault="003C0909" w:rsidP="00732531">
            <w:pPr>
              <w:widowControl w:val="0"/>
              <w:spacing w:after="0" w:line="240" w:lineRule="auto"/>
              <w:jc w:val="both"/>
              <w:rPr>
                <w:rFonts w:ascii="Times New Roman" w:hAnsi="Times New Roman"/>
                <w:color w:val="000000" w:themeColor="text1"/>
                <w:sz w:val="28"/>
                <w:szCs w:val="28"/>
              </w:rPr>
            </w:pPr>
            <w:bookmarkStart w:id="3" w:name="_Hlk190493957"/>
          </w:p>
          <w:p w14:paraId="286F8E8D" w14:textId="31E6691A"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1</w:t>
            </w:r>
            <w:r w:rsidR="006C6DAA"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ТЕОРЕТИКО-МЕТОДОЛОГИЧЕСКИЕ АСПЕКТЫ</w:t>
            </w:r>
            <w:r w:rsidR="00751254" w:rsidRPr="007975DA">
              <w:rPr>
                <w:rFonts w:ascii="Times New Roman" w:hAnsi="Times New Roman"/>
                <w:color w:val="000000" w:themeColor="text1"/>
                <w:sz w:val="28"/>
                <w:szCs w:val="28"/>
              </w:rPr>
              <w:t xml:space="preserve"> СОЦИАЛЬНОЙ ЭФФЕКТИВНОСТИ</w:t>
            </w:r>
            <w:r w:rsidRPr="007975DA">
              <w:rPr>
                <w:rFonts w:ascii="Times New Roman" w:hAnsi="Times New Roman"/>
                <w:color w:val="000000" w:themeColor="text1"/>
                <w:sz w:val="28"/>
                <w:szCs w:val="28"/>
              </w:rPr>
              <w:t xml:space="preserve"> ГОСУДАРСТВЕННОГО УПРАВЛЕНИЯ ЦИФРОВИЗАЦИЕЙ В </w:t>
            </w:r>
            <w:r w:rsidR="00751254" w:rsidRPr="007975DA">
              <w:rPr>
                <w:rFonts w:ascii="Times New Roman" w:hAnsi="Times New Roman"/>
                <w:color w:val="000000" w:themeColor="text1"/>
                <w:sz w:val="28"/>
                <w:szCs w:val="28"/>
              </w:rPr>
              <w:t>УСЛОВИЯХ</w:t>
            </w:r>
            <w:r w:rsidRPr="007975DA">
              <w:rPr>
                <w:rFonts w:ascii="Times New Roman" w:hAnsi="Times New Roman"/>
                <w:color w:val="000000" w:themeColor="text1"/>
                <w:sz w:val="28"/>
                <w:szCs w:val="28"/>
              </w:rPr>
              <w:t xml:space="preserve"> УСТОЙЧИВОГО РАЗВИТИЯ……</w:t>
            </w:r>
          </w:p>
          <w:p w14:paraId="5ABC843F" w14:textId="204D5C25"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1.1</w:t>
            </w:r>
            <w:bookmarkStart w:id="4" w:name="_Hlk183416917"/>
            <w:r w:rsidR="00751254" w:rsidRPr="007975DA">
              <w:rPr>
                <w:rFonts w:ascii="Times New Roman" w:hAnsi="Times New Roman"/>
                <w:color w:val="000000" w:themeColor="text1"/>
                <w:sz w:val="28"/>
                <w:szCs w:val="28"/>
              </w:rPr>
              <w:t xml:space="preserve"> </w:t>
            </w:r>
            <w:r w:rsidR="007676A9" w:rsidRPr="007975DA">
              <w:rPr>
                <w:rFonts w:ascii="Times New Roman" w:hAnsi="Times New Roman"/>
                <w:color w:val="000000" w:themeColor="text1"/>
                <w:sz w:val="28"/>
                <w:szCs w:val="28"/>
              </w:rPr>
              <w:t>Социальная эффективность государственного управления цифровизацией в фокусе устойчивого развития</w:t>
            </w:r>
            <w:r w:rsidRPr="007975DA">
              <w:rPr>
                <w:rFonts w:ascii="Times New Roman" w:hAnsi="Times New Roman"/>
                <w:color w:val="000000" w:themeColor="text1"/>
                <w:sz w:val="28"/>
                <w:szCs w:val="28"/>
              </w:rPr>
              <w:t xml:space="preserve"> </w:t>
            </w:r>
            <w:bookmarkEnd w:id="4"/>
            <w:r w:rsidR="00751254" w:rsidRPr="007975DA">
              <w:rPr>
                <w:rFonts w:ascii="Times New Roman" w:hAnsi="Times New Roman"/>
                <w:color w:val="000000" w:themeColor="text1"/>
                <w:sz w:val="28"/>
                <w:szCs w:val="28"/>
              </w:rPr>
              <w:t>……………………</w:t>
            </w:r>
            <w:proofErr w:type="gramStart"/>
            <w:r w:rsidR="00751254" w:rsidRPr="007975DA">
              <w:rPr>
                <w:rFonts w:ascii="Times New Roman" w:hAnsi="Times New Roman"/>
                <w:color w:val="000000" w:themeColor="text1"/>
                <w:sz w:val="28"/>
                <w:szCs w:val="28"/>
              </w:rPr>
              <w:t>…….</w:t>
            </w:r>
            <w:proofErr w:type="gramEnd"/>
            <w:r w:rsidR="00751254" w:rsidRPr="007975DA">
              <w:rPr>
                <w:rFonts w:ascii="Times New Roman" w:hAnsi="Times New Roman"/>
                <w:color w:val="000000" w:themeColor="text1"/>
                <w:sz w:val="28"/>
                <w:szCs w:val="28"/>
              </w:rPr>
              <w:t>.</w:t>
            </w:r>
          </w:p>
          <w:p w14:paraId="4F3450A9" w14:textId="31013771" w:rsidR="004C3497" w:rsidRPr="007975DA" w:rsidRDefault="004C3497" w:rsidP="00732531">
            <w:pPr>
              <w:spacing w:after="0" w:line="240" w:lineRule="auto"/>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1.2 </w:t>
            </w:r>
            <w:r w:rsidR="007676A9" w:rsidRPr="007975DA">
              <w:rPr>
                <w:rFonts w:ascii="Times New Roman" w:hAnsi="Times New Roman"/>
                <w:color w:val="000000" w:themeColor="text1"/>
                <w:sz w:val="28"/>
                <w:szCs w:val="28"/>
              </w:rPr>
              <w:t xml:space="preserve">Концептуальные подходы к определению социальной эффективности государственного управления цифровизацией </w:t>
            </w:r>
            <w:r w:rsidR="00F33AC7" w:rsidRPr="007975DA">
              <w:rPr>
                <w:rFonts w:ascii="Times New Roman" w:hAnsi="Times New Roman"/>
                <w:color w:val="000000" w:themeColor="text1"/>
                <w:sz w:val="28"/>
                <w:szCs w:val="28"/>
              </w:rPr>
              <w:t>…………</w:t>
            </w:r>
          </w:p>
          <w:p w14:paraId="25074FD1" w14:textId="3353CE1F"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1.3 </w:t>
            </w:r>
            <w:bookmarkStart w:id="5" w:name="_Hlk182657294"/>
            <w:r w:rsidR="007676A9" w:rsidRPr="007975DA">
              <w:rPr>
                <w:rFonts w:ascii="Times New Roman" w:hAnsi="Times New Roman"/>
                <w:color w:val="000000" w:themeColor="text1"/>
                <w:sz w:val="28"/>
                <w:szCs w:val="28"/>
              </w:rPr>
              <w:t>Мировой опыт оценки социальной эффективности государственного управления цифровизацией………………………………</w:t>
            </w:r>
            <w:proofErr w:type="gramStart"/>
            <w:r w:rsidR="007676A9" w:rsidRPr="007975DA">
              <w:rPr>
                <w:rFonts w:ascii="Times New Roman" w:hAnsi="Times New Roman"/>
                <w:color w:val="000000" w:themeColor="text1"/>
                <w:sz w:val="28"/>
                <w:szCs w:val="28"/>
              </w:rPr>
              <w:t>…….</w:t>
            </w:r>
            <w:proofErr w:type="gramEnd"/>
            <w:r w:rsidR="007676A9" w:rsidRPr="007975DA">
              <w:rPr>
                <w:rFonts w:ascii="Times New Roman" w:hAnsi="Times New Roman"/>
                <w:color w:val="000000" w:themeColor="text1"/>
                <w:sz w:val="28"/>
                <w:szCs w:val="28"/>
              </w:rPr>
              <w:t>.</w:t>
            </w:r>
            <w:bookmarkEnd w:id="5"/>
            <w:r w:rsidR="003C0909" w:rsidRPr="007975DA">
              <w:rPr>
                <w:rFonts w:ascii="Times New Roman" w:hAnsi="Times New Roman"/>
                <w:color w:val="000000" w:themeColor="text1"/>
                <w:sz w:val="28"/>
                <w:szCs w:val="28"/>
              </w:rPr>
              <w:t>………….</w:t>
            </w:r>
          </w:p>
          <w:p w14:paraId="248DD866" w14:textId="77777777" w:rsidR="004C3497" w:rsidRPr="007975DA" w:rsidRDefault="004C3497" w:rsidP="00732531">
            <w:pPr>
              <w:widowControl w:val="0"/>
              <w:spacing w:after="0" w:line="240" w:lineRule="auto"/>
              <w:jc w:val="both"/>
              <w:rPr>
                <w:rFonts w:ascii="Times New Roman" w:hAnsi="Times New Roman"/>
                <w:b/>
                <w:bCs/>
                <w:color w:val="000000" w:themeColor="text1"/>
                <w:sz w:val="28"/>
                <w:szCs w:val="28"/>
              </w:rPr>
            </w:pPr>
          </w:p>
          <w:p w14:paraId="318A000F" w14:textId="03771A2B"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2 </w:t>
            </w:r>
            <w:bookmarkStart w:id="6" w:name="_Hlk182655748"/>
            <w:r w:rsidRPr="007975DA">
              <w:rPr>
                <w:rFonts w:ascii="Times New Roman" w:hAnsi="Times New Roman"/>
                <w:color w:val="000000" w:themeColor="text1"/>
                <w:sz w:val="28"/>
                <w:szCs w:val="28"/>
              </w:rPr>
              <w:t xml:space="preserve">АНАЛИЗ И ОЦЕНКА СОЦИАЛЬНОЙ ЭФФЕКТИВНОСТИ ГОСУДАРСТВЕННОГО УПРАВЛЕНИЯ ЦИФРОВИЗАЦИЕЙ </w:t>
            </w:r>
            <w:bookmarkEnd w:id="6"/>
            <w:r w:rsidR="003C0909" w:rsidRPr="007975DA">
              <w:rPr>
                <w:rFonts w:ascii="Times New Roman" w:hAnsi="Times New Roman"/>
                <w:color w:val="000000" w:themeColor="text1"/>
                <w:sz w:val="28"/>
                <w:szCs w:val="28"/>
              </w:rPr>
              <w:t>………...</w:t>
            </w:r>
          </w:p>
        </w:tc>
        <w:tc>
          <w:tcPr>
            <w:tcW w:w="336" w:type="pct"/>
          </w:tcPr>
          <w:p w14:paraId="16311432"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p>
          <w:p w14:paraId="73E08659"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p>
          <w:p w14:paraId="3CFA0188" w14:textId="77777777" w:rsidR="003C0909" w:rsidRPr="007975DA" w:rsidRDefault="003C0909" w:rsidP="00732531">
            <w:pPr>
              <w:widowControl w:val="0"/>
              <w:spacing w:after="0" w:line="240" w:lineRule="auto"/>
              <w:jc w:val="both"/>
              <w:rPr>
                <w:rFonts w:ascii="Times New Roman" w:hAnsi="Times New Roman"/>
                <w:color w:val="000000" w:themeColor="text1"/>
                <w:sz w:val="28"/>
                <w:szCs w:val="28"/>
              </w:rPr>
            </w:pPr>
          </w:p>
          <w:p w14:paraId="078EE96A" w14:textId="4FED454C" w:rsidR="004C3497" w:rsidRPr="007975DA" w:rsidRDefault="004C3497"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rPr>
              <w:t>1</w:t>
            </w:r>
            <w:r w:rsidR="006C6DAA" w:rsidRPr="007975DA">
              <w:rPr>
                <w:rFonts w:ascii="Times New Roman" w:hAnsi="Times New Roman"/>
                <w:color w:val="000000" w:themeColor="text1"/>
                <w:sz w:val="28"/>
                <w:szCs w:val="28"/>
                <w:lang w:val="en-US"/>
              </w:rPr>
              <w:t>5</w:t>
            </w:r>
          </w:p>
          <w:p w14:paraId="109D3C56"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p>
          <w:p w14:paraId="7B2064E3" w14:textId="7569F59C" w:rsidR="004C3497" w:rsidRPr="007975DA" w:rsidRDefault="004C3497"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rPr>
              <w:t>1</w:t>
            </w:r>
            <w:r w:rsidR="006C6DAA" w:rsidRPr="007975DA">
              <w:rPr>
                <w:rFonts w:ascii="Times New Roman" w:hAnsi="Times New Roman"/>
                <w:color w:val="000000" w:themeColor="text1"/>
                <w:sz w:val="28"/>
                <w:szCs w:val="28"/>
                <w:lang w:val="en-US"/>
              </w:rPr>
              <w:t>5</w:t>
            </w:r>
          </w:p>
          <w:p w14:paraId="24CB5AC4"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p>
          <w:p w14:paraId="2865E640" w14:textId="0F20601B" w:rsidR="004C3497" w:rsidRPr="007975DA" w:rsidRDefault="004C3497"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rPr>
              <w:t>3</w:t>
            </w:r>
            <w:r w:rsidR="006C6DAA" w:rsidRPr="007975DA">
              <w:rPr>
                <w:rFonts w:ascii="Times New Roman" w:hAnsi="Times New Roman"/>
                <w:color w:val="000000" w:themeColor="text1"/>
                <w:sz w:val="28"/>
                <w:szCs w:val="28"/>
                <w:lang w:val="en-US"/>
              </w:rPr>
              <w:t>0</w:t>
            </w:r>
          </w:p>
          <w:p w14:paraId="3E9A03A2" w14:textId="77777777" w:rsidR="00F33AC7" w:rsidRPr="007975DA" w:rsidRDefault="00F33AC7" w:rsidP="00732531">
            <w:pPr>
              <w:widowControl w:val="0"/>
              <w:spacing w:after="0" w:line="240" w:lineRule="auto"/>
              <w:jc w:val="both"/>
              <w:rPr>
                <w:rFonts w:ascii="Times New Roman" w:hAnsi="Times New Roman"/>
                <w:color w:val="000000" w:themeColor="text1"/>
                <w:sz w:val="28"/>
                <w:szCs w:val="28"/>
              </w:rPr>
            </w:pPr>
          </w:p>
          <w:p w14:paraId="1C45C042" w14:textId="2927DA65" w:rsidR="004C3497" w:rsidRPr="007975DA" w:rsidRDefault="006C6DAA"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lang w:val="en-US"/>
              </w:rPr>
              <w:t>44</w:t>
            </w:r>
          </w:p>
          <w:p w14:paraId="3F26C477" w14:textId="77777777" w:rsidR="003C0909" w:rsidRPr="007975DA" w:rsidRDefault="003C0909" w:rsidP="00732531">
            <w:pPr>
              <w:widowControl w:val="0"/>
              <w:spacing w:after="0" w:line="240" w:lineRule="auto"/>
              <w:jc w:val="both"/>
              <w:rPr>
                <w:rFonts w:ascii="Times New Roman" w:hAnsi="Times New Roman"/>
                <w:color w:val="000000" w:themeColor="text1"/>
                <w:sz w:val="28"/>
                <w:szCs w:val="28"/>
              </w:rPr>
            </w:pPr>
          </w:p>
          <w:p w14:paraId="7597A116" w14:textId="77777777" w:rsidR="003C0909" w:rsidRPr="007975DA" w:rsidRDefault="003C0909" w:rsidP="00732531">
            <w:pPr>
              <w:widowControl w:val="0"/>
              <w:spacing w:after="0" w:line="240" w:lineRule="auto"/>
              <w:jc w:val="both"/>
              <w:rPr>
                <w:rFonts w:ascii="Times New Roman" w:hAnsi="Times New Roman"/>
                <w:color w:val="000000" w:themeColor="text1"/>
                <w:sz w:val="28"/>
                <w:szCs w:val="28"/>
              </w:rPr>
            </w:pPr>
          </w:p>
          <w:p w14:paraId="63C4C810" w14:textId="45168468" w:rsidR="003C0909" w:rsidRPr="007975DA" w:rsidRDefault="006C6DAA"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lang w:val="en-US"/>
              </w:rPr>
              <w:t>54</w:t>
            </w:r>
          </w:p>
        </w:tc>
      </w:tr>
      <w:tr w:rsidR="009C1D1F" w:rsidRPr="007975DA" w14:paraId="4936829F" w14:textId="77777777" w:rsidTr="00CE1E86">
        <w:tc>
          <w:tcPr>
            <w:tcW w:w="4664" w:type="pct"/>
          </w:tcPr>
          <w:p w14:paraId="0846E270" w14:textId="4D7B4D9A"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2.1</w:t>
            </w:r>
            <w:r w:rsidR="0006770B" w:rsidRPr="007975DA">
              <w:rPr>
                <w:rFonts w:ascii="Times New Roman" w:hAnsi="Times New Roman"/>
                <w:color w:val="000000" w:themeColor="text1"/>
                <w:sz w:val="28"/>
                <w:szCs w:val="28"/>
              </w:rPr>
              <w:t xml:space="preserve"> </w:t>
            </w:r>
            <w:r w:rsidR="00A71B47" w:rsidRPr="007975DA">
              <w:rPr>
                <w:rFonts w:ascii="Times New Roman" w:hAnsi="Times New Roman"/>
                <w:color w:val="000000" w:themeColor="text1"/>
                <w:sz w:val="28"/>
                <w:szCs w:val="28"/>
              </w:rPr>
              <w:t>Система</w:t>
            </w:r>
            <w:r w:rsidR="007676A9" w:rsidRPr="007975DA">
              <w:rPr>
                <w:rFonts w:ascii="Times New Roman" w:hAnsi="Times New Roman"/>
                <w:color w:val="000000" w:themeColor="text1"/>
                <w:sz w:val="28"/>
                <w:szCs w:val="28"/>
              </w:rPr>
              <w:t xml:space="preserve"> и</w:t>
            </w:r>
            <w:r w:rsidR="0006770B" w:rsidRPr="007975DA">
              <w:rPr>
                <w:rFonts w:ascii="Times New Roman" w:eastAsiaTheme="minorHAnsi" w:hAnsi="Times New Roman"/>
                <w:color w:val="000000" w:themeColor="text1"/>
                <w:kern w:val="2"/>
                <w:sz w:val="28"/>
                <w:szCs w:val="28"/>
                <w14:ligatures w14:val="standardContextual"/>
              </w:rPr>
              <w:t>нституционально-правов</w:t>
            </w:r>
            <w:r w:rsidR="007676A9" w:rsidRPr="007975DA">
              <w:rPr>
                <w:rFonts w:ascii="Times New Roman" w:eastAsiaTheme="minorHAnsi" w:hAnsi="Times New Roman"/>
                <w:color w:val="000000" w:themeColor="text1"/>
                <w:kern w:val="2"/>
                <w:sz w:val="28"/>
                <w:szCs w:val="28"/>
                <w14:ligatures w14:val="standardContextual"/>
              </w:rPr>
              <w:t>ого регулирования</w:t>
            </w:r>
            <w:r w:rsidR="0006770B" w:rsidRPr="007975DA">
              <w:rPr>
                <w:rFonts w:ascii="Times New Roman" w:eastAsiaTheme="minorHAnsi" w:hAnsi="Times New Roman"/>
                <w:color w:val="000000" w:themeColor="text1"/>
                <w:kern w:val="2"/>
                <w:sz w:val="28"/>
                <w:szCs w:val="28"/>
                <w14:ligatures w14:val="standardContextual"/>
              </w:rPr>
              <w:t xml:space="preserve"> </w:t>
            </w:r>
            <w:bookmarkStart w:id="7" w:name="_Hlk182655788"/>
            <w:r w:rsidR="007676A9" w:rsidRPr="007975DA">
              <w:rPr>
                <w:rFonts w:ascii="Times New Roman" w:hAnsi="Times New Roman"/>
                <w:color w:val="000000" w:themeColor="text1"/>
                <w:sz w:val="28"/>
                <w:szCs w:val="28"/>
              </w:rPr>
              <w:t>социального развития государства в условиях цифровизации</w:t>
            </w:r>
            <w:r w:rsidRPr="007975DA">
              <w:rPr>
                <w:rFonts w:ascii="Times New Roman" w:hAnsi="Times New Roman"/>
                <w:color w:val="000000" w:themeColor="text1"/>
                <w:sz w:val="28"/>
                <w:szCs w:val="28"/>
              </w:rPr>
              <w:t xml:space="preserve"> </w:t>
            </w:r>
            <w:bookmarkEnd w:id="7"/>
            <w:r w:rsidR="00D80C1C" w:rsidRPr="007975DA">
              <w:rPr>
                <w:rFonts w:ascii="Times New Roman" w:hAnsi="Times New Roman"/>
                <w:color w:val="000000" w:themeColor="text1"/>
                <w:sz w:val="28"/>
                <w:szCs w:val="28"/>
              </w:rPr>
              <w:t>……………………</w:t>
            </w:r>
            <w:r w:rsidR="003C0909" w:rsidRPr="007975DA">
              <w:rPr>
                <w:rFonts w:ascii="Times New Roman" w:hAnsi="Times New Roman"/>
                <w:color w:val="000000" w:themeColor="text1"/>
                <w:sz w:val="28"/>
                <w:szCs w:val="28"/>
              </w:rPr>
              <w:t>……</w:t>
            </w:r>
          </w:p>
        </w:tc>
        <w:tc>
          <w:tcPr>
            <w:tcW w:w="336" w:type="pct"/>
          </w:tcPr>
          <w:p w14:paraId="22699F3B"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p>
          <w:p w14:paraId="490E6B48" w14:textId="4423DBAF" w:rsidR="004C3497" w:rsidRPr="007975DA" w:rsidRDefault="00F621B5"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lang w:val="en-US"/>
              </w:rPr>
              <w:t>54</w:t>
            </w:r>
          </w:p>
        </w:tc>
      </w:tr>
      <w:tr w:rsidR="009C1D1F" w:rsidRPr="007975DA" w14:paraId="7AC5A508" w14:textId="77777777" w:rsidTr="00CE1E86">
        <w:tc>
          <w:tcPr>
            <w:tcW w:w="4664" w:type="pct"/>
          </w:tcPr>
          <w:p w14:paraId="4B3DE2F4" w14:textId="48EDED24"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2.2 </w:t>
            </w:r>
            <w:bookmarkStart w:id="8" w:name="_Hlk182657174"/>
            <w:r w:rsidRPr="007975DA">
              <w:rPr>
                <w:rFonts w:ascii="Times New Roman" w:hAnsi="Times New Roman"/>
                <w:color w:val="000000" w:themeColor="text1"/>
                <w:sz w:val="28"/>
                <w:szCs w:val="28"/>
              </w:rPr>
              <w:t>Анализ</w:t>
            </w:r>
            <w:r w:rsidR="003107DB" w:rsidRPr="007975DA">
              <w:rPr>
                <w:rFonts w:ascii="Times New Roman" w:hAnsi="Times New Roman"/>
                <w:color w:val="000000" w:themeColor="text1"/>
                <w:sz w:val="28"/>
                <w:szCs w:val="28"/>
              </w:rPr>
              <w:t xml:space="preserve"> </w:t>
            </w:r>
            <w:r w:rsidR="007676A9" w:rsidRPr="007975DA">
              <w:rPr>
                <w:rFonts w:ascii="Times New Roman" w:hAnsi="Times New Roman"/>
                <w:color w:val="000000" w:themeColor="text1"/>
                <w:sz w:val="28"/>
                <w:szCs w:val="28"/>
              </w:rPr>
              <w:t xml:space="preserve">влияния государственного управления цифровизацией на </w:t>
            </w:r>
            <w:bookmarkEnd w:id="8"/>
            <w:r w:rsidR="00A71B47" w:rsidRPr="007975DA">
              <w:rPr>
                <w:rFonts w:ascii="Times New Roman" w:hAnsi="Times New Roman"/>
                <w:color w:val="000000" w:themeColor="text1"/>
                <w:sz w:val="28"/>
                <w:szCs w:val="28"/>
              </w:rPr>
              <w:t>повышение качества жизни населения</w:t>
            </w:r>
            <w:r w:rsidR="003C0909" w:rsidRPr="007975DA">
              <w:rPr>
                <w:rFonts w:ascii="Times New Roman" w:hAnsi="Times New Roman"/>
                <w:color w:val="000000" w:themeColor="text1"/>
                <w:sz w:val="28"/>
                <w:szCs w:val="28"/>
              </w:rPr>
              <w:t>...</w:t>
            </w:r>
            <w:r w:rsidR="007676A9" w:rsidRPr="007975DA">
              <w:rPr>
                <w:rFonts w:ascii="Times New Roman" w:hAnsi="Times New Roman"/>
                <w:color w:val="000000" w:themeColor="text1"/>
                <w:sz w:val="28"/>
                <w:szCs w:val="28"/>
              </w:rPr>
              <w:t>..................................................</w:t>
            </w:r>
          </w:p>
        </w:tc>
        <w:tc>
          <w:tcPr>
            <w:tcW w:w="336" w:type="pct"/>
          </w:tcPr>
          <w:p w14:paraId="203898A3"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p>
          <w:p w14:paraId="36447191" w14:textId="69160A40" w:rsidR="004C3497" w:rsidRPr="007975DA" w:rsidRDefault="00F621B5"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lang w:val="en-US"/>
              </w:rPr>
              <w:t>65</w:t>
            </w:r>
          </w:p>
        </w:tc>
      </w:tr>
      <w:tr w:rsidR="009C1D1F" w:rsidRPr="007975DA" w14:paraId="57F73BB2" w14:textId="77777777" w:rsidTr="00CE1E86">
        <w:tc>
          <w:tcPr>
            <w:tcW w:w="4664" w:type="pct"/>
          </w:tcPr>
          <w:p w14:paraId="0B59308D" w14:textId="3C24BEAB"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2.3 Оценка социальной эффективности государственного управления цифровизацией</w:t>
            </w:r>
            <w:r w:rsidR="007676A9" w:rsidRPr="007975DA">
              <w:rPr>
                <w:rFonts w:ascii="Times New Roman" w:hAnsi="Times New Roman"/>
                <w:color w:val="000000" w:themeColor="text1"/>
                <w:sz w:val="28"/>
                <w:szCs w:val="28"/>
              </w:rPr>
              <w:t xml:space="preserve"> </w:t>
            </w:r>
            <w:r w:rsidR="003C0909" w:rsidRPr="007975DA">
              <w:rPr>
                <w:rFonts w:ascii="Times New Roman" w:hAnsi="Times New Roman"/>
                <w:color w:val="000000" w:themeColor="text1"/>
                <w:sz w:val="28"/>
                <w:szCs w:val="28"/>
              </w:rPr>
              <w:t>………………………………………………………...</w:t>
            </w:r>
            <w:r w:rsidR="007676A9" w:rsidRPr="007975DA">
              <w:rPr>
                <w:rFonts w:ascii="Times New Roman" w:hAnsi="Times New Roman"/>
                <w:color w:val="000000" w:themeColor="text1"/>
                <w:sz w:val="28"/>
                <w:szCs w:val="28"/>
              </w:rPr>
              <w:t>........</w:t>
            </w:r>
          </w:p>
        </w:tc>
        <w:tc>
          <w:tcPr>
            <w:tcW w:w="336" w:type="pct"/>
          </w:tcPr>
          <w:p w14:paraId="77A84273"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p>
          <w:p w14:paraId="0D0A1C95" w14:textId="771A465F" w:rsidR="004C3497" w:rsidRPr="007975DA" w:rsidRDefault="00F621B5"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lang w:val="en-US"/>
              </w:rPr>
              <w:t>92</w:t>
            </w:r>
          </w:p>
        </w:tc>
      </w:tr>
      <w:tr w:rsidR="009C1D1F" w:rsidRPr="007975DA" w14:paraId="509AC965" w14:textId="77777777" w:rsidTr="00CE1E86">
        <w:tc>
          <w:tcPr>
            <w:tcW w:w="4664" w:type="pct"/>
          </w:tcPr>
          <w:p w14:paraId="0AAAFB96" w14:textId="77777777" w:rsidR="00F86BFA" w:rsidRPr="007975DA" w:rsidRDefault="00F86BFA" w:rsidP="00732531">
            <w:pPr>
              <w:widowControl w:val="0"/>
              <w:spacing w:after="0" w:line="240" w:lineRule="auto"/>
              <w:jc w:val="both"/>
              <w:rPr>
                <w:rFonts w:ascii="Times New Roman" w:hAnsi="Times New Roman"/>
                <w:color w:val="000000" w:themeColor="text1"/>
                <w:sz w:val="28"/>
                <w:szCs w:val="28"/>
              </w:rPr>
            </w:pPr>
            <w:bookmarkStart w:id="9" w:name="_Hlk189450200"/>
          </w:p>
          <w:p w14:paraId="42BA0503" w14:textId="54443F14"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3 ПУТИ ПОВЫШЕНИЯ СОЦИАЛЬНОЙ ЭФФЕКТИВНОСТИ ГОСУДАРСТВЕННОГО УПРАВЛЕНИЯ ЦИФРОВИЗАЦИЕЙ </w:t>
            </w:r>
            <w:r w:rsidR="000553E4" w:rsidRPr="007975DA">
              <w:rPr>
                <w:rFonts w:ascii="Times New Roman" w:hAnsi="Times New Roman"/>
                <w:color w:val="000000" w:themeColor="text1"/>
                <w:sz w:val="28"/>
                <w:szCs w:val="28"/>
              </w:rPr>
              <w:t xml:space="preserve">В КОНТЕКСТЕ УСТОЙЧИВОГО РАЗВИТИЯ </w:t>
            </w:r>
            <w:r w:rsidR="003C0909" w:rsidRPr="007975DA">
              <w:rPr>
                <w:rFonts w:ascii="Times New Roman" w:hAnsi="Times New Roman"/>
                <w:color w:val="000000" w:themeColor="text1"/>
                <w:sz w:val="28"/>
                <w:szCs w:val="28"/>
              </w:rPr>
              <w:t>…</w:t>
            </w:r>
            <w:r w:rsidR="00CE1E86" w:rsidRPr="007975DA">
              <w:rPr>
                <w:rFonts w:ascii="Times New Roman" w:hAnsi="Times New Roman"/>
                <w:color w:val="000000" w:themeColor="text1"/>
                <w:sz w:val="28"/>
                <w:szCs w:val="28"/>
              </w:rPr>
              <w:t>……………………</w:t>
            </w:r>
            <w:proofErr w:type="gramStart"/>
            <w:r w:rsidR="00CE1E86" w:rsidRPr="007975DA">
              <w:rPr>
                <w:rFonts w:ascii="Times New Roman" w:hAnsi="Times New Roman"/>
                <w:color w:val="000000" w:themeColor="text1"/>
                <w:sz w:val="28"/>
                <w:szCs w:val="28"/>
              </w:rPr>
              <w:t>…</w:t>
            </w:r>
            <w:r w:rsidR="000553E4" w:rsidRPr="007975DA">
              <w:rPr>
                <w:rFonts w:ascii="Times New Roman" w:hAnsi="Times New Roman"/>
                <w:color w:val="000000" w:themeColor="text1"/>
                <w:sz w:val="28"/>
                <w:szCs w:val="28"/>
              </w:rPr>
              <w:t>….</w:t>
            </w:r>
            <w:proofErr w:type="gramEnd"/>
            <w:r w:rsidR="000553E4" w:rsidRPr="007975DA">
              <w:rPr>
                <w:rFonts w:ascii="Times New Roman" w:hAnsi="Times New Roman"/>
                <w:color w:val="000000" w:themeColor="text1"/>
                <w:sz w:val="28"/>
                <w:szCs w:val="28"/>
              </w:rPr>
              <w:t>.</w:t>
            </w:r>
          </w:p>
        </w:tc>
        <w:tc>
          <w:tcPr>
            <w:tcW w:w="336" w:type="pct"/>
          </w:tcPr>
          <w:p w14:paraId="755F2CC3"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p>
          <w:p w14:paraId="5F452B86"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p>
          <w:p w14:paraId="7BA3A917" w14:textId="7C74C550" w:rsidR="004C3497" w:rsidRPr="007975DA" w:rsidRDefault="003C0909"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1</w:t>
            </w:r>
            <w:r w:rsidR="00F621B5" w:rsidRPr="007975DA">
              <w:rPr>
                <w:rFonts w:ascii="Times New Roman" w:hAnsi="Times New Roman"/>
                <w:color w:val="000000" w:themeColor="text1"/>
                <w:sz w:val="28"/>
                <w:szCs w:val="28"/>
                <w:lang w:val="en-US"/>
              </w:rPr>
              <w:t>0</w:t>
            </w:r>
            <w:r w:rsidR="00866C94" w:rsidRPr="007975DA">
              <w:rPr>
                <w:rFonts w:ascii="Times New Roman" w:hAnsi="Times New Roman"/>
                <w:color w:val="000000" w:themeColor="text1"/>
                <w:sz w:val="28"/>
                <w:szCs w:val="28"/>
              </w:rPr>
              <w:t>8</w:t>
            </w:r>
          </w:p>
        </w:tc>
      </w:tr>
      <w:tr w:rsidR="009C1D1F" w:rsidRPr="007975DA" w14:paraId="2DADC6DA" w14:textId="77777777" w:rsidTr="00CE1E86">
        <w:tc>
          <w:tcPr>
            <w:tcW w:w="4664" w:type="pct"/>
          </w:tcPr>
          <w:p w14:paraId="5D2D1336" w14:textId="5EED2997" w:rsidR="004C3497" w:rsidRPr="007975DA" w:rsidRDefault="004C3497" w:rsidP="00732531">
            <w:pPr>
              <w:widowControl w:val="0"/>
              <w:spacing w:after="0" w:line="240" w:lineRule="auto"/>
              <w:jc w:val="both"/>
              <w:rPr>
                <w:rFonts w:ascii="Times New Roman" w:hAnsi="Times New Roman"/>
                <w:color w:val="000000" w:themeColor="text1"/>
                <w:sz w:val="28"/>
                <w:szCs w:val="28"/>
              </w:rPr>
            </w:pPr>
            <w:bookmarkStart w:id="10" w:name="_Hlk214614626"/>
            <w:r w:rsidRPr="007975DA">
              <w:rPr>
                <w:rFonts w:ascii="Times New Roman" w:hAnsi="Times New Roman"/>
                <w:color w:val="000000" w:themeColor="text1"/>
                <w:sz w:val="28"/>
                <w:szCs w:val="28"/>
              </w:rPr>
              <w:t xml:space="preserve">3.1 </w:t>
            </w:r>
            <w:r w:rsidR="003054D9" w:rsidRPr="007975DA">
              <w:rPr>
                <w:rFonts w:ascii="Times New Roman" w:hAnsi="Times New Roman"/>
                <w:color w:val="000000" w:themeColor="text1"/>
                <w:sz w:val="28"/>
                <w:szCs w:val="28"/>
              </w:rPr>
              <w:t>Р</w:t>
            </w:r>
            <w:r w:rsidR="007676A9" w:rsidRPr="007975DA">
              <w:rPr>
                <w:rFonts w:ascii="Times New Roman" w:hAnsi="Times New Roman"/>
                <w:color w:val="000000" w:themeColor="text1"/>
                <w:sz w:val="28"/>
                <w:szCs w:val="28"/>
              </w:rPr>
              <w:t>екомендации по сокращению цифрового разрыва с целью достижения устойчивого развития</w:t>
            </w:r>
            <w:r w:rsidR="003C0909" w:rsidRPr="007975DA">
              <w:rPr>
                <w:rFonts w:ascii="Times New Roman" w:hAnsi="Times New Roman"/>
                <w:color w:val="000000" w:themeColor="text1"/>
                <w:sz w:val="28"/>
                <w:szCs w:val="28"/>
              </w:rPr>
              <w:t>…………………………………………</w:t>
            </w:r>
          </w:p>
        </w:tc>
        <w:tc>
          <w:tcPr>
            <w:tcW w:w="336" w:type="pct"/>
          </w:tcPr>
          <w:p w14:paraId="2924AF54" w14:textId="77777777" w:rsidR="003C0909" w:rsidRPr="007975DA" w:rsidRDefault="003C0909" w:rsidP="00732531">
            <w:pPr>
              <w:widowControl w:val="0"/>
              <w:spacing w:after="0" w:line="240" w:lineRule="auto"/>
              <w:jc w:val="both"/>
              <w:rPr>
                <w:rFonts w:ascii="Times New Roman" w:hAnsi="Times New Roman"/>
                <w:color w:val="000000" w:themeColor="text1"/>
                <w:sz w:val="28"/>
                <w:szCs w:val="28"/>
              </w:rPr>
            </w:pPr>
          </w:p>
          <w:p w14:paraId="2546F18F" w14:textId="12DB384E"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1</w:t>
            </w:r>
            <w:r w:rsidR="00F621B5" w:rsidRPr="007975DA">
              <w:rPr>
                <w:rFonts w:ascii="Times New Roman" w:hAnsi="Times New Roman"/>
                <w:color w:val="000000" w:themeColor="text1"/>
                <w:sz w:val="28"/>
                <w:szCs w:val="28"/>
                <w:lang w:val="en-US"/>
              </w:rPr>
              <w:t>0</w:t>
            </w:r>
            <w:r w:rsidR="00866C94" w:rsidRPr="007975DA">
              <w:rPr>
                <w:rFonts w:ascii="Times New Roman" w:hAnsi="Times New Roman"/>
                <w:color w:val="000000" w:themeColor="text1"/>
                <w:sz w:val="28"/>
                <w:szCs w:val="28"/>
              </w:rPr>
              <w:t>8</w:t>
            </w:r>
          </w:p>
        </w:tc>
      </w:tr>
      <w:tr w:rsidR="009C1D1F" w:rsidRPr="007975DA" w14:paraId="7DDBEDE7" w14:textId="77777777" w:rsidTr="00CE1E86">
        <w:tc>
          <w:tcPr>
            <w:tcW w:w="4664" w:type="pct"/>
          </w:tcPr>
          <w:p w14:paraId="7EB2731B" w14:textId="6A88C276"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3.2 </w:t>
            </w:r>
            <w:r w:rsidR="00751254" w:rsidRPr="007975DA">
              <w:rPr>
                <w:rFonts w:ascii="Times New Roman" w:hAnsi="Times New Roman"/>
                <w:color w:val="000000" w:themeColor="text1"/>
                <w:sz w:val="28"/>
                <w:szCs w:val="28"/>
              </w:rPr>
              <w:t>Предложения по обеспечению кибербезопасности как фактора социальной эффективности</w:t>
            </w:r>
            <w:r w:rsidR="003C0909" w:rsidRPr="007975DA">
              <w:rPr>
                <w:rFonts w:ascii="Times New Roman" w:hAnsi="Times New Roman"/>
                <w:color w:val="000000" w:themeColor="text1"/>
                <w:sz w:val="28"/>
                <w:szCs w:val="28"/>
              </w:rPr>
              <w:t>………………………</w:t>
            </w:r>
            <w:r w:rsidR="00751254" w:rsidRPr="007975DA">
              <w:rPr>
                <w:rFonts w:ascii="Times New Roman" w:hAnsi="Times New Roman"/>
                <w:color w:val="000000" w:themeColor="text1"/>
                <w:sz w:val="28"/>
                <w:szCs w:val="28"/>
              </w:rPr>
              <w:t>…………………………</w:t>
            </w:r>
          </w:p>
        </w:tc>
        <w:tc>
          <w:tcPr>
            <w:tcW w:w="336" w:type="pct"/>
          </w:tcPr>
          <w:p w14:paraId="297ABF76" w14:textId="77777777" w:rsidR="003C0909" w:rsidRPr="007975DA" w:rsidRDefault="003C0909" w:rsidP="00732531">
            <w:pPr>
              <w:widowControl w:val="0"/>
              <w:spacing w:after="0" w:line="240" w:lineRule="auto"/>
              <w:jc w:val="both"/>
              <w:rPr>
                <w:rFonts w:ascii="Times New Roman" w:hAnsi="Times New Roman"/>
                <w:color w:val="000000" w:themeColor="text1"/>
                <w:sz w:val="28"/>
                <w:szCs w:val="28"/>
              </w:rPr>
            </w:pPr>
          </w:p>
          <w:p w14:paraId="1EF6D1D0" w14:textId="5B1BDFAE" w:rsidR="004C3497" w:rsidRPr="007975DA" w:rsidRDefault="004C3497"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rPr>
              <w:t>12</w:t>
            </w:r>
            <w:r w:rsidR="00F621B5" w:rsidRPr="007975DA">
              <w:rPr>
                <w:rFonts w:ascii="Times New Roman" w:hAnsi="Times New Roman"/>
                <w:color w:val="000000" w:themeColor="text1"/>
                <w:sz w:val="28"/>
                <w:szCs w:val="28"/>
                <w:lang w:val="en-US"/>
              </w:rPr>
              <w:t>0</w:t>
            </w:r>
          </w:p>
        </w:tc>
      </w:tr>
      <w:tr w:rsidR="00751254" w:rsidRPr="007975DA" w14:paraId="005FA670" w14:textId="77777777" w:rsidTr="00CE1E86">
        <w:tc>
          <w:tcPr>
            <w:tcW w:w="4664" w:type="pct"/>
          </w:tcPr>
          <w:p w14:paraId="381BB83D" w14:textId="1C8A452F" w:rsidR="00751254" w:rsidRPr="007975DA" w:rsidRDefault="00751254"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3.3 Применение технологий ИИ для повышения социальной эффективности государственного управления цифровизацией……</w:t>
            </w:r>
            <w:proofErr w:type="gramStart"/>
            <w:r w:rsidRPr="007975DA">
              <w:rPr>
                <w:rFonts w:ascii="Times New Roman" w:hAnsi="Times New Roman"/>
                <w:color w:val="000000" w:themeColor="text1"/>
                <w:sz w:val="28"/>
                <w:szCs w:val="28"/>
              </w:rPr>
              <w:t>…….</w:t>
            </w:r>
            <w:proofErr w:type="gramEnd"/>
            <w:r w:rsidRPr="007975DA">
              <w:rPr>
                <w:rFonts w:ascii="Times New Roman" w:hAnsi="Times New Roman"/>
                <w:color w:val="000000" w:themeColor="text1"/>
                <w:sz w:val="28"/>
                <w:szCs w:val="28"/>
              </w:rPr>
              <w:t>.</w:t>
            </w:r>
          </w:p>
        </w:tc>
        <w:tc>
          <w:tcPr>
            <w:tcW w:w="336" w:type="pct"/>
          </w:tcPr>
          <w:p w14:paraId="2DD27D66" w14:textId="77777777" w:rsidR="00751254" w:rsidRPr="007975DA" w:rsidRDefault="00751254" w:rsidP="00732531">
            <w:pPr>
              <w:widowControl w:val="0"/>
              <w:spacing w:after="0" w:line="240" w:lineRule="auto"/>
              <w:jc w:val="both"/>
              <w:rPr>
                <w:rFonts w:ascii="Times New Roman" w:hAnsi="Times New Roman"/>
                <w:color w:val="000000" w:themeColor="text1"/>
                <w:sz w:val="28"/>
                <w:szCs w:val="28"/>
              </w:rPr>
            </w:pPr>
          </w:p>
          <w:p w14:paraId="1A77C8D0" w14:textId="7138DF11" w:rsidR="00751254" w:rsidRPr="007975DA" w:rsidRDefault="00751254"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130</w:t>
            </w:r>
          </w:p>
        </w:tc>
      </w:tr>
      <w:bookmarkEnd w:id="10"/>
      <w:tr w:rsidR="009C1D1F" w:rsidRPr="007975DA" w14:paraId="56A9DF4D" w14:textId="77777777" w:rsidTr="00CE1E86">
        <w:tc>
          <w:tcPr>
            <w:tcW w:w="4664" w:type="pct"/>
          </w:tcPr>
          <w:p w14:paraId="7942B2D9" w14:textId="0570037F" w:rsidR="004C3497" w:rsidRPr="007975DA" w:rsidRDefault="004C3497" w:rsidP="00732531">
            <w:pPr>
              <w:widowControl w:val="0"/>
              <w:spacing w:after="0" w:line="240" w:lineRule="auto"/>
              <w:jc w:val="both"/>
              <w:rPr>
                <w:rFonts w:ascii="Times New Roman" w:hAnsi="Times New Roman"/>
                <w:color w:val="000000" w:themeColor="text1"/>
                <w:sz w:val="28"/>
                <w:szCs w:val="28"/>
              </w:rPr>
            </w:pPr>
          </w:p>
        </w:tc>
        <w:tc>
          <w:tcPr>
            <w:tcW w:w="336" w:type="pct"/>
          </w:tcPr>
          <w:p w14:paraId="79E16342" w14:textId="2B19521E" w:rsidR="004C3497" w:rsidRPr="007975DA" w:rsidRDefault="004C3497" w:rsidP="00732531">
            <w:pPr>
              <w:widowControl w:val="0"/>
              <w:spacing w:after="0" w:line="240" w:lineRule="auto"/>
              <w:jc w:val="both"/>
              <w:rPr>
                <w:rFonts w:ascii="Times New Roman" w:hAnsi="Times New Roman"/>
                <w:color w:val="000000" w:themeColor="text1"/>
                <w:sz w:val="28"/>
                <w:szCs w:val="28"/>
              </w:rPr>
            </w:pPr>
          </w:p>
        </w:tc>
      </w:tr>
      <w:bookmarkEnd w:id="3"/>
      <w:tr w:rsidR="009C1D1F" w:rsidRPr="007975DA" w14:paraId="1B96826F" w14:textId="77777777" w:rsidTr="00CE1E86">
        <w:tc>
          <w:tcPr>
            <w:tcW w:w="4664" w:type="pct"/>
          </w:tcPr>
          <w:p w14:paraId="4DE85E6B" w14:textId="0D4E19D6"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aps/>
                <w:color w:val="000000" w:themeColor="text1"/>
                <w:sz w:val="28"/>
                <w:szCs w:val="28"/>
              </w:rPr>
              <w:t>Заключение ……………………………………………………………</w:t>
            </w:r>
            <w:r w:rsidR="003C0909" w:rsidRPr="007975DA">
              <w:rPr>
                <w:rFonts w:ascii="Times New Roman" w:hAnsi="Times New Roman"/>
                <w:caps/>
                <w:color w:val="000000" w:themeColor="text1"/>
                <w:sz w:val="28"/>
                <w:szCs w:val="28"/>
              </w:rPr>
              <w:t>...</w:t>
            </w:r>
          </w:p>
        </w:tc>
        <w:tc>
          <w:tcPr>
            <w:tcW w:w="336" w:type="pct"/>
          </w:tcPr>
          <w:p w14:paraId="667B19B8" w14:textId="3C0E5E18" w:rsidR="004C3497" w:rsidRPr="007975DA" w:rsidRDefault="004C3497"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rPr>
              <w:t>14</w:t>
            </w:r>
            <w:r w:rsidR="00F621B5" w:rsidRPr="007975DA">
              <w:rPr>
                <w:rFonts w:ascii="Times New Roman" w:hAnsi="Times New Roman"/>
                <w:color w:val="000000" w:themeColor="text1"/>
                <w:sz w:val="28"/>
                <w:szCs w:val="28"/>
              </w:rPr>
              <w:t>1</w:t>
            </w:r>
          </w:p>
        </w:tc>
      </w:tr>
      <w:tr w:rsidR="003C0909" w:rsidRPr="007975DA" w14:paraId="2DA69E1F" w14:textId="77777777" w:rsidTr="00CE1E86">
        <w:tc>
          <w:tcPr>
            <w:tcW w:w="4664" w:type="pct"/>
          </w:tcPr>
          <w:p w14:paraId="7816A6F3" w14:textId="15F78B63" w:rsidR="004C3497" w:rsidRPr="007975DA" w:rsidRDefault="004C3497" w:rsidP="00732531">
            <w:pPr>
              <w:widowControl w:val="0"/>
              <w:spacing w:after="0" w:line="240" w:lineRule="auto"/>
              <w:jc w:val="both"/>
              <w:rPr>
                <w:rFonts w:ascii="Times New Roman" w:hAnsi="Times New Roman"/>
                <w:caps/>
                <w:color w:val="000000" w:themeColor="text1"/>
                <w:sz w:val="28"/>
                <w:szCs w:val="28"/>
              </w:rPr>
            </w:pPr>
            <w:r w:rsidRPr="007975DA">
              <w:rPr>
                <w:rFonts w:ascii="Times New Roman" w:hAnsi="Times New Roman"/>
                <w:caps/>
                <w:color w:val="000000" w:themeColor="text1"/>
                <w:sz w:val="28"/>
                <w:szCs w:val="28"/>
              </w:rPr>
              <w:t>Список использованных источников ………………………</w:t>
            </w:r>
          </w:p>
        </w:tc>
        <w:tc>
          <w:tcPr>
            <w:tcW w:w="336" w:type="pct"/>
          </w:tcPr>
          <w:p w14:paraId="180FB530" w14:textId="4DF41181" w:rsidR="004C3497" w:rsidRPr="007975DA" w:rsidRDefault="004C3497" w:rsidP="00732531">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rPr>
              <w:t>14</w:t>
            </w:r>
            <w:r w:rsidR="006139C1" w:rsidRPr="007975DA">
              <w:rPr>
                <w:rFonts w:ascii="Times New Roman" w:hAnsi="Times New Roman"/>
                <w:color w:val="000000" w:themeColor="text1"/>
                <w:sz w:val="28"/>
                <w:szCs w:val="28"/>
              </w:rPr>
              <w:t>9</w:t>
            </w:r>
          </w:p>
        </w:tc>
      </w:tr>
      <w:bookmarkEnd w:id="2"/>
    </w:tbl>
    <w:p w14:paraId="6C0CE121" w14:textId="77777777" w:rsidR="004C3497" w:rsidRPr="007975DA" w:rsidRDefault="004C3497" w:rsidP="00732531">
      <w:pPr>
        <w:widowControl w:val="0"/>
        <w:spacing w:after="0" w:line="240" w:lineRule="auto"/>
        <w:ind w:firstLine="709"/>
        <w:jc w:val="both"/>
        <w:rPr>
          <w:rFonts w:ascii="Times New Roman" w:hAnsi="Times New Roman"/>
          <w:color w:val="000000" w:themeColor="text1"/>
          <w:sz w:val="28"/>
          <w:szCs w:val="28"/>
        </w:rPr>
      </w:pPr>
    </w:p>
    <w:bookmarkEnd w:id="9"/>
    <w:p w14:paraId="45258EF9" w14:textId="77777777" w:rsidR="004C3497" w:rsidRPr="007975DA" w:rsidRDefault="004C3497" w:rsidP="00732531">
      <w:pPr>
        <w:widowControl w:val="0"/>
        <w:spacing w:after="0" w:line="240" w:lineRule="auto"/>
        <w:rPr>
          <w:rFonts w:ascii="Times New Roman" w:hAnsi="Times New Roman"/>
          <w:color w:val="000000" w:themeColor="text1"/>
          <w:sz w:val="28"/>
          <w:szCs w:val="28"/>
        </w:rPr>
      </w:pPr>
    </w:p>
    <w:p w14:paraId="44A27E2B" w14:textId="77777777" w:rsidR="0060190C" w:rsidRPr="007975DA" w:rsidRDefault="0060190C" w:rsidP="00732531">
      <w:pPr>
        <w:widowControl w:val="0"/>
        <w:spacing w:after="0" w:line="240" w:lineRule="auto"/>
        <w:rPr>
          <w:rFonts w:ascii="Times New Roman" w:hAnsi="Times New Roman"/>
          <w:color w:val="000000" w:themeColor="text1"/>
          <w:sz w:val="28"/>
          <w:szCs w:val="28"/>
          <w:lang w:val="en-US"/>
        </w:rPr>
      </w:pPr>
    </w:p>
    <w:p w14:paraId="78D8BCB2" w14:textId="77777777" w:rsidR="009278DF" w:rsidRPr="007975DA" w:rsidRDefault="009278DF" w:rsidP="00732531">
      <w:pPr>
        <w:widowControl w:val="0"/>
        <w:spacing w:after="0" w:line="240" w:lineRule="auto"/>
        <w:rPr>
          <w:rFonts w:ascii="Times New Roman" w:hAnsi="Times New Roman"/>
          <w:color w:val="000000" w:themeColor="text1"/>
          <w:sz w:val="28"/>
          <w:szCs w:val="28"/>
          <w:lang w:val="en-US"/>
        </w:rPr>
      </w:pPr>
    </w:p>
    <w:p w14:paraId="41AC64FB" w14:textId="49906DD8" w:rsidR="003107DB" w:rsidRPr="007975DA" w:rsidRDefault="003107DB" w:rsidP="00732531">
      <w:pPr>
        <w:widowControl w:val="0"/>
        <w:spacing w:after="0" w:line="240" w:lineRule="auto"/>
        <w:rPr>
          <w:rFonts w:ascii="Times New Roman" w:hAnsi="Times New Roman"/>
          <w:color w:val="000000" w:themeColor="text1"/>
          <w:sz w:val="28"/>
          <w:szCs w:val="28"/>
          <w:lang w:val="en-US"/>
        </w:rPr>
      </w:pPr>
    </w:p>
    <w:p w14:paraId="44D2D91A" w14:textId="67DF87EB" w:rsidR="007A31F1" w:rsidRPr="007975DA" w:rsidRDefault="007A31F1" w:rsidP="00732531">
      <w:pPr>
        <w:widowControl w:val="0"/>
        <w:spacing w:after="0" w:line="240" w:lineRule="auto"/>
        <w:rPr>
          <w:rFonts w:ascii="Times New Roman" w:hAnsi="Times New Roman"/>
          <w:color w:val="000000" w:themeColor="text1"/>
          <w:sz w:val="28"/>
          <w:szCs w:val="28"/>
          <w:lang w:val="en-US"/>
        </w:rPr>
      </w:pPr>
    </w:p>
    <w:p w14:paraId="41DA7A50" w14:textId="77777777" w:rsidR="003C0909" w:rsidRPr="007975DA" w:rsidRDefault="003C0909" w:rsidP="00732531">
      <w:pPr>
        <w:widowControl w:val="0"/>
        <w:spacing w:after="0" w:line="240" w:lineRule="auto"/>
        <w:rPr>
          <w:rFonts w:ascii="Times New Roman" w:hAnsi="Times New Roman"/>
          <w:color w:val="000000" w:themeColor="text1"/>
          <w:sz w:val="28"/>
          <w:szCs w:val="28"/>
          <w:lang w:val="en-US"/>
        </w:rPr>
      </w:pPr>
    </w:p>
    <w:p w14:paraId="03906920" w14:textId="03A04AA9" w:rsidR="004C3497" w:rsidRPr="007975DA" w:rsidRDefault="004C3497" w:rsidP="00732531">
      <w:pPr>
        <w:widowControl w:val="0"/>
        <w:tabs>
          <w:tab w:val="left" w:pos="3967"/>
        </w:tabs>
        <w:spacing w:after="0" w:line="240" w:lineRule="auto"/>
        <w:jc w:val="center"/>
        <w:rPr>
          <w:rFonts w:ascii="Times New Roman" w:eastAsia="Times New Roman" w:hAnsi="Times New Roman"/>
          <w:b/>
          <w:caps/>
          <w:color w:val="000000" w:themeColor="text1"/>
          <w:kern w:val="2"/>
          <w:sz w:val="28"/>
          <w:szCs w:val="28"/>
          <w:lang w:eastAsia="ar-SA"/>
        </w:rPr>
      </w:pPr>
      <w:r w:rsidRPr="007975DA">
        <w:rPr>
          <w:rFonts w:ascii="Times New Roman" w:eastAsia="Times New Roman" w:hAnsi="Times New Roman"/>
          <w:b/>
          <w:caps/>
          <w:color w:val="000000" w:themeColor="text1"/>
          <w:kern w:val="2"/>
          <w:sz w:val="28"/>
          <w:szCs w:val="28"/>
          <w:lang w:eastAsia="ar-SA"/>
        </w:rPr>
        <w:lastRenderedPageBreak/>
        <w:t>нормативные ссылки</w:t>
      </w:r>
    </w:p>
    <w:p w14:paraId="561DB495" w14:textId="77777777" w:rsidR="004C3497" w:rsidRPr="007975DA" w:rsidRDefault="004C3497" w:rsidP="00732531">
      <w:pPr>
        <w:widowControl w:val="0"/>
        <w:spacing w:after="0" w:line="240" w:lineRule="auto"/>
        <w:jc w:val="both"/>
        <w:rPr>
          <w:rFonts w:ascii="Times New Roman" w:eastAsia="Times New Roman" w:hAnsi="Times New Roman"/>
          <w:color w:val="000000" w:themeColor="text1"/>
          <w:kern w:val="2"/>
          <w:sz w:val="28"/>
          <w:szCs w:val="28"/>
          <w:lang w:eastAsia="ar-SA"/>
        </w:rPr>
      </w:pPr>
    </w:p>
    <w:p w14:paraId="63F5C4BA" w14:textId="77777777" w:rsidR="00D45FE2" w:rsidRPr="009C1D1F" w:rsidRDefault="00D45FE2" w:rsidP="00D45FE2">
      <w:pPr>
        <w:widowControl w:val="0"/>
        <w:tabs>
          <w:tab w:val="left" w:pos="851"/>
        </w:tabs>
        <w:spacing w:after="0" w:line="240" w:lineRule="auto"/>
        <w:ind w:firstLine="709"/>
        <w:contextualSpacing/>
        <w:jc w:val="both"/>
        <w:rPr>
          <w:rFonts w:ascii="Times New Roman" w:eastAsia="Times New Roman" w:hAnsi="Times New Roman"/>
          <w:color w:val="000000" w:themeColor="text1"/>
          <w:sz w:val="28"/>
          <w:szCs w:val="28"/>
          <w:lang w:eastAsia="ru-RU"/>
        </w:rPr>
      </w:pPr>
      <w:bookmarkStart w:id="11" w:name="_Hlk214715943"/>
      <w:r w:rsidRPr="009C1D1F">
        <w:rPr>
          <w:rFonts w:ascii="Times New Roman" w:eastAsia="Times New Roman" w:hAnsi="Times New Roman"/>
          <w:color w:val="000000" w:themeColor="text1"/>
          <w:sz w:val="28"/>
          <w:szCs w:val="28"/>
          <w:lang w:eastAsia="ru-RU"/>
        </w:rPr>
        <w:t>В настоящей диссертации исполь</w:t>
      </w:r>
      <w:r w:rsidRPr="009C1D1F">
        <w:rPr>
          <w:rFonts w:ascii="Times New Roman" w:eastAsia="Times New Roman" w:hAnsi="Times New Roman"/>
          <w:color w:val="000000" w:themeColor="text1"/>
          <w:sz w:val="28"/>
          <w:szCs w:val="28"/>
          <w:lang w:eastAsia="ru-RU"/>
        </w:rPr>
        <w:softHyphen/>
        <w:t>зо</w:t>
      </w:r>
      <w:r w:rsidRPr="009C1D1F">
        <w:rPr>
          <w:rFonts w:ascii="Times New Roman" w:eastAsia="Times New Roman" w:hAnsi="Times New Roman"/>
          <w:color w:val="000000" w:themeColor="text1"/>
          <w:sz w:val="28"/>
          <w:szCs w:val="28"/>
          <w:lang w:eastAsia="ru-RU"/>
        </w:rPr>
        <w:softHyphen/>
        <w:t>ваны ссылки на следующие стандарты:</w:t>
      </w:r>
    </w:p>
    <w:p w14:paraId="6688FCEB"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hAnsi="Times New Roman"/>
          <w:color w:val="000000" w:themeColor="text1"/>
          <w:sz w:val="28"/>
          <w:szCs w:val="28"/>
        </w:rPr>
      </w:pPr>
      <w:r w:rsidRPr="000C01A8">
        <w:rPr>
          <w:rFonts w:ascii="Times New Roman" w:hAnsi="Times New Roman"/>
          <w:color w:val="000000" w:themeColor="text1"/>
          <w:sz w:val="28"/>
          <w:szCs w:val="28"/>
        </w:rPr>
        <w:t>Закон Республики Казахстан. О внесении изменений и дополнений в</w:t>
      </w:r>
      <w:r w:rsidRPr="000C01A8">
        <w:rPr>
          <w:rFonts w:ascii="Times New Roman" w:hAnsi="Times New Roman"/>
          <w:color w:val="000000" w:themeColor="text1"/>
          <w:sz w:val="28"/>
          <w:szCs w:val="28"/>
        </w:rPr>
        <w:br/>
        <w:t>некоторые законодательные акты по вопросам регулирования цифровых</w:t>
      </w:r>
      <w:r w:rsidRPr="000C01A8">
        <w:rPr>
          <w:rFonts w:ascii="Times New Roman" w:hAnsi="Times New Roman"/>
          <w:color w:val="000000" w:themeColor="text1"/>
          <w:sz w:val="28"/>
          <w:szCs w:val="28"/>
        </w:rPr>
        <w:br/>
        <w:t xml:space="preserve">технологий: </w:t>
      </w:r>
      <w:r w:rsidRPr="000C01A8">
        <w:rPr>
          <w:rFonts w:ascii="Times New Roman" w:hAnsi="Times New Roman"/>
          <w:color w:val="000000" w:themeColor="text1"/>
          <w:sz w:val="28"/>
          <w:szCs w:val="28"/>
          <w:lang w:val="ru-RU"/>
        </w:rPr>
        <w:t>утв.</w:t>
      </w:r>
      <w:r w:rsidRPr="000C01A8">
        <w:rPr>
          <w:rFonts w:ascii="Times New Roman" w:hAnsi="Times New Roman"/>
          <w:color w:val="000000" w:themeColor="text1"/>
          <w:sz w:val="28"/>
          <w:szCs w:val="28"/>
        </w:rPr>
        <w:t xml:space="preserve"> 25 июня 2020 года, №347-VI ЗРК.</w:t>
      </w:r>
    </w:p>
    <w:p w14:paraId="305BAC0C"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hAnsi="Times New Roman"/>
          <w:color w:val="000000" w:themeColor="text1"/>
          <w:sz w:val="28"/>
          <w:szCs w:val="28"/>
        </w:rPr>
      </w:pPr>
      <w:r w:rsidRPr="000C01A8">
        <w:rPr>
          <w:rFonts w:ascii="Times New Roman" w:hAnsi="Times New Roman"/>
          <w:color w:val="000000" w:themeColor="text1"/>
          <w:sz w:val="28"/>
          <w:szCs w:val="28"/>
        </w:rPr>
        <w:t>Постановление Правительства Республики Казахстан. Об утверждении</w:t>
      </w:r>
      <w:r w:rsidRPr="000C01A8">
        <w:rPr>
          <w:rFonts w:ascii="Times New Roman" w:hAnsi="Times New Roman"/>
          <w:color w:val="000000" w:themeColor="text1"/>
          <w:sz w:val="28"/>
          <w:szCs w:val="28"/>
        </w:rPr>
        <w:br/>
        <w:t>Государственной программы «Цифровой Казахстан»: утв. 12 декабря 2017 года,</w:t>
      </w:r>
      <w:r w:rsidRPr="000C01A8">
        <w:rPr>
          <w:rFonts w:ascii="Times New Roman" w:hAnsi="Times New Roman"/>
          <w:color w:val="000000" w:themeColor="text1"/>
          <w:sz w:val="28"/>
          <w:szCs w:val="28"/>
          <w:lang w:val="ru-RU"/>
        </w:rPr>
        <w:t xml:space="preserve"> </w:t>
      </w:r>
      <w:r w:rsidRPr="000C01A8">
        <w:rPr>
          <w:rFonts w:ascii="Times New Roman" w:hAnsi="Times New Roman"/>
          <w:color w:val="000000" w:themeColor="text1"/>
          <w:sz w:val="28"/>
          <w:szCs w:val="28"/>
        </w:rPr>
        <w:t>№827.</w:t>
      </w:r>
    </w:p>
    <w:p w14:paraId="47E418AF"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hAnsi="Times New Roman"/>
          <w:color w:val="000000" w:themeColor="text1"/>
          <w:sz w:val="28"/>
          <w:szCs w:val="28"/>
        </w:rPr>
      </w:pPr>
      <w:r w:rsidRPr="000C01A8">
        <w:rPr>
          <w:rFonts w:ascii="Times New Roman" w:hAnsi="Times New Roman"/>
          <w:color w:val="000000" w:themeColor="text1"/>
          <w:sz w:val="28"/>
          <w:szCs w:val="28"/>
        </w:rPr>
        <w:t>Закон Республики Казахстан «Об электронном документе и электронной цифровой подписи»</w:t>
      </w:r>
      <w:r w:rsidRPr="000C01A8">
        <w:rPr>
          <w:rFonts w:ascii="Times New Roman" w:hAnsi="Times New Roman"/>
          <w:color w:val="000000" w:themeColor="text1"/>
          <w:sz w:val="28"/>
          <w:szCs w:val="28"/>
          <w:lang w:val="ru-RU"/>
        </w:rPr>
        <w:t>: утв.</w:t>
      </w:r>
      <w:r w:rsidRPr="000C01A8">
        <w:rPr>
          <w:rFonts w:ascii="Times New Roman" w:hAnsi="Times New Roman"/>
          <w:color w:val="000000" w:themeColor="text1"/>
          <w:sz w:val="28"/>
          <w:szCs w:val="28"/>
        </w:rPr>
        <w:t xml:space="preserve"> 07.01.2003</w:t>
      </w:r>
      <w:r w:rsidRPr="000C01A8">
        <w:rPr>
          <w:rFonts w:ascii="Times New Roman" w:hAnsi="Times New Roman"/>
          <w:color w:val="000000" w:themeColor="text1"/>
          <w:sz w:val="28"/>
          <w:szCs w:val="28"/>
          <w:lang w:val="ru-RU"/>
        </w:rPr>
        <w:t xml:space="preserve">, </w:t>
      </w:r>
      <w:r w:rsidRPr="000C01A8">
        <w:rPr>
          <w:rFonts w:ascii="Times New Roman" w:hAnsi="Times New Roman"/>
          <w:color w:val="000000" w:themeColor="text1"/>
          <w:sz w:val="28"/>
          <w:szCs w:val="28"/>
        </w:rPr>
        <w:t>№ 370-II.</w:t>
      </w:r>
    </w:p>
    <w:p w14:paraId="1493C0A0"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hAnsi="Times New Roman"/>
          <w:color w:val="000000" w:themeColor="text1"/>
          <w:sz w:val="28"/>
          <w:szCs w:val="28"/>
        </w:rPr>
      </w:pPr>
      <w:r w:rsidRPr="000C01A8">
        <w:rPr>
          <w:rFonts w:ascii="Times New Roman" w:hAnsi="Times New Roman"/>
          <w:color w:val="000000" w:themeColor="text1"/>
          <w:sz w:val="28"/>
          <w:szCs w:val="28"/>
        </w:rPr>
        <w:t>Постановление Правительства РК от 30.06.2017 № 407 — «Об утверждении Концепции кибербезопасности»</w:t>
      </w:r>
      <w:r w:rsidRPr="000C01A8">
        <w:rPr>
          <w:rFonts w:ascii="Times New Roman" w:hAnsi="Times New Roman"/>
          <w:color w:val="000000" w:themeColor="text1"/>
          <w:sz w:val="28"/>
          <w:szCs w:val="28"/>
          <w:lang w:val="ru-RU"/>
        </w:rPr>
        <w:t xml:space="preserve"> «</w:t>
      </w:r>
      <w:proofErr w:type="spellStart"/>
      <w:r w:rsidRPr="000C01A8">
        <w:rPr>
          <w:rFonts w:ascii="Times New Roman" w:hAnsi="Times New Roman"/>
          <w:color w:val="000000" w:themeColor="text1"/>
          <w:sz w:val="28"/>
          <w:szCs w:val="28"/>
          <w:lang w:val="ru-RU"/>
        </w:rPr>
        <w:t>Киберщит</w:t>
      </w:r>
      <w:proofErr w:type="spellEnd"/>
      <w:r w:rsidRPr="000C01A8">
        <w:rPr>
          <w:rFonts w:ascii="Times New Roman" w:hAnsi="Times New Roman"/>
          <w:color w:val="000000" w:themeColor="text1"/>
          <w:sz w:val="28"/>
          <w:szCs w:val="28"/>
          <w:lang w:val="ru-RU"/>
        </w:rPr>
        <w:t xml:space="preserve"> Казахстана».</w:t>
      </w:r>
    </w:p>
    <w:p w14:paraId="035185CE"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hAnsi="Times New Roman"/>
          <w:color w:val="000000" w:themeColor="text1"/>
          <w:sz w:val="28"/>
          <w:szCs w:val="28"/>
        </w:rPr>
      </w:pPr>
      <w:r w:rsidRPr="000C01A8">
        <w:rPr>
          <w:rFonts w:ascii="Times New Roman" w:hAnsi="Times New Roman"/>
          <w:color w:val="000000" w:themeColor="text1"/>
          <w:sz w:val="28"/>
          <w:szCs w:val="28"/>
        </w:rPr>
        <w:t>Указ Президента Республики Казахстан. Об утверждении Национального</w:t>
      </w:r>
      <w:r w:rsidRPr="000C01A8">
        <w:rPr>
          <w:rFonts w:ascii="Times New Roman" w:hAnsi="Times New Roman"/>
          <w:color w:val="000000" w:themeColor="text1"/>
          <w:sz w:val="28"/>
          <w:szCs w:val="28"/>
        </w:rPr>
        <w:br/>
        <w:t>плана развития Республики Казахстан до 2025 года: утв. 15 февраля 2018 года,</w:t>
      </w:r>
      <w:r w:rsidRPr="000C01A8">
        <w:rPr>
          <w:rFonts w:ascii="Times New Roman" w:hAnsi="Times New Roman"/>
          <w:color w:val="000000" w:themeColor="text1"/>
          <w:sz w:val="28"/>
          <w:szCs w:val="28"/>
        </w:rPr>
        <w:br/>
        <w:t>№636.</w:t>
      </w:r>
    </w:p>
    <w:p w14:paraId="6986F4D8"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hAnsi="Times New Roman"/>
          <w:color w:val="000000" w:themeColor="text1"/>
          <w:sz w:val="28"/>
          <w:szCs w:val="28"/>
        </w:rPr>
      </w:pPr>
      <w:r w:rsidRPr="000C01A8">
        <w:rPr>
          <w:rFonts w:ascii="Times New Roman" w:hAnsi="Times New Roman"/>
          <w:color w:val="000000" w:themeColor="text1"/>
          <w:sz w:val="28"/>
          <w:szCs w:val="28"/>
        </w:rPr>
        <w:t>Указ Президента Республики Казахстан. Об утверждении перечня</w:t>
      </w:r>
      <w:r w:rsidRPr="000C01A8">
        <w:rPr>
          <w:rFonts w:ascii="Times New Roman" w:hAnsi="Times New Roman"/>
          <w:color w:val="000000" w:themeColor="text1"/>
          <w:sz w:val="28"/>
          <w:szCs w:val="28"/>
        </w:rPr>
        <w:br/>
        <w:t>национальных проектов: утв. 7 октября 2021 года, №670.</w:t>
      </w:r>
    </w:p>
    <w:p w14:paraId="796BE779"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hAnsi="Times New Roman"/>
          <w:color w:val="000000" w:themeColor="text1"/>
          <w:sz w:val="28"/>
          <w:szCs w:val="28"/>
        </w:rPr>
      </w:pPr>
      <w:r w:rsidRPr="000C01A8">
        <w:rPr>
          <w:rFonts w:ascii="Times New Roman" w:hAnsi="Times New Roman"/>
          <w:color w:val="000000" w:themeColor="text1"/>
          <w:sz w:val="28"/>
          <w:szCs w:val="28"/>
        </w:rPr>
        <w:t xml:space="preserve">Закон Республики Казахстан </w:t>
      </w:r>
      <w:r>
        <w:rPr>
          <w:rFonts w:ascii="Times New Roman" w:hAnsi="Times New Roman"/>
          <w:color w:val="000000" w:themeColor="text1"/>
          <w:sz w:val="28"/>
          <w:szCs w:val="28"/>
          <w:lang w:val="ru-RU"/>
        </w:rPr>
        <w:t>«</w:t>
      </w:r>
      <w:r w:rsidRPr="000C01A8">
        <w:rPr>
          <w:rFonts w:ascii="Times New Roman" w:hAnsi="Times New Roman"/>
          <w:color w:val="000000" w:themeColor="text1"/>
          <w:sz w:val="28"/>
          <w:szCs w:val="28"/>
        </w:rPr>
        <w:t>О внесении изменений и дополнений в</w:t>
      </w:r>
      <w:r w:rsidRPr="000C01A8">
        <w:rPr>
          <w:rFonts w:ascii="Times New Roman" w:hAnsi="Times New Roman"/>
          <w:color w:val="000000" w:themeColor="text1"/>
          <w:sz w:val="28"/>
          <w:szCs w:val="28"/>
        </w:rPr>
        <w:br/>
        <w:t>некоторые законодательные акты Республики Казахстан по вопросам</w:t>
      </w:r>
      <w:r w:rsidRPr="000C01A8">
        <w:rPr>
          <w:rFonts w:ascii="Times New Roman" w:hAnsi="Times New Roman"/>
          <w:color w:val="000000" w:themeColor="text1"/>
          <w:sz w:val="28"/>
          <w:szCs w:val="28"/>
        </w:rPr>
        <w:br/>
        <w:t>совершенствования законодательства в сфере интеллектуальной собственности</w:t>
      </w:r>
      <w:r>
        <w:rPr>
          <w:rFonts w:ascii="Times New Roman" w:hAnsi="Times New Roman"/>
          <w:color w:val="000000" w:themeColor="text1"/>
          <w:sz w:val="28"/>
          <w:szCs w:val="28"/>
          <w:lang w:val="ru-RU"/>
        </w:rPr>
        <w:t>»</w:t>
      </w:r>
      <w:r w:rsidRPr="000C01A8">
        <w:rPr>
          <w:rFonts w:ascii="Times New Roman" w:hAnsi="Times New Roman"/>
          <w:color w:val="000000" w:themeColor="text1"/>
          <w:sz w:val="28"/>
          <w:szCs w:val="28"/>
          <w:lang w:val="ru-RU"/>
        </w:rPr>
        <w:t>. П</w:t>
      </w:r>
      <w:proofErr w:type="spellStart"/>
      <w:r w:rsidRPr="000C01A8">
        <w:rPr>
          <w:rFonts w:ascii="Times New Roman" w:hAnsi="Times New Roman"/>
          <w:color w:val="000000" w:themeColor="text1"/>
          <w:sz w:val="28"/>
          <w:szCs w:val="28"/>
        </w:rPr>
        <w:t>ринят</w:t>
      </w:r>
      <w:proofErr w:type="spellEnd"/>
      <w:r w:rsidRPr="000C01A8">
        <w:rPr>
          <w:rFonts w:ascii="Times New Roman" w:hAnsi="Times New Roman"/>
          <w:color w:val="000000" w:themeColor="text1"/>
          <w:sz w:val="28"/>
          <w:szCs w:val="28"/>
        </w:rPr>
        <w:t xml:space="preserve"> 20 июня 2018 года, №161-VI ЗРК.</w:t>
      </w:r>
    </w:p>
    <w:p w14:paraId="3B9BF81B"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hAnsi="Times New Roman"/>
          <w:color w:val="000000" w:themeColor="text1"/>
          <w:sz w:val="28"/>
          <w:szCs w:val="28"/>
        </w:rPr>
      </w:pPr>
      <w:r w:rsidRPr="000C01A8">
        <w:rPr>
          <w:rFonts w:ascii="Times New Roman" w:hAnsi="Times New Roman"/>
          <w:color w:val="000000" w:themeColor="text1"/>
          <w:sz w:val="28"/>
          <w:szCs w:val="28"/>
        </w:rPr>
        <w:t>Предпринимательский Кодекс Республики Казахстан: принят 29 октября</w:t>
      </w:r>
      <w:r w:rsidRPr="000C01A8">
        <w:rPr>
          <w:rFonts w:ascii="Times New Roman" w:hAnsi="Times New Roman"/>
          <w:color w:val="000000" w:themeColor="text1"/>
          <w:sz w:val="28"/>
          <w:szCs w:val="28"/>
        </w:rPr>
        <w:br/>
        <w:t>2015 года, №375-V ЗРК.</w:t>
      </w:r>
    </w:p>
    <w:p w14:paraId="6989F40E"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0C01A8">
        <w:rPr>
          <w:rFonts w:ascii="Times New Roman" w:hAnsi="Times New Roman"/>
          <w:color w:val="000000" w:themeColor="text1"/>
          <w:sz w:val="28"/>
          <w:szCs w:val="28"/>
        </w:rPr>
        <w:t>Приказ Министра информации и коммуникаций Республики Казахстан.</w:t>
      </w:r>
      <w:r w:rsidRPr="000C01A8">
        <w:rPr>
          <w:rFonts w:ascii="Times New Roman" w:hAnsi="Times New Roman"/>
          <w:color w:val="000000" w:themeColor="text1"/>
          <w:sz w:val="28"/>
          <w:szCs w:val="28"/>
        </w:rPr>
        <w:br/>
        <w:t>Об утверждении цен на товары (работы, услуги) в сфере государственной</w:t>
      </w:r>
      <w:r w:rsidRPr="000C01A8">
        <w:rPr>
          <w:rFonts w:ascii="Times New Roman" w:hAnsi="Times New Roman"/>
          <w:color w:val="000000" w:themeColor="text1"/>
          <w:sz w:val="28"/>
          <w:szCs w:val="28"/>
        </w:rPr>
        <w:br/>
        <w:t>регистрации прав на недвижимое имущество: утв. 27 сентября 2018 года, №418.</w:t>
      </w:r>
    </w:p>
    <w:p w14:paraId="6C64AB87"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0C01A8">
        <w:rPr>
          <w:rFonts w:ascii="Times New Roman" w:hAnsi="Times New Roman"/>
          <w:color w:val="000000" w:themeColor="text1"/>
          <w:sz w:val="28"/>
          <w:szCs w:val="28"/>
        </w:rPr>
        <w:t>Закон Республики Казахстан. Об информатизации: принят 24 ноября 2015 года, №418-V ЗРК.</w:t>
      </w:r>
    </w:p>
    <w:p w14:paraId="6D155034"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0C01A8">
        <w:rPr>
          <w:rFonts w:ascii="Times New Roman" w:hAnsi="Times New Roman"/>
          <w:color w:val="000000" w:themeColor="text1"/>
          <w:sz w:val="28"/>
          <w:szCs w:val="28"/>
        </w:rPr>
        <w:t>Концепция развития цифровой экосистемы на 2022-2027 года («Киберщит-2»).</w:t>
      </w:r>
      <w:r w:rsidRPr="000C01A8">
        <w:rPr>
          <w:rFonts w:ascii="Times New Roman" w:eastAsia="Times New Roman" w:hAnsi="Times New Roman"/>
          <w:color w:val="000000" w:themeColor="text1"/>
          <w:sz w:val="28"/>
          <w:szCs w:val="28"/>
        </w:rPr>
        <w:t xml:space="preserve"> Утверждена постановлением Правительства Республики Казахстан в июне 2022 года</w:t>
      </w:r>
      <w:r w:rsidRPr="000C01A8">
        <w:rPr>
          <w:rFonts w:ascii="Times New Roman" w:eastAsia="Times New Roman" w:hAnsi="Times New Roman"/>
          <w:color w:val="000000" w:themeColor="text1"/>
          <w:sz w:val="28"/>
          <w:szCs w:val="28"/>
          <w:lang w:val="ru-RU"/>
        </w:rPr>
        <w:t>.</w:t>
      </w:r>
    </w:p>
    <w:p w14:paraId="65B2C5F6"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0C01A8">
        <w:rPr>
          <w:rFonts w:ascii="Times New Roman" w:eastAsia="Times New Roman" w:hAnsi="Times New Roman"/>
          <w:color w:val="000000" w:themeColor="text1"/>
          <w:sz w:val="28"/>
          <w:szCs w:val="28"/>
          <w:lang w:eastAsia="ru-RU"/>
        </w:rPr>
        <w:t>Концепция развития электронного правительства и цифровой трансформации Республики Казахстан на 2023–2029 годы. Утверждена постановлением Правительства РК</w:t>
      </w:r>
      <w:r w:rsidRPr="000C01A8">
        <w:rPr>
          <w:rFonts w:ascii="Times New Roman" w:eastAsia="Times New Roman" w:hAnsi="Times New Roman"/>
          <w:color w:val="000000" w:themeColor="text1"/>
          <w:sz w:val="28"/>
          <w:szCs w:val="28"/>
          <w:lang w:val="ru-RU" w:eastAsia="ru-RU"/>
        </w:rPr>
        <w:t>.</w:t>
      </w:r>
    </w:p>
    <w:p w14:paraId="16615DF0"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0C01A8">
        <w:rPr>
          <w:rFonts w:ascii="Times New Roman" w:eastAsia="Times New Roman" w:hAnsi="Times New Roman"/>
          <w:color w:val="000000" w:themeColor="text1"/>
          <w:sz w:val="28"/>
          <w:szCs w:val="28"/>
          <w:lang w:eastAsia="ru-RU"/>
        </w:rPr>
        <w:t>Закон Республики Казахстан «Об искусственном интеллекте». Подписан президентом Республики Казахстан Касым-</w:t>
      </w:r>
      <w:proofErr w:type="spellStart"/>
      <w:r w:rsidRPr="000C01A8">
        <w:rPr>
          <w:rFonts w:ascii="Times New Roman" w:eastAsia="Times New Roman" w:hAnsi="Times New Roman"/>
          <w:color w:val="000000" w:themeColor="text1"/>
          <w:sz w:val="28"/>
          <w:szCs w:val="28"/>
          <w:lang w:eastAsia="ru-RU"/>
        </w:rPr>
        <w:t>Жомартом</w:t>
      </w:r>
      <w:proofErr w:type="spellEnd"/>
      <w:r w:rsidRPr="000C01A8">
        <w:rPr>
          <w:rFonts w:ascii="Times New Roman" w:eastAsia="Times New Roman" w:hAnsi="Times New Roman"/>
          <w:color w:val="000000" w:themeColor="text1"/>
          <w:sz w:val="28"/>
          <w:szCs w:val="28"/>
          <w:lang w:eastAsia="ru-RU"/>
        </w:rPr>
        <w:t xml:space="preserve"> </w:t>
      </w:r>
      <w:proofErr w:type="spellStart"/>
      <w:r w:rsidRPr="000C01A8">
        <w:rPr>
          <w:rFonts w:ascii="Times New Roman" w:eastAsia="Times New Roman" w:hAnsi="Times New Roman"/>
          <w:color w:val="000000" w:themeColor="text1"/>
          <w:sz w:val="28"/>
          <w:szCs w:val="28"/>
          <w:lang w:eastAsia="ru-RU"/>
        </w:rPr>
        <w:t>Токаевым</w:t>
      </w:r>
      <w:proofErr w:type="spellEnd"/>
      <w:r w:rsidRPr="000C01A8">
        <w:rPr>
          <w:rFonts w:ascii="Times New Roman" w:eastAsia="Times New Roman" w:hAnsi="Times New Roman"/>
          <w:color w:val="000000" w:themeColor="text1"/>
          <w:sz w:val="28"/>
          <w:szCs w:val="28"/>
          <w:lang w:eastAsia="ru-RU"/>
        </w:rPr>
        <w:t xml:space="preserve"> 17 ноября 2025 года.</w:t>
      </w:r>
      <w:bookmarkEnd w:id="11"/>
    </w:p>
    <w:p w14:paraId="305D856C"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0C01A8">
        <w:rPr>
          <w:rFonts w:ascii="Times New Roman" w:eastAsia="Times New Roman" w:hAnsi="Times New Roman"/>
          <w:color w:val="000000" w:themeColor="text1"/>
          <w:sz w:val="28"/>
          <w:szCs w:val="28"/>
          <w:lang w:eastAsia="ru-RU"/>
        </w:rPr>
        <w:t>Закон Республики Казахстан «О персональных данных и их защите»</w:t>
      </w:r>
      <w:r w:rsidRPr="000C01A8">
        <w:rPr>
          <w:rFonts w:ascii="Times New Roman" w:eastAsia="Times New Roman" w:hAnsi="Times New Roman"/>
          <w:color w:val="000000" w:themeColor="text1"/>
          <w:sz w:val="28"/>
          <w:szCs w:val="28"/>
          <w:lang w:val="ru-RU" w:eastAsia="ru-RU"/>
        </w:rPr>
        <w:t xml:space="preserve">: утв. </w:t>
      </w:r>
      <w:r w:rsidRPr="000C01A8">
        <w:rPr>
          <w:rFonts w:ascii="Times New Roman" w:eastAsia="Times New Roman" w:hAnsi="Times New Roman"/>
          <w:color w:val="000000" w:themeColor="text1"/>
          <w:sz w:val="28"/>
          <w:szCs w:val="28"/>
          <w:lang w:eastAsia="ru-RU"/>
        </w:rPr>
        <w:t>21.05.2013</w:t>
      </w:r>
      <w:r w:rsidRPr="000C01A8">
        <w:rPr>
          <w:rFonts w:ascii="Times New Roman" w:eastAsia="Times New Roman" w:hAnsi="Times New Roman"/>
          <w:color w:val="000000" w:themeColor="text1"/>
          <w:sz w:val="28"/>
          <w:szCs w:val="28"/>
          <w:lang w:val="ru-RU" w:eastAsia="ru-RU"/>
        </w:rPr>
        <w:t xml:space="preserve">, </w:t>
      </w:r>
      <w:r w:rsidRPr="000C01A8">
        <w:rPr>
          <w:rFonts w:ascii="Times New Roman" w:eastAsia="Times New Roman" w:hAnsi="Times New Roman"/>
          <w:color w:val="000000" w:themeColor="text1"/>
          <w:sz w:val="28"/>
          <w:szCs w:val="28"/>
          <w:lang w:eastAsia="ru-RU"/>
        </w:rPr>
        <w:t>№ 94-V</w:t>
      </w:r>
      <w:r w:rsidRPr="000C01A8">
        <w:rPr>
          <w:rFonts w:ascii="Times New Roman" w:eastAsia="Times New Roman" w:hAnsi="Times New Roman"/>
          <w:color w:val="000000" w:themeColor="text1"/>
          <w:sz w:val="28"/>
          <w:szCs w:val="28"/>
          <w:lang w:val="ru-RU" w:eastAsia="ru-RU"/>
        </w:rPr>
        <w:t>.</w:t>
      </w:r>
    </w:p>
    <w:p w14:paraId="0ED453C8" w14:textId="77777777" w:rsidR="00D45FE2" w:rsidRPr="000C01A8"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0C01A8">
        <w:rPr>
          <w:rFonts w:ascii="Times New Roman" w:eastAsia="Times New Roman" w:hAnsi="Times New Roman"/>
          <w:color w:val="000000" w:themeColor="text1"/>
          <w:sz w:val="28"/>
          <w:szCs w:val="28"/>
          <w:lang w:eastAsia="ru-RU"/>
        </w:rPr>
        <w:t>Закон Республики Казахстан «О государственных услугах»</w:t>
      </w:r>
      <w:r w:rsidRPr="000C01A8">
        <w:rPr>
          <w:rFonts w:ascii="Times New Roman" w:eastAsia="Times New Roman" w:hAnsi="Times New Roman"/>
          <w:color w:val="000000" w:themeColor="text1"/>
          <w:sz w:val="28"/>
          <w:szCs w:val="28"/>
          <w:lang w:val="ru-RU" w:eastAsia="ru-RU"/>
        </w:rPr>
        <w:t xml:space="preserve">: утв. </w:t>
      </w:r>
      <w:r w:rsidRPr="000C01A8">
        <w:rPr>
          <w:rFonts w:ascii="Times New Roman" w:eastAsia="Times New Roman" w:hAnsi="Times New Roman"/>
          <w:color w:val="000000" w:themeColor="text1"/>
          <w:sz w:val="28"/>
          <w:szCs w:val="28"/>
          <w:lang w:eastAsia="ru-RU"/>
        </w:rPr>
        <w:t>15.04.2013</w:t>
      </w:r>
      <w:r w:rsidRPr="000C01A8">
        <w:rPr>
          <w:rFonts w:ascii="Times New Roman" w:eastAsia="Times New Roman" w:hAnsi="Times New Roman"/>
          <w:color w:val="000000" w:themeColor="text1"/>
          <w:sz w:val="28"/>
          <w:szCs w:val="28"/>
          <w:lang w:val="ru-RU" w:eastAsia="ru-RU"/>
        </w:rPr>
        <w:t xml:space="preserve">, </w:t>
      </w:r>
      <w:r w:rsidRPr="000C01A8">
        <w:rPr>
          <w:rFonts w:ascii="Times New Roman" w:eastAsia="Times New Roman" w:hAnsi="Times New Roman"/>
          <w:color w:val="000000" w:themeColor="text1"/>
          <w:sz w:val="28"/>
          <w:szCs w:val="28"/>
          <w:lang w:eastAsia="ru-RU"/>
        </w:rPr>
        <w:t>№ 88-V</w:t>
      </w:r>
      <w:r w:rsidRPr="000C01A8">
        <w:rPr>
          <w:rFonts w:ascii="Times New Roman" w:eastAsia="Times New Roman" w:hAnsi="Times New Roman"/>
          <w:color w:val="000000" w:themeColor="text1"/>
          <w:sz w:val="28"/>
          <w:szCs w:val="28"/>
          <w:lang w:val="ru-RU" w:eastAsia="ru-RU"/>
        </w:rPr>
        <w:t>.</w:t>
      </w:r>
    </w:p>
    <w:p w14:paraId="029EE771" w14:textId="77777777" w:rsidR="00D45FE2" w:rsidRPr="007C3F3B"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0C01A8">
        <w:rPr>
          <w:rFonts w:ascii="Times New Roman" w:eastAsia="Times New Roman" w:hAnsi="Times New Roman"/>
          <w:color w:val="000000" w:themeColor="text1"/>
          <w:sz w:val="28"/>
          <w:szCs w:val="28"/>
          <w:lang w:eastAsia="ru-RU"/>
        </w:rPr>
        <w:t>Постановление Правительства Республики Казахстан от 28 марта 2023 года № 269</w:t>
      </w:r>
      <w:r w:rsidRPr="000C01A8">
        <w:rPr>
          <w:rFonts w:ascii="Times New Roman" w:eastAsia="Times New Roman" w:hAnsi="Times New Roman"/>
          <w:color w:val="000000" w:themeColor="text1"/>
          <w:sz w:val="28"/>
          <w:szCs w:val="28"/>
          <w:lang w:val="ru-RU" w:eastAsia="ru-RU"/>
        </w:rPr>
        <w:t xml:space="preserve"> «</w:t>
      </w:r>
      <w:r w:rsidRPr="000C01A8">
        <w:rPr>
          <w:rFonts w:ascii="Times New Roman" w:eastAsia="Times New Roman" w:hAnsi="Times New Roman"/>
          <w:color w:val="000000" w:themeColor="text1"/>
          <w:sz w:val="28"/>
          <w:szCs w:val="28"/>
          <w:lang w:eastAsia="ru-RU"/>
        </w:rPr>
        <w:t xml:space="preserve">Об утверждении Концепции цифровой трансформации, развития </w:t>
      </w:r>
      <w:r w:rsidRPr="000C01A8">
        <w:rPr>
          <w:rFonts w:ascii="Times New Roman" w:eastAsia="Times New Roman" w:hAnsi="Times New Roman"/>
          <w:color w:val="000000" w:themeColor="text1"/>
          <w:sz w:val="28"/>
          <w:szCs w:val="28"/>
          <w:lang w:eastAsia="ru-RU"/>
        </w:rPr>
        <w:lastRenderedPageBreak/>
        <w:t>отрасли информационно-коммуникационных технологий и кибербезопасности на 2023 - 2029 годы</w:t>
      </w:r>
      <w:r w:rsidRPr="000C01A8">
        <w:rPr>
          <w:rFonts w:ascii="Times New Roman" w:eastAsia="Times New Roman" w:hAnsi="Times New Roman"/>
          <w:color w:val="000000" w:themeColor="text1"/>
          <w:sz w:val="28"/>
          <w:szCs w:val="28"/>
          <w:lang w:val="ru-RU" w:eastAsia="ru-RU"/>
        </w:rPr>
        <w:t>».</w:t>
      </w:r>
    </w:p>
    <w:p w14:paraId="25218DFA" w14:textId="77777777" w:rsidR="00D45FE2" w:rsidRPr="007C3F3B"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7C3F3B">
        <w:rPr>
          <w:rFonts w:ascii="Times New Roman" w:eastAsia="Times New Roman" w:hAnsi="Times New Roman"/>
          <w:color w:val="000000" w:themeColor="text1"/>
          <w:sz w:val="28"/>
          <w:szCs w:val="28"/>
          <w:lang w:eastAsia="ru-RU"/>
        </w:rPr>
        <w:t>Социальный Кодекс Республики Казахстан от 20 апреля 2023 года № 224-VII ЗРК.</w:t>
      </w:r>
    </w:p>
    <w:p w14:paraId="135084F2" w14:textId="77777777" w:rsidR="00D45FE2" w:rsidRPr="007C3F3B"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7C3F3B">
        <w:rPr>
          <w:rFonts w:ascii="Times New Roman" w:eastAsia="Times New Roman" w:hAnsi="Times New Roman"/>
          <w:color w:val="000000" w:themeColor="text1"/>
          <w:sz w:val="28"/>
          <w:szCs w:val="28"/>
          <w:lang w:eastAsia="ru-RU"/>
        </w:rPr>
        <w:t xml:space="preserve">Трудовой </w:t>
      </w:r>
      <w:proofErr w:type="spellStart"/>
      <w:r w:rsidRPr="007C3F3B">
        <w:rPr>
          <w:rFonts w:ascii="Times New Roman" w:eastAsia="Times New Roman" w:hAnsi="Times New Roman"/>
          <w:color w:val="000000" w:themeColor="text1"/>
          <w:sz w:val="28"/>
          <w:szCs w:val="28"/>
          <w:lang w:eastAsia="ru-RU"/>
        </w:rPr>
        <w:t>Kодекс</w:t>
      </w:r>
      <w:proofErr w:type="spellEnd"/>
      <w:r w:rsidRPr="007C3F3B">
        <w:rPr>
          <w:rFonts w:ascii="Times New Roman" w:eastAsia="Times New Roman" w:hAnsi="Times New Roman"/>
          <w:color w:val="000000" w:themeColor="text1"/>
          <w:sz w:val="28"/>
          <w:szCs w:val="28"/>
          <w:lang w:eastAsia="ru-RU"/>
        </w:rPr>
        <w:t xml:space="preserve"> Республики Казахстан от 23 ноября 2015 года № 414-V. </w:t>
      </w:r>
    </w:p>
    <w:p w14:paraId="1308E938" w14:textId="77777777" w:rsidR="00D45FE2" w:rsidRPr="007C3F3B"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bookmarkStart w:id="12" w:name="_Hlk214742131"/>
      <w:r w:rsidRPr="007C3F3B">
        <w:rPr>
          <w:rFonts w:ascii="Times New Roman" w:eastAsia="Times New Roman" w:hAnsi="Times New Roman"/>
          <w:color w:val="000000" w:themeColor="text1"/>
          <w:sz w:val="28"/>
          <w:szCs w:val="28"/>
          <w:lang w:eastAsia="ru-RU"/>
        </w:rPr>
        <w:t>Закон Республики Казахстан от 27 июля 2007 года № 319-III «Об образовании».</w:t>
      </w:r>
    </w:p>
    <w:p w14:paraId="57E7D0C0" w14:textId="77777777" w:rsidR="00D45FE2" w:rsidRPr="007C3F3B"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bookmarkStart w:id="13" w:name="_Hlk214742147"/>
      <w:r w:rsidRPr="007C3F3B">
        <w:rPr>
          <w:rFonts w:ascii="Times New Roman" w:eastAsia="Times New Roman" w:hAnsi="Times New Roman"/>
          <w:color w:val="000000" w:themeColor="text1"/>
          <w:sz w:val="28"/>
          <w:szCs w:val="28"/>
          <w:lang w:eastAsia="ru-RU"/>
        </w:rPr>
        <w:t>Постановление Правительства Республики Казахстан от 30 декабря 2020 года № 928 «</w:t>
      </w:r>
      <w:r w:rsidRPr="007A2F6F">
        <w:rPr>
          <w:rFonts w:ascii="Times New Roman" w:eastAsia="Times New Roman" w:hAnsi="Times New Roman"/>
          <w:color w:val="000000" w:themeColor="text1"/>
          <w:sz w:val="28"/>
          <w:szCs w:val="28"/>
          <w:lang w:eastAsia="ru-RU"/>
        </w:rPr>
        <w:t>О внесении изменений в некоторые решения Правительства Республики Казахстан</w:t>
      </w:r>
      <w:r w:rsidRPr="007C3F3B">
        <w:rPr>
          <w:rFonts w:ascii="Times New Roman" w:eastAsia="Times New Roman" w:hAnsi="Times New Roman"/>
          <w:color w:val="000000" w:themeColor="text1"/>
          <w:sz w:val="28"/>
          <w:szCs w:val="28"/>
          <w:lang w:eastAsia="ru-RU"/>
        </w:rPr>
        <w:t>».</w:t>
      </w:r>
    </w:p>
    <w:p w14:paraId="7340338F" w14:textId="77777777" w:rsidR="00D45FE2" w:rsidRPr="007C3F3B"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bookmarkStart w:id="14" w:name="_Hlk214742167"/>
      <w:bookmarkEnd w:id="13"/>
      <w:r w:rsidRPr="007C3F3B">
        <w:rPr>
          <w:rFonts w:ascii="Times New Roman" w:eastAsia="Times New Roman" w:hAnsi="Times New Roman"/>
          <w:color w:val="000000" w:themeColor="text1"/>
          <w:sz w:val="28"/>
          <w:szCs w:val="28"/>
          <w:lang w:eastAsia="ru-RU"/>
        </w:rPr>
        <w:t xml:space="preserve">Постановление Правительства Республики Казахстан от </w:t>
      </w:r>
      <w:r w:rsidRPr="00C933B3">
        <w:rPr>
          <w:rFonts w:ascii="Times New Roman" w:eastAsia="Times New Roman" w:hAnsi="Times New Roman"/>
          <w:color w:val="000000" w:themeColor="text1"/>
          <w:sz w:val="28"/>
          <w:szCs w:val="28"/>
          <w:lang w:eastAsia="ru-RU"/>
        </w:rPr>
        <w:t>24 ноября 2022 года</w:t>
      </w:r>
      <w:r>
        <w:rPr>
          <w:rFonts w:ascii="Times New Roman" w:eastAsia="Times New Roman" w:hAnsi="Times New Roman"/>
          <w:color w:val="000000" w:themeColor="text1"/>
          <w:sz w:val="28"/>
          <w:szCs w:val="28"/>
          <w:lang w:val="ru-RU" w:eastAsia="ru-RU"/>
        </w:rPr>
        <w:t xml:space="preserve"> </w:t>
      </w:r>
      <w:r w:rsidRPr="007C3F3B">
        <w:rPr>
          <w:rFonts w:ascii="Times New Roman" w:eastAsia="Times New Roman" w:hAnsi="Times New Roman"/>
          <w:color w:val="000000" w:themeColor="text1"/>
          <w:sz w:val="28"/>
          <w:szCs w:val="28"/>
          <w:lang w:eastAsia="ru-RU"/>
        </w:rPr>
        <w:t>№ 925 «</w:t>
      </w:r>
      <w:r w:rsidRPr="00C933B3">
        <w:t xml:space="preserve"> </w:t>
      </w:r>
      <w:r w:rsidRPr="00C933B3">
        <w:rPr>
          <w:rFonts w:ascii="Times New Roman" w:eastAsia="Times New Roman" w:hAnsi="Times New Roman"/>
          <w:color w:val="000000" w:themeColor="text1"/>
          <w:sz w:val="28"/>
          <w:szCs w:val="28"/>
          <w:lang w:eastAsia="ru-RU"/>
        </w:rPr>
        <w:t>Об утверждении Концепции развития здравоохранения Республики Казахстан до 2026 года</w:t>
      </w:r>
      <w:r w:rsidRPr="007C3F3B">
        <w:rPr>
          <w:rFonts w:ascii="Times New Roman" w:eastAsia="Times New Roman" w:hAnsi="Times New Roman"/>
          <w:color w:val="000000" w:themeColor="text1"/>
          <w:sz w:val="28"/>
          <w:szCs w:val="28"/>
          <w:lang w:eastAsia="ru-RU"/>
        </w:rPr>
        <w:t>».</w:t>
      </w:r>
    </w:p>
    <w:bookmarkEnd w:id="12"/>
    <w:bookmarkEnd w:id="14"/>
    <w:p w14:paraId="0106DEAD" w14:textId="77777777" w:rsidR="00D45FE2" w:rsidRPr="007C3F3B"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7C3F3B">
        <w:rPr>
          <w:rFonts w:ascii="Times New Roman" w:eastAsia="Times New Roman" w:hAnsi="Times New Roman"/>
          <w:color w:val="000000" w:themeColor="text1"/>
          <w:sz w:val="28"/>
          <w:szCs w:val="28"/>
          <w:lang w:eastAsia="ru-RU"/>
        </w:rPr>
        <w:t>Постановление Правительства Республики Казахстан от 29 ноября 2023 года № 1050 «Об утверждении Концепции развития рынка труда Казахстана на 2024-2029 годы».</w:t>
      </w:r>
    </w:p>
    <w:p w14:paraId="7F9951B5" w14:textId="77777777" w:rsidR="00D45FE2" w:rsidRDefault="00D45FE2" w:rsidP="00D45FE2">
      <w:pPr>
        <w:pStyle w:val="ListParagraph"/>
        <w:widowControl w:val="0"/>
        <w:numPr>
          <w:ilvl w:val="0"/>
          <w:numId w:val="32"/>
        </w:numPr>
        <w:tabs>
          <w:tab w:val="left" w:pos="851"/>
        </w:tabs>
        <w:spacing w:after="0" w:line="240" w:lineRule="auto"/>
        <w:jc w:val="both"/>
        <w:rPr>
          <w:rFonts w:ascii="Times New Roman" w:eastAsia="Times New Roman" w:hAnsi="Times New Roman"/>
          <w:color w:val="000000" w:themeColor="text1"/>
          <w:sz w:val="28"/>
          <w:szCs w:val="28"/>
          <w:lang w:eastAsia="ru-RU"/>
        </w:rPr>
      </w:pPr>
      <w:r w:rsidRPr="007C3F3B">
        <w:rPr>
          <w:rFonts w:ascii="Times New Roman" w:eastAsia="Times New Roman" w:hAnsi="Times New Roman"/>
          <w:color w:val="000000" w:themeColor="text1"/>
          <w:sz w:val="28"/>
          <w:szCs w:val="28"/>
          <w:lang w:eastAsia="ru-RU"/>
        </w:rPr>
        <w:t>Закон Республики Казахстан от 23 января 2001 года № 148-II «О местном государственном управлении и самоуправлении в Республике Казахстан».</w:t>
      </w:r>
    </w:p>
    <w:p w14:paraId="37E09C2B" w14:textId="77777777" w:rsidR="00D45FE2" w:rsidRDefault="00D45FE2" w:rsidP="00D45FE2">
      <w:pPr>
        <w:pStyle w:val="ListParagraph"/>
        <w:numPr>
          <w:ilvl w:val="0"/>
          <w:numId w:val="32"/>
        </w:numPr>
        <w:rPr>
          <w:rFonts w:ascii="Times New Roman" w:eastAsia="Times New Roman" w:hAnsi="Times New Roman"/>
          <w:color w:val="000000" w:themeColor="text1"/>
          <w:sz w:val="28"/>
          <w:szCs w:val="28"/>
          <w:lang w:eastAsia="ru-RU"/>
        </w:rPr>
      </w:pPr>
      <w:r w:rsidRPr="003F565D">
        <w:rPr>
          <w:rFonts w:ascii="Times New Roman" w:eastAsia="Times New Roman" w:hAnsi="Times New Roman"/>
          <w:color w:val="000000" w:themeColor="text1"/>
          <w:sz w:val="28"/>
          <w:szCs w:val="28"/>
          <w:lang w:eastAsia="ru-RU"/>
        </w:rPr>
        <w:t>Постановление Правительства Республики Казахстан от 28 декабря 2022 года № 1080 «О некоторых вопросах развития цифровизации в сфере здравоохранения».</w:t>
      </w:r>
    </w:p>
    <w:p w14:paraId="3ED3F5F6" w14:textId="77777777" w:rsidR="00D45FE2" w:rsidRPr="003F565D" w:rsidRDefault="00D45FE2" w:rsidP="00D45FE2">
      <w:pPr>
        <w:pStyle w:val="ListParagraph"/>
        <w:numPr>
          <w:ilvl w:val="0"/>
          <w:numId w:val="32"/>
        </w:numPr>
        <w:rPr>
          <w:rFonts w:ascii="Times New Roman" w:eastAsia="Times New Roman" w:hAnsi="Times New Roman"/>
          <w:color w:val="000000" w:themeColor="text1"/>
          <w:sz w:val="28"/>
          <w:szCs w:val="28"/>
          <w:lang w:eastAsia="ru-RU"/>
        </w:rPr>
      </w:pPr>
      <w:r w:rsidRPr="008278AB">
        <w:rPr>
          <w:rFonts w:ascii="Times New Roman" w:eastAsia="Times New Roman" w:hAnsi="Times New Roman"/>
          <w:color w:val="000000" w:themeColor="text1"/>
          <w:sz w:val="28"/>
          <w:szCs w:val="28"/>
          <w:lang w:eastAsia="ru-RU"/>
        </w:rPr>
        <w:t>Закон Республики Казахстан от 17 ноября 2025 года № 230-VIII ЗРК</w:t>
      </w:r>
      <w:r>
        <w:rPr>
          <w:rFonts w:ascii="Times New Roman" w:eastAsia="Times New Roman" w:hAnsi="Times New Roman"/>
          <w:color w:val="000000" w:themeColor="text1"/>
          <w:sz w:val="28"/>
          <w:szCs w:val="28"/>
          <w:lang w:val="ru-RU" w:eastAsia="ru-RU"/>
        </w:rPr>
        <w:t xml:space="preserve"> «</w:t>
      </w:r>
      <w:r w:rsidRPr="008278AB">
        <w:rPr>
          <w:rFonts w:ascii="Times New Roman" w:eastAsia="Times New Roman" w:hAnsi="Times New Roman"/>
          <w:color w:val="000000" w:themeColor="text1"/>
          <w:sz w:val="28"/>
          <w:szCs w:val="28"/>
          <w:lang w:val="ru-RU" w:eastAsia="ru-RU"/>
        </w:rPr>
        <w:t>Об искусственном интеллекте</w:t>
      </w:r>
      <w:r>
        <w:rPr>
          <w:rFonts w:ascii="Times New Roman" w:eastAsia="Times New Roman" w:hAnsi="Times New Roman"/>
          <w:color w:val="000000" w:themeColor="text1"/>
          <w:sz w:val="28"/>
          <w:szCs w:val="28"/>
          <w:lang w:val="ru-RU" w:eastAsia="ru-RU"/>
        </w:rPr>
        <w:t>»</w:t>
      </w:r>
    </w:p>
    <w:p w14:paraId="0A417B11" w14:textId="77777777" w:rsidR="004C3497" w:rsidRPr="00D45FE2" w:rsidRDefault="004C3497" w:rsidP="00732531">
      <w:pPr>
        <w:widowControl w:val="0"/>
        <w:spacing w:after="0" w:line="240" w:lineRule="auto"/>
        <w:ind w:firstLine="360"/>
        <w:jc w:val="both"/>
        <w:rPr>
          <w:rFonts w:ascii="Times New Roman" w:eastAsia="Times New Roman" w:hAnsi="Times New Roman"/>
          <w:color w:val="000000" w:themeColor="text1"/>
          <w:kern w:val="2"/>
          <w:sz w:val="28"/>
          <w:szCs w:val="28"/>
          <w:lang w:val="x-none" w:eastAsia="ar-SA"/>
        </w:rPr>
      </w:pPr>
    </w:p>
    <w:p w14:paraId="0D1AE9A2" w14:textId="77777777" w:rsidR="004C3497" w:rsidRPr="007975DA" w:rsidRDefault="004C3497" w:rsidP="00732531">
      <w:pPr>
        <w:widowControl w:val="0"/>
        <w:spacing w:after="0" w:line="240" w:lineRule="auto"/>
        <w:ind w:firstLine="360"/>
        <w:jc w:val="both"/>
        <w:rPr>
          <w:rFonts w:ascii="Times New Roman" w:eastAsia="Times New Roman" w:hAnsi="Times New Roman"/>
          <w:color w:val="000000" w:themeColor="text1"/>
          <w:kern w:val="2"/>
          <w:sz w:val="28"/>
          <w:szCs w:val="28"/>
          <w:lang w:eastAsia="ar-SA"/>
        </w:rPr>
      </w:pPr>
    </w:p>
    <w:p w14:paraId="456A6825"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55B89691"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1679AD75"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0011E8C6"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1FB32C52"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2CA5408B"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40F30FE7"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2752794A"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09EA0362"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4FEA1474"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6D441471"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5AB18F85"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5464F423"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78EB76E6"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586EA0E1"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621EAEF3"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5175C1B9"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60DAA1B0" w14:textId="77777777" w:rsidR="00D45FE2" w:rsidRDefault="00D45FE2" w:rsidP="00D45FE2">
      <w:pPr>
        <w:widowControl w:val="0"/>
        <w:spacing w:after="0" w:line="240" w:lineRule="auto"/>
        <w:rPr>
          <w:rFonts w:ascii="Times New Roman" w:eastAsia="Times New Roman" w:hAnsi="Times New Roman"/>
          <w:color w:val="000000" w:themeColor="text1"/>
          <w:kern w:val="2"/>
          <w:sz w:val="28"/>
          <w:szCs w:val="28"/>
          <w:lang w:eastAsia="ar-SA"/>
        </w:rPr>
      </w:pPr>
    </w:p>
    <w:p w14:paraId="5C81B701" w14:textId="2D95A4A9" w:rsidR="004C3497" w:rsidRPr="007975DA" w:rsidRDefault="004C3497" w:rsidP="00D45FE2">
      <w:pPr>
        <w:widowControl w:val="0"/>
        <w:spacing w:after="0" w:line="240" w:lineRule="auto"/>
        <w:jc w:val="center"/>
        <w:rPr>
          <w:rFonts w:ascii="Times New Roman" w:eastAsia="Times New Roman" w:hAnsi="Times New Roman"/>
          <w:color w:val="000000" w:themeColor="text1"/>
          <w:kern w:val="2"/>
          <w:sz w:val="28"/>
          <w:szCs w:val="28"/>
          <w:lang w:eastAsia="ar-SA"/>
        </w:rPr>
      </w:pPr>
      <w:r w:rsidRPr="007975DA">
        <w:rPr>
          <w:rFonts w:ascii="Times New Roman" w:eastAsia="Times New Roman" w:hAnsi="Times New Roman"/>
          <w:b/>
          <w:caps/>
          <w:color w:val="000000" w:themeColor="text1"/>
          <w:kern w:val="2"/>
          <w:sz w:val="28"/>
          <w:szCs w:val="28"/>
          <w:lang w:eastAsia="ar-SA"/>
        </w:rPr>
        <w:lastRenderedPageBreak/>
        <w:t>определения</w:t>
      </w:r>
    </w:p>
    <w:p w14:paraId="77568251" w14:textId="77777777" w:rsidR="004C3497" w:rsidRPr="007975DA" w:rsidRDefault="004C3497" w:rsidP="00732531">
      <w:pPr>
        <w:widowControl w:val="0"/>
        <w:spacing w:after="0" w:line="240" w:lineRule="auto"/>
        <w:ind w:firstLine="360"/>
        <w:jc w:val="both"/>
        <w:rPr>
          <w:rFonts w:ascii="Times New Roman" w:eastAsia="Times New Roman" w:hAnsi="Times New Roman"/>
          <w:color w:val="000000" w:themeColor="text1"/>
          <w:kern w:val="2"/>
          <w:sz w:val="28"/>
          <w:szCs w:val="28"/>
          <w:lang w:eastAsia="ar-SA"/>
        </w:rPr>
      </w:pPr>
    </w:p>
    <w:p w14:paraId="4CD25F47" w14:textId="77777777" w:rsidR="004C3497" w:rsidRPr="007975DA" w:rsidRDefault="004C3497" w:rsidP="00732531">
      <w:pPr>
        <w:widowControl w:val="0"/>
        <w:spacing w:after="0" w:line="240" w:lineRule="auto"/>
        <w:ind w:firstLine="709"/>
        <w:jc w:val="both"/>
        <w:rPr>
          <w:rFonts w:ascii="Times New Roman" w:eastAsia="Times New Roman" w:hAnsi="Times New Roman"/>
          <w:color w:val="000000" w:themeColor="text1"/>
          <w:kern w:val="2"/>
          <w:sz w:val="28"/>
          <w:szCs w:val="28"/>
          <w:lang w:eastAsia="ar-SA"/>
        </w:rPr>
      </w:pPr>
      <w:r w:rsidRPr="007975DA">
        <w:rPr>
          <w:rFonts w:ascii="Times New Roman" w:eastAsia="Times New Roman" w:hAnsi="Times New Roman"/>
          <w:color w:val="000000" w:themeColor="text1"/>
          <w:kern w:val="2"/>
          <w:sz w:val="28"/>
          <w:szCs w:val="28"/>
          <w:lang w:eastAsia="ar-SA"/>
        </w:rPr>
        <w:t>В настоящей диссертации применяют следующие термины с соответствующими определениями</w:t>
      </w:r>
    </w:p>
    <w:p w14:paraId="54A9D63D" w14:textId="375F8394" w:rsidR="00AB6630" w:rsidRDefault="00AB6630" w:rsidP="00732531">
      <w:pPr>
        <w:widowControl w:val="0"/>
        <w:shd w:val="clear" w:color="auto" w:fill="FFFFFF"/>
        <w:spacing w:after="0" w:line="240" w:lineRule="auto"/>
        <w:ind w:firstLine="709"/>
        <w:jc w:val="both"/>
        <w:rPr>
          <w:rFonts w:ascii="Times New Roman" w:eastAsia="Times New Roman" w:hAnsi="Times New Roman"/>
          <w:b/>
          <w:bCs/>
          <w:color w:val="000000" w:themeColor="text1"/>
          <w:sz w:val="28"/>
          <w:szCs w:val="28"/>
          <w:lang w:eastAsia="ru-RU"/>
        </w:rPr>
      </w:pPr>
      <w:proofErr w:type="spellStart"/>
      <w:r w:rsidRPr="00AB6630">
        <w:rPr>
          <w:rFonts w:ascii="Times New Roman" w:eastAsia="Times New Roman" w:hAnsi="Times New Roman"/>
          <w:b/>
          <w:bCs/>
          <w:color w:val="000000" w:themeColor="text1"/>
          <w:sz w:val="28"/>
          <w:szCs w:val="28"/>
          <w:lang w:eastAsia="ru-RU"/>
        </w:rPr>
        <w:t>Блокчейн</w:t>
      </w:r>
      <w:proofErr w:type="spellEnd"/>
      <w:r>
        <w:rPr>
          <w:rFonts w:ascii="Times New Roman" w:eastAsia="Times New Roman" w:hAnsi="Times New Roman"/>
          <w:b/>
          <w:bCs/>
          <w:color w:val="000000" w:themeColor="text1"/>
          <w:sz w:val="28"/>
          <w:szCs w:val="28"/>
          <w:lang w:eastAsia="ru-RU"/>
        </w:rPr>
        <w:t xml:space="preserve"> </w:t>
      </w:r>
      <w:r w:rsidR="0038635F">
        <w:rPr>
          <w:rFonts w:ascii="Times New Roman" w:eastAsia="Times New Roman" w:hAnsi="Times New Roman"/>
          <w:color w:val="000000" w:themeColor="text1"/>
          <w:sz w:val="28"/>
          <w:szCs w:val="28"/>
          <w:lang w:eastAsia="ru-RU"/>
        </w:rPr>
        <w:t>–</w:t>
      </w:r>
      <w:r w:rsidRPr="00AB6630">
        <w:rPr>
          <w:rFonts w:ascii="Times New Roman" w:eastAsia="Times New Roman" w:hAnsi="Times New Roman"/>
          <w:b/>
          <w:bCs/>
          <w:color w:val="000000" w:themeColor="text1"/>
          <w:sz w:val="28"/>
          <w:szCs w:val="28"/>
          <w:lang w:eastAsia="ru-RU"/>
        </w:rPr>
        <w:t xml:space="preserve"> </w:t>
      </w:r>
      <w:r w:rsidRPr="00AB6630">
        <w:rPr>
          <w:rFonts w:ascii="Times New Roman" w:eastAsia="Times New Roman" w:hAnsi="Times New Roman"/>
          <w:color w:val="000000" w:themeColor="text1"/>
          <w:sz w:val="28"/>
          <w:szCs w:val="28"/>
          <w:lang w:eastAsia="ru-RU"/>
        </w:rPr>
        <w:t>это неизменяемая цепочка блоков (связанных между собой записей), содержащая данные, которые хранятся на нескольких независимых компьютерах. Эти устройства функционируют автономно и объединены общими правилами, определяющими порядок формирования и проверки информации.</w:t>
      </w:r>
    </w:p>
    <w:p w14:paraId="704EE6BF" w14:textId="56ECC762" w:rsidR="004C3497" w:rsidRPr="007975DA" w:rsidRDefault="004C3497" w:rsidP="00732531">
      <w:pPr>
        <w:widowControl w:val="0"/>
        <w:shd w:val="clear" w:color="auto" w:fill="FFFFFF"/>
        <w:spacing w:after="0" w:line="240" w:lineRule="auto"/>
        <w:ind w:firstLine="709"/>
        <w:jc w:val="both"/>
        <w:rPr>
          <w:rFonts w:ascii="Times New Roman" w:eastAsia="Times New Roman" w:hAnsi="Times New Roman"/>
          <w:b/>
          <w:bCs/>
          <w:color w:val="000000" w:themeColor="text1"/>
          <w:sz w:val="28"/>
          <w:szCs w:val="28"/>
          <w:lang w:eastAsia="ru-RU"/>
        </w:rPr>
      </w:pPr>
      <w:r w:rsidRPr="007975DA">
        <w:rPr>
          <w:rFonts w:ascii="Times New Roman" w:eastAsia="Times New Roman" w:hAnsi="Times New Roman"/>
          <w:b/>
          <w:bCs/>
          <w:color w:val="000000" w:themeColor="text1"/>
          <w:sz w:val="28"/>
          <w:szCs w:val="28"/>
          <w:lang w:eastAsia="ru-RU"/>
        </w:rPr>
        <w:t xml:space="preserve">Цифровая экономика </w:t>
      </w:r>
      <w:r w:rsidR="00443187">
        <w:rPr>
          <w:rFonts w:ascii="Times New Roman" w:eastAsia="Times New Roman" w:hAnsi="Times New Roman"/>
          <w:b/>
          <w:bCs/>
          <w:color w:val="000000" w:themeColor="text1"/>
          <w:sz w:val="28"/>
          <w:szCs w:val="28"/>
          <w:lang w:eastAsia="ru-RU"/>
        </w:rPr>
        <w:t>–</w:t>
      </w:r>
      <w:r w:rsidRPr="007975DA">
        <w:rPr>
          <w:rFonts w:ascii="Times New Roman" w:eastAsia="Times New Roman" w:hAnsi="Times New Roman"/>
          <w:b/>
          <w:bCs/>
          <w:color w:val="000000" w:themeColor="text1"/>
          <w:sz w:val="28"/>
          <w:szCs w:val="28"/>
          <w:lang w:eastAsia="ru-RU"/>
        </w:rPr>
        <w:t xml:space="preserve"> </w:t>
      </w:r>
      <w:r w:rsidR="00443187" w:rsidRPr="00443187">
        <w:rPr>
          <w:rFonts w:ascii="Times New Roman" w:eastAsia="Times New Roman" w:hAnsi="Times New Roman"/>
          <w:color w:val="000000" w:themeColor="text1"/>
          <w:sz w:val="28"/>
          <w:szCs w:val="28"/>
          <w:lang w:eastAsia="ru-RU"/>
        </w:rPr>
        <w:t xml:space="preserve">является </w:t>
      </w:r>
      <w:r w:rsidRPr="00443187">
        <w:rPr>
          <w:rFonts w:ascii="Times New Roman" w:eastAsia="Times New Roman" w:hAnsi="Times New Roman"/>
          <w:color w:val="000000" w:themeColor="text1"/>
          <w:sz w:val="28"/>
          <w:szCs w:val="28"/>
          <w:lang w:eastAsia="ru-RU"/>
        </w:rPr>
        <w:t>систем</w:t>
      </w:r>
      <w:r w:rsidR="00443187" w:rsidRPr="00443187">
        <w:rPr>
          <w:rFonts w:ascii="Times New Roman" w:eastAsia="Times New Roman" w:hAnsi="Times New Roman"/>
          <w:color w:val="000000" w:themeColor="text1"/>
          <w:sz w:val="28"/>
          <w:szCs w:val="28"/>
          <w:lang w:eastAsia="ru-RU"/>
        </w:rPr>
        <w:t>ой</w:t>
      </w:r>
      <w:r w:rsidRPr="007975DA">
        <w:rPr>
          <w:rFonts w:ascii="Times New Roman" w:eastAsia="Times New Roman" w:hAnsi="Times New Roman"/>
          <w:bCs/>
          <w:color w:val="000000" w:themeColor="text1"/>
          <w:sz w:val="28"/>
          <w:szCs w:val="28"/>
          <w:lang w:eastAsia="ru-RU"/>
        </w:rPr>
        <w:t xml:space="preserve"> социальных</w:t>
      </w:r>
      <w:r w:rsidR="00443187">
        <w:rPr>
          <w:rFonts w:ascii="Times New Roman" w:eastAsia="Times New Roman" w:hAnsi="Times New Roman"/>
          <w:bCs/>
          <w:color w:val="000000" w:themeColor="text1"/>
          <w:sz w:val="28"/>
          <w:szCs w:val="28"/>
          <w:lang w:eastAsia="ru-RU"/>
        </w:rPr>
        <w:t xml:space="preserve">, </w:t>
      </w:r>
      <w:r w:rsidR="00443187" w:rsidRPr="007975DA">
        <w:rPr>
          <w:rFonts w:ascii="Times New Roman" w:eastAsia="Times New Roman" w:hAnsi="Times New Roman"/>
          <w:bCs/>
          <w:color w:val="000000" w:themeColor="text1"/>
          <w:sz w:val="28"/>
          <w:szCs w:val="28"/>
          <w:lang w:eastAsia="ru-RU"/>
        </w:rPr>
        <w:t>экономических,</w:t>
      </w:r>
      <w:r w:rsidRPr="007975DA">
        <w:rPr>
          <w:rFonts w:ascii="Times New Roman" w:eastAsia="Times New Roman" w:hAnsi="Times New Roman"/>
          <w:bCs/>
          <w:color w:val="000000" w:themeColor="text1"/>
          <w:sz w:val="28"/>
          <w:szCs w:val="28"/>
          <w:lang w:eastAsia="ru-RU"/>
        </w:rPr>
        <w:t xml:space="preserve"> </w:t>
      </w:r>
      <w:r w:rsidR="00443187">
        <w:rPr>
          <w:rFonts w:ascii="Times New Roman" w:eastAsia="Times New Roman" w:hAnsi="Times New Roman"/>
          <w:bCs/>
          <w:color w:val="000000" w:themeColor="text1"/>
          <w:sz w:val="28"/>
          <w:szCs w:val="28"/>
          <w:lang w:eastAsia="ru-RU"/>
        </w:rPr>
        <w:t xml:space="preserve">а также </w:t>
      </w:r>
      <w:r w:rsidRPr="007975DA">
        <w:rPr>
          <w:rFonts w:ascii="Times New Roman" w:eastAsia="Times New Roman" w:hAnsi="Times New Roman"/>
          <w:bCs/>
          <w:color w:val="000000" w:themeColor="text1"/>
          <w:sz w:val="28"/>
          <w:szCs w:val="28"/>
          <w:lang w:eastAsia="ru-RU"/>
        </w:rPr>
        <w:t xml:space="preserve">культурных отношений, </w:t>
      </w:r>
      <w:r w:rsidR="00443187">
        <w:rPr>
          <w:rFonts w:ascii="Times New Roman" w:eastAsia="Times New Roman" w:hAnsi="Times New Roman"/>
          <w:bCs/>
          <w:color w:val="000000" w:themeColor="text1"/>
          <w:sz w:val="28"/>
          <w:szCs w:val="28"/>
          <w:lang w:eastAsia="ru-RU"/>
        </w:rPr>
        <w:t>которые базируются</w:t>
      </w:r>
      <w:r w:rsidRPr="007975DA">
        <w:rPr>
          <w:rFonts w:ascii="Times New Roman" w:eastAsia="Times New Roman" w:hAnsi="Times New Roman"/>
          <w:bCs/>
          <w:color w:val="000000" w:themeColor="text1"/>
          <w:sz w:val="28"/>
          <w:szCs w:val="28"/>
          <w:lang w:eastAsia="ru-RU"/>
        </w:rPr>
        <w:t xml:space="preserve"> на </w:t>
      </w:r>
      <w:r w:rsidR="00443187">
        <w:rPr>
          <w:rFonts w:ascii="Times New Roman" w:eastAsia="Times New Roman" w:hAnsi="Times New Roman"/>
          <w:bCs/>
          <w:color w:val="000000" w:themeColor="text1"/>
          <w:sz w:val="28"/>
          <w:szCs w:val="28"/>
          <w:lang w:eastAsia="ru-RU"/>
        </w:rPr>
        <w:t xml:space="preserve">применении </w:t>
      </w:r>
      <w:r w:rsidRPr="007975DA">
        <w:rPr>
          <w:rFonts w:ascii="Times New Roman" w:eastAsia="Times New Roman" w:hAnsi="Times New Roman"/>
          <w:bCs/>
          <w:color w:val="000000" w:themeColor="text1"/>
          <w:sz w:val="28"/>
          <w:szCs w:val="28"/>
          <w:lang w:eastAsia="ru-RU"/>
        </w:rPr>
        <w:t xml:space="preserve">цифровых </w:t>
      </w:r>
      <w:r w:rsidR="00443187">
        <w:rPr>
          <w:rFonts w:ascii="Times New Roman" w:eastAsia="Times New Roman" w:hAnsi="Times New Roman"/>
          <w:bCs/>
          <w:color w:val="000000" w:themeColor="text1"/>
          <w:sz w:val="28"/>
          <w:szCs w:val="28"/>
          <w:lang w:eastAsia="ru-RU"/>
        </w:rPr>
        <w:t xml:space="preserve">и </w:t>
      </w:r>
      <w:r w:rsidR="00443187" w:rsidRPr="007975DA">
        <w:rPr>
          <w:rFonts w:ascii="Times New Roman" w:eastAsia="Times New Roman" w:hAnsi="Times New Roman"/>
          <w:bCs/>
          <w:color w:val="000000" w:themeColor="text1"/>
          <w:sz w:val="28"/>
          <w:szCs w:val="28"/>
          <w:lang w:eastAsia="ru-RU"/>
        </w:rPr>
        <w:t xml:space="preserve">коммуникационных </w:t>
      </w:r>
      <w:r w:rsidR="00443187">
        <w:rPr>
          <w:rFonts w:ascii="Times New Roman" w:eastAsia="Times New Roman" w:hAnsi="Times New Roman"/>
          <w:bCs/>
          <w:color w:val="000000" w:themeColor="text1"/>
          <w:sz w:val="28"/>
          <w:szCs w:val="28"/>
          <w:lang w:eastAsia="ru-RU"/>
        </w:rPr>
        <w:t xml:space="preserve">и </w:t>
      </w:r>
      <w:r w:rsidRPr="007975DA">
        <w:rPr>
          <w:rFonts w:ascii="Times New Roman" w:eastAsia="Times New Roman" w:hAnsi="Times New Roman"/>
          <w:bCs/>
          <w:color w:val="000000" w:themeColor="text1"/>
          <w:sz w:val="28"/>
          <w:szCs w:val="28"/>
          <w:lang w:eastAsia="ru-RU"/>
        </w:rPr>
        <w:t>информационн</w:t>
      </w:r>
      <w:r w:rsidR="00443187">
        <w:rPr>
          <w:rFonts w:ascii="Times New Roman" w:eastAsia="Times New Roman" w:hAnsi="Times New Roman"/>
          <w:bCs/>
          <w:color w:val="000000" w:themeColor="text1"/>
          <w:sz w:val="28"/>
          <w:szCs w:val="28"/>
          <w:lang w:eastAsia="ru-RU"/>
        </w:rPr>
        <w:t xml:space="preserve">ых </w:t>
      </w:r>
      <w:r w:rsidRPr="007975DA">
        <w:rPr>
          <w:rFonts w:ascii="Times New Roman" w:eastAsia="Times New Roman" w:hAnsi="Times New Roman"/>
          <w:bCs/>
          <w:color w:val="000000" w:themeColor="text1"/>
          <w:sz w:val="28"/>
          <w:szCs w:val="28"/>
          <w:lang w:eastAsia="ru-RU"/>
        </w:rPr>
        <w:t>технологий.</w:t>
      </w:r>
    </w:p>
    <w:p w14:paraId="1DF72619" w14:textId="5BE2652D" w:rsidR="004C3497" w:rsidRPr="007975DA" w:rsidRDefault="004C3497" w:rsidP="00732531">
      <w:pPr>
        <w:widowControl w:val="0"/>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b/>
          <w:bCs/>
          <w:color w:val="000000" w:themeColor="text1"/>
          <w:sz w:val="28"/>
          <w:szCs w:val="28"/>
          <w:lang w:eastAsia="ru-RU"/>
        </w:rPr>
        <w:t>Цифровая транзакция</w:t>
      </w:r>
      <w:r w:rsidRPr="007975DA">
        <w:rPr>
          <w:rFonts w:ascii="Times New Roman" w:eastAsia="Times New Roman" w:hAnsi="Times New Roman"/>
          <w:color w:val="000000" w:themeColor="text1"/>
          <w:sz w:val="28"/>
          <w:szCs w:val="28"/>
          <w:lang w:eastAsia="ru-RU"/>
        </w:rPr>
        <w:t xml:space="preserve"> – </w:t>
      </w:r>
      <w:r w:rsidR="00443187">
        <w:rPr>
          <w:rFonts w:ascii="Times New Roman" w:eastAsia="Times New Roman" w:hAnsi="Times New Roman"/>
          <w:color w:val="000000" w:themeColor="text1"/>
          <w:sz w:val="28"/>
          <w:szCs w:val="28"/>
          <w:lang w:eastAsia="ru-RU"/>
        </w:rPr>
        <w:t>порядок</w:t>
      </w:r>
      <w:r w:rsidRPr="007975DA">
        <w:rPr>
          <w:rFonts w:ascii="Times New Roman" w:eastAsia="Times New Roman" w:hAnsi="Times New Roman"/>
          <w:color w:val="000000" w:themeColor="text1"/>
          <w:sz w:val="28"/>
          <w:szCs w:val="28"/>
          <w:lang w:eastAsia="ru-RU"/>
        </w:rPr>
        <w:t xml:space="preserve"> действий, </w:t>
      </w:r>
      <w:r w:rsidR="00443187">
        <w:rPr>
          <w:rFonts w:ascii="Times New Roman" w:eastAsia="Times New Roman" w:hAnsi="Times New Roman"/>
          <w:color w:val="000000" w:themeColor="text1"/>
          <w:sz w:val="28"/>
          <w:szCs w:val="28"/>
          <w:lang w:eastAsia="ru-RU"/>
        </w:rPr>
        <w:t xml:space="preserve">которые </w:t>
      </w:r>
      <w:r w:rsidRPr="007975DA">
        <w:rPr>
          <w:rFonts w:ascii="Times New Roman" w:eastAsia="Times New Roman" w:hAnsi="Times New Roman"/>
          <w:color w:val="000000" w:themeColor="text1"/>
          <w:sz w:val="28"/>
          <w:szCs w:val="28"/>
          <w:lang w:eastAsia="ru-RU"/>
        </w:rPr>
        <w:t xml:space="preserve">направленны на </w:t>
      </w:r>
      <w:r w:rsidR="00443187">
        <w:rPr>
          <w:rFonts w:ascii="Times New Roman" w:eastAsia="Times New Roman" w:hAnsi="Times New Roman"/>
          <w:color w:val="000000" w:themeColor="text1"/>
          <w:sz w:val="28"/>
          <w:szCs w:val="28"/>
          <w:lang w:eastAsia="ru-RU"/>
        </w:rPr>
        <w:t>формирование</w:t>
      </w:r>
      <w:r w:rsidRPr="007975DA">
        <w:rPr>
          <w:rFonts w:ascii="Times New Roman" w:eastAsia="Times New Roman" w:hAnsi="Times New Roman"/>
          <w:color w:val="000000" w:themeColor="text1"/>
          <w:sz w:val="28"/>
          <w:szCs w:val="28"/>
          <w:lang w:eastAsia="ru-RU"/>
        </w:rPr>
        <w:t xml:space="preserve">, выпуск, </w:t>
      </w:r>
      <w:r w:rsidR="00443187">
        <w:rPr>
          <w:rFonts w:ascii="Times New Roman" w:eastAsia="Times New Roman" w:hAnsi="Times New Roman"/>
          <w:color w:val="000000" w:themeColor="text1"/>
          <w:sz w:val="28"/>
          <w:szCs w:val="28"/>
          <w:lang w:eastAsia="ru-RU"/>
        </w:rPr>
        <w:t xml:space="preserve">а также </w:t>
      </w:r>
      <w:r w:rsidRPr="007975DA">
        <w:rPr>
          <w:rFonts w:ascii="Times New Roman" w:eastAsia="Times New Roman" w:hAnsi="Times New Roman"/>
          <w:color w:val="000000" w:themeColor="text1"/>
          <w:sz w:val="28"/>
          <w:szCs w:val="28"/>
          <w:lang w:eastAsia="ru-RU"/>
        </w:rPr>
        <w:t xml:space="preserve">обращение финансовых </w:t>
      </w:r>
      <w:r w:rsidR="00443187">
        <w:rPr>
          <w:rFonts w:ascii="Times New Roman" w:eastAsia="Times New Roman" w:hAnsi="Times New Roman"/>
          <w:color w:val="000000" w:themeColor="text1"/>
          <w:sz w:val="28"/>
          <w:szCs w:val="28"/>
          <w:lang w:eastAsia="ru-RU"/>
        </w:rPr>
        <w:t xml:space="preserve">цифровых </w:t>
      </w:r>
      <w:r w:rsidRPr="007975DA">
        <w:rPr>
          <w:rFonts w:ascii="Times New Roman" w:eastAsia="Times New Roman" w:hAnsi="Times New Roman"/>
          <w:color w:val="000000" w:themeColor="text1"/>
          <w:sz w:val="28"/>
          <w:szCs w:val="28"/>
          <w:lang w:eastAsia="ru-RU"/>
        </w:rPr>
        <w:t>активов.</w:t>
      </w:r>
    </w:p>
    <w:p w14:paraId="2D7D5889" w14:textId="4870033B" w:rsidR="004C3497" w:rsidRPr="007975DA" w:rsidRDefault="004C3497" w:rsidP="00732531">
      <w:pPr>
        <w:widowControl w:val="0"/>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b/>
          <w:bCs/>
          <w:color w:val="000000" w:themeColor="text1"/>
          <w:sz w:val="28"/>
          <w:szCs w:val="28"/>
          <w:lang w:eastAsia="ru-RU"/>
        </w:rPr>
        <w:t>Цифровая запись</w:t>
      </w:r>
      <w:r w:rsidRPr="007975DA">
        <w:rPr>
          <w:rFonts w:ascii="Times New Roman" w:eastAsia="Times New Roman" w:hAnsi="Times New Roman"/>
          <w:color w:val="000000" w:themeColor="text1"/>
          <w:sz w:val="28"/>
          <w:szCs w:val="28"/>
          <w:lang w:eastAsia="ru-RU"/>
        </w:rPr>
        <w:t xml:space="preserve"> – </w:t>
      </w:r>
      <w:r w:rsidR="00443187">
        <w:rPr>
          <w:rFonts w:ascii="Times New Roman" w:eastAsia="Times New Roman" w:hAnsi="Times New Roman"/>
          <w:color w:val="000000" w:themeColor="text1"/>
          <w:sz w:val="28"/>
          <w:szCs w:val="28"/>
          <w:lang w:eastAsia="ru-RU"/>
        </w:rPr>
        <w:t>это данные</w:t>
      </w:r>
      <w:r w:rsidRPr="007975DA">
        <w:rPr>
          <w:rFonts w:ascii="Times New Roman" w:eastAsia="Times New Roman" w:hAnsi="Times New Roman"/>
          <w:color w:val="000000" w:themeColor="text1"/>
          <w:sz w:val="28"/>
          <w:szCs w:val="28"/>
          <w:lang w:eastAsia="ru-RU"/>
        </w:rPr>
        <w:t xml:space="preserve"> о финансовых</w:t>
      </w:r>
      <w:r w:rsidR="00443187">
        <w:rPr>
          <w:rFonts w:ascii="Times New Roman" w:eastAsia="Times New Roman" w:hAnsi="Times New Roman"/>
          <w:color w:val="000000" w:themeColor="text1"/>
          <w:sz w:val="28"/>
          <w:szCs w:val="28"/>
          <w:lang w:eastAsia="ru-RU"/>
        </w:rPr>
        <w:t xml:space="preserve"> цифровых</w:t>
      </w:r>
      <w:r w:rsidRPr="007975DA">
        <w:rPr>
          <w:rFonts w:ascii="Times New Roman" w:eastAsia="Times New Roman" w:hAnsi="Times New Roman"/>
          <w:color w:val="000000" w:themeColor="text1"/>
          <w:sz w:val="28"/>
          <w:szCs w:val="28"/>
          <w:lang w:eastAsia="ru-RU"/>
        </w:rPr>
        <w:t xml:space="preserve"> активах, </w:t>
      </w:r>
      <w:r w:rsidR="00443187">
        <w:rPr>
          <w:rFonts w:ascii="Times New Roman" w:eastAsia="Times New Roman" w:hAnsi="Times New Roman"/>
          <w:color w:val="000000" w:themeColor="text1"/>
          <w:sz w:val="28"/>
          <w:szCs w:val="28"/>
          <w:lang w:eastAsia="ru-RU"/>
        </w:rPr>
        <w:t xml:space="preserve">которые </w:t>
      </w:r>
      <w:r w:rsidRPr="007975DA">
        <w:rPr>
          <w:rFonts w:ascii="Times New Roman" w:eastAsia="Times New Roman" w:hAnsi="Times New Roman"/>
          <w:color w:val="000000" w:themeColor="text1"/>
          <w:sz w:val="28"/>
          <w:szCs w:val="28"/>
          <w:lang w:eastAsia="ru-RU"/>
        </w:rPr>
        <w:t>зафиксирован</w:t>
      </w:r>
      <w:r w:rsidR="00443187">
        <w:rPr>
          <w:rFonts w:ascii="Times New Roman" w:eastAsia="Times New Roman" w:hAnsi="Times New Roman"/>
          <w:color w:val="000000" w:themeColor="text1"/>
          <w:sz w:val="28"/>
          <w:szCs w:val="28"/>
          <w:lang w:eastAsia="ru-RU"/>
        </w:rPr>
        <w:t>ы</w:t>
      </w:r>
      <w:r w:rsidRPr="007975DA">
        <w:rPr>
          <w:rFonts w:ascii="Times New Roman" w:eastAsia="Times New Roman" w:hAnsi="Times New Roman"/>
          <w:color w:val="000000" w:themeColor="text1"/>
          <w:sz w:val="28"/>
          <w:szCs w:val="28"/>
          <w:lang w:eastAsia="ru-RU"/>
        </w:rPr>
        <w:t xml:space="preserve"> в </w:t>
      </w:r>
      <w:r w:rsidR="00443187">
        <w:rPr>
          <w:rFonts w:ascii="Times New Roman" w:eastAsia="Times New Roman" w:hAnsi="Times New Roman"/>
          <w:color w:val="000000" w:themeColor="text1"/>
          <w:sz w:val="28"/>
          <w:szCs w:val="28"/>
          <w:lang w:eastAsia="ru-RU"/>
        </w:rPr>
        <w:t>списке</w:t>
      </w:r>
      <w:r w:rsidRPr="007975DA">
        <w:rPr>
          <w:rFonts w:ascii="Times New Roman" w:eastAsia="Times New Roman" w:hAnsi="Times New Roman"/>
          <w:color w:val="000000" w:themeColor="text1"/>
          <w:sz w:val="28"/>
          <w:szCs w:val="28"/>
          <w:lang w:eastAsia="ru-RU"/>
        </w:rPr>
        <w:t xml:space="preserve"> цифровых транзакций.</w:t>
      </w:r>
    </w:p>
    <w:p w14:paraId="13BA562D" w14:textId="0EC2F1F0" w:rsidR="000C01A8" w:rsidRPr="007975DA" w:rsidRDefault="000C01A8" w:rsidP="00732531">
      <w:pPr>
        <w:widowControl w:val="0"/>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b/>
          <w:bCs/>
          <w:color w:val="000000" w:themeColor="text1"/>
          <w:sz w:val="28"/>
          <w:szCs w:val="28"/>
          <w:lang w:eastAsia="ru-RU"/>
        </w:rPr>
        <w:t>Цифровизация</w:t>
      </w:r>
      <w:r w:rsidRPr="007975DA">
        <w:rPr>
          <w:rFonts w:ascii="Times New Roman" w:eastAsia="Times New Roman" w:hAnsi="Times New Roman"/>
          <w:color w:val="000000" w:themeColor="text1"/>
          <w:sz w:val="28"/>
          <w:szCs w:val="28"/>
          <w:lang w:eastAsia="ru-RU"/>
        </w:rPr>
        <w:t xml:space="preserve"> </w:t>
      </w:r>
      <w:r w:rsidR="00EF4475" w:rsidRPr="007975DA">
        <w:rPr>
          <w:rFonts w:ascii="Times New Roman" w:eastAsia="Times New Roman" w:hAnsi="Times New Roman"/>
          <w:color w:val="000000" w:themeColor="text1"/>
          <w:sz w:val="28"/>
          <w:szCs w:val="28"/>
          <w:lang w:eastAsia="ru-RU"/>
        </w:rPr>
        <w:t>–</w:t>
      </w:r>
      <w:r w:rsidRPr="007975DA">
        <w:rPr>
          <w:rFonts w:ascii="Times New Roman" w:eastAsia="Times New Roman" w:hAnsi="Times New Roman"/>
          <w:color w:val="000000" w:themeColor="text1"/>
          <w:sz w:val="28"/>
          <w:szCs w:val="28"/>
          <w:lang w:eastAsia="ru-RU"/>
        </w:rPr>
        <w:t xml:space="preserve"> это процесс внедрения цифровых технологий в различные сферы жизни, такие как бизнес, производство, государственное управление и образование, с целью преобразования и улучшения существующих процессов.</w:t>
      </w:r>
    </w:p>
    <w:p w14:paraId="3CBA563D" w14:textId="1610B691" w:rsidR="004C3497" w:rsidRPr="007975DA" w:rsidRDefault="004C3497" w:rsidP="00732531">
      <w:pPr>
        <w:widowControl w:val="0"/>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b/>
          <w:bCs/>
          <w:color w:val="000000" w:themeColor="text1"/>
          <w:sz w:val="28"/>
          <w:szCs w:val="28"/>
          <w:lang w:eastAsia="ru-RU"/>
        </w:rPr>
        <w:t>Реестр цифровых транзакций</w:t>
      </w:r>
      <w:r w:rsidRPr="007975DA">
        <w:rPr>
          <w:rFonts w:ascii="Times New Roman" w:eastAsia="Times New Roman" w:hAnsi="Times New Roman"/>
          <w:color w:val="000000" w:themeColor="text1"/>
          <w:sz w:val="28"/>
          <w:szCs w:val="28"/>
          <w:lang w:eastAsia="ru-RU"/>
        </w:rPr>
        <w:t xml:space="preserve"> – </w:t>
      </w:r>
      <w:r w:rsidR="00443187">
        <w:rPr>
          <w:rFonts w:ascii="Times New Roman" w:eastAsia="Times New Roman" w:hAnsi="Times New Roman"/>
          <w:color w:val="000000" w:themeColor="text1"/>
          <w:sz w:val="28"/>
          <w:szCs w:val="28"/>
          <w:lang w:eastAsia="ru-RU"/>
        </w:rPr>
        <w:t>создается</w:t>
      </w:r>
      <w:r w:rsidRPr="007975DA">
        <w:rPr>
          <w:rFonts w:ascii="Times New Roman" w:eastAsia="Times New Roman" w:hAnsi="Times New Roman"/>
          <w:color w:val="000000" w:themeColor="text1"/>
          <w:sz w:val="28"/>
          <w:szCs w:val="28"/>
          <w:lang w:eastAsia="ru-RU"/>
        </w:rPr>
        <w:t xml:space="preserve"> на определенн</w:t>
      </w:r>
      <w:r w:rsidR="00443187">
        <w:rPr>
          <w:rFonts w:ascii="Times New Roman" w:eastAsia="Times New Roman" w:hAnsi="Times New Roman"/>
          <w:color w:val="000000" w:themeColor="text1"/>
          <w:sz w:val="28"/>
          <w:szCs w:val="28"/>
          <w:lang w:eastAsia="ru-RU"/>
        </w:rPr>
        <w:t xml:space="preserve">ое время </w:t>
      </w:r>
      <w:r w:rsidRPr="007975DA">
        <w:rPr>
          <w:rFonts w:ascii="Times New Roman" w:eastAsia="Times New Roman" w:hAnsi="Times New Roman"/>
          <w:color w:val="000000" w:themeColor="text1"/>
          <w:sz w:val="28"/>
          <w:szCs w:val="28"/>
          <w:lang w:eastAsia="ru-RU"/>
        </w:rPr>
        <w:t xml:space="preserve">систематизированная </w:t>
      </w:r>
      <w:r w:rsidR="00443187">
        <w:rPr>
          <w:rFonts w:ascii="Times New Roman" w:eastAsia="Times New Roman" w:hAnsi="Times New Roman"/>
          <w:color w:val="000000" w:themeColor="text1"/>
          <w:sz w:val="28"/>
          <w:szCs w:val="28"/>
          <w:lang w:eastAsia="ru-RU"/>
        </w:rPr>
        <w:t>основа</w:t>
      </w:r>
      <w:r w:rsidRPr="007975DA">
        <w:rPr>
          <w:rFonts w:ascii="Times New Roman" w:eastAsia="Times New Roman" w:hAnsi="Times New Roman"/>
          <w:color w:val="000000" w:themeColor="text1"/>
          <w:sz w:val="28"/>
          <w:szCs w:val="28"/>
          <w:lang w:eastAsia="ru-RU"/>
        </w:rPr>
        <w:t xml:space="preserve"> </w:t>
      </w:r>
      <w:proofErr w:type="spellStart"/>
      <w:r w:rsidRPr="007975DA">
        <w:rPr>
          <w:rFonts w:ascii="Times New Roman" w:eastAsia="Times New Roman" w:hAnsi="Times New Roman"/>
          <w:color w:val="000000" w:themeColor="text1"/>
          <w:sz w:val="28"/>
          <w:szCs w:val="28"/>
          <w:lang w:eastAsia="ru-RU"/>
        </w:rPr>
        <w:t>цифров</w:t>
      </w:r>
      <w:r w:rsidR="00443187">
        <w:rPr>
          <w:rFonts w:ascii="Times New Roman" w:eastAsia="Times New Roman" w:hAnsi="Times New Roman"/>
          <w:color w:val="000000" w:themeColor="text1"/>
          <w:sz w:val="28"/>
          <w:szCs w:val="28"/>
          <w:lang w:eastAsia="ru-RU"/>
        </w:rPr>
        <w:t>изированных</w:t>
      </w:r>
      <w:proofErr w:type="spellEnd"/>
      <w:r w:rsidRPr="007975DA">
        <w:rPr>
          <w:rFonts w:ascii="Times New Roman" w:eastAsia="Times New Roman" w:hAnsi="Times New Roman"/>
          <w:color w:val="000000" w:themeColor="text1"/>
          <w:sz w:val="28"/>
          <w:szCs w:val="28"/>
          <w:lang w:eastAsia="ru-RU"/>
        </w:rPr>
        <w:t xml:space="preserve"> записей.</w:t>
      </w:r>
    </w:p>
    <w:p w14:paraId="538B2D2A" w14:textId="41D7EC97" w:rsidR="004C3497" w:rsidRPr="007975DA" w:rsidRDefault="004C3497" w:rsidP="00732531">
      <w:pPr>
        <w:widowControl w:val="0"/>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b/>
          <w:bCs/>
          <w:color w:val="000000" w:themeColor="text1"/>
          <w:sz w:val="28"/>
          <w:szCs w:val="28"/>
          <w:lang w:eastAsia="ru-RU"/>
        </w:rPr>
        <w:t>Криптовалюта</w:t>
      </w:r>
      <w:r w:rsidRPr="007975DA">
        <w:rPr>
          <w:rFonts w:ascii="Times New Roman" w:eastAsia="Times New Roman" w:hAnsi="Times New Roman"/>
          <w:color w:val="000000" w:themeColor="text1"/>
          <w:sz w:val="28"/>
          <w:szCs w:val="28"/>
          <w:lang w:eastAsia="ru-RU"/>
        </w:rPr>
        <w:t xml:space="preserve"> – </w:t>
      </w:r>
      <w:r w:rsidR="00443187">
        <w:rPr>
          <w:rFonts w:ascii="Times New Roman" w:eastAsia="Times New Roman" w:hAnsi="Times New Roman"/>
          <w:color w:val="000000" w:themeColor="text1"/>
          <w:sz w:val="28"/>
          <w:szCs w:val="28"/>
          <w:lang w:eastAsia="ru-RU"/>
        </w:rPr>
        <w:t>это тип</w:t>
      </w:r>
      <w:r w:rsidRPr="007975DA">
        <w:rPr>
          <w:rFonts w:ascii="Times New Roman" w:eastAsia="Times New Roman" w:hAnsi="Times New Roman"/>
          <w:color w:val="000000" w:themeColor="text1"/>
          <w:sz w:val="28"/>
          <w:szCs w:val="28"/>
          <w:lang w:eastAsia="ru-RU"/>
        </w:rPr>
        <w:t xml:space="preserve"> финансового</w:t>
      </w:r>
      <w:r w:rsidR="00443187">
        <w:rPr>
          <w:rFonts w:ascii="Times New Roman" w:eastAsia="Times New Roman" w:hAnsi="Times New Roman"/>
          <w:color w:val="000000" w:themeColor="text1"/>
          <w:sz w:val="28"/>
          <w:szCs w:val="28"/>
          <w:lang w:eastAsia="ru-RU"/>
        </w:rPr>
        <w:t xml:space="preserve"> </w:t>
      </w:r>
      <w:r w:rsidR="00443187" w:rsidRPr="007975DA">
        <w:rPr>
          <w:rFonts w:ascii="Times New Roman" w:eastAsia="Times New Roman" w:hAnsi="Times New Roman"/>
          <w:color w:val="000000" w:themeColor="text1"/>
          <w:sz w:val="28"/>
          <w:szCs w:val="28"/>
          <w:lang w:eastAsia="ru-RU"/>
        </w:rPr>
        <w:t>цифрового</w:t>
      </w:r>
      <w:r w:rsidRPr="007975DA">
        <w:rPr>
          <w:rFonts w:ascii="Times New Roman" w:eastAsia="Times New Roman" w:hAnsi="Times New Roman"/>
          <w:color w:val="000000" w:themeColor="text1"/>
          <w:sz w:val="28"/>
          <w:szCs w:val="28"/>
          <w:lang w:eastAsia="ru-RU"/>
        </w:rPr>
        <w:t xml:space="preserve"> актива, </w:t>
      </w:r>
      <w:r w:rsidR="00443187">
        <w:rPr>
          <w:rFonts w:ascii="Times New Roman" w:eastAsia="Times New Roman" w:hAnsi="Times New Roman"/>
          <w:color w:val="000000" w:themeColor="text1"/>
          <w:sz w:val="28"/>
          <w:szCs w:val="28"/>
          <w:lang w:eastAsia="ru-RU"/>
        </w:rPr>
        <w:t>который формируется и учитывается</w:t>
      </w:r>
      <w:r w:rsidRPr="007975DA">
        <w:rPr>
          <w:rFonts w:ascii="Times New Roman" w:eastAsia="Times New Roman" w:hAnsi="Times New Roman"/>
          <w:color w:val="000000" w:themeColor="text1"/>
          <w:sz w:val="28"/>
          <w:szCs w:val="28"/>
          <w:lang w:eastAsia="ru-RU"/>
        </w:rPr>
        <w:t xml:space="preserve"> в распределенном </w:t>
      </w:r>
      <w:r w:rsidR="00443187">
        <w:rPr>
          <w:rFonts w:ascii="Times New Roman" w:eastAsia="Times New Roman" w:hAnsi="Times New Roman"/>
          <w:color w:val="000000" w:themeColor="text1"/>
          <w:sz w:val="28"/>
          <w:szCs w:val="28"/>
          <w:lang w:eastAsia="ru-RU"/>
        </w:rPr>
        <w:t>списке</w:t>
      </w:r>
      <w:r w:rsidRPr="007975DA">
        <w:rPr>
          <w:rFonts w:ascii="Times New Roman" w:eastAsia="Times New Roman" w:hAnsi="Times New Roman"/>
          <w:color w:val="000000" w:themeColor="text1"/>
          <w:sz w:val="28"/>
          <w:szCs w:val="28"/>
          <w:lang w:eastAsia="ru-RU"/>
        </w:rPr>
        <w:t xml:space="preserve"> транзакций участниками </w:t>
      </w:r>
      <w:r w:rsidR="00443187">
        <w:rPr>
          <w:rFonts w:ascii="Times New Roman" w:eastAsia="Times New Roman" w:hAnsi="Times New Roman"/>
          <w:color w:val="000000" w:themeColor="text1"/>
          <w:sz w:val="28"/>
          <w:szCs w:val="28"/>
          <w:lang w:eastAsia="ru-RU"/>
        </w:rPr>
        <w:t>такого списка</w:t>
      </w:r>
      <w:r w:rsidRPr="007975DA">
        <w:rPr>
          <w:rFonts w:ascii="Times New Roman" w:eastAsia="Times New Roman" w:hAnsi="Times New Roman"/>
          <w:color w:val="000000" w:themeColor="text1"/>
          <w:sz w:val="28"/>
          <w:szCs w:val="28"/>
          <w:lang w:eastAsia="ru-RU"/>
        </w:rPr>
        <w:t xml:space="preserve"> в </w:t>
      </w:r>
      <w:r w:rsidR="00443187">
        <w:rPr>
          <w:rFonts w:ascii="Times New Roman" w:eastAsia="Times New Roman" w:hAnsi="Times New Roman"/>
          <w:color w:val="000000" w:themeColor="text1"/>
          <w:sz w:val="28"/>
          <w:szCs w:val="28"/>
          <w:lang w:eastAsia="ru-RU"/>
        </w:rPr>
        <w:t>согласовании</w:t>
      </w:r>
      <w:r w:rsidRPr="007975DA">
        <w:rPr>
          <w:rFonts w:ascii="Times New Roman" w:eastAsia="Times New Roman" w:hAnsi="Times New Roman"/>
          <w:color w:val="000000" w:themeColor="text1"/>
          <w:sz w:val="28"/>
          <w:szCs w:val="28"/>
          <w:lang w:eastAsia="ru-RU"/>
        </w:rPr>
        <w:t xml:space="preserve"> с правилами ведения </w:t>
      </w:r>
      <w:r w:rsidR="00443187">
        <w:rPr>
          <w:rFonts w:ascii="Times New Roman" w:eastAsia="Times New Roman" w:hAnsi="Times New Roman"/>
          <w:color w:val="000000" w:themeColor="text1"/>
          <w:sz w:val="28"/>
          <w:szCs w:val="28"/>
          <w:lang w:eastAsia="ru-RU"/>
        </w:rPr>
        <w:t>списка</w:t>
      </w:r>
      <w:r w:rsidRPr="007975DA">
        <w:rPr>
          <w:rFonts w:ascii="Times New Roman" w:eastAsia="Times New Roman" w:hAnsi="Times New Roman"/>
          <w:color w:val="000000" w:themeColor="text1"/>
          <w:sz w:val="28"/>
          <w:szCs w:val="28"/>
          <w:lang w:eastAsia="ru-RU"/>
        </w:rPr>
        <w:t xml:space="preserve"> цифровых транзакций.</w:t>
      </w:r>
    </w:p>
    <w:p w14:paraId="1D507748" w14:textId="0A62749A" w:rsidR="004C3497" w:rsidRPr="007975DA" w:rsidRDefault="004C3497" w:rsidP="00732531">
      <w:pPr>
        <w:widowControl w:val="0"/>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b/>
          <w:bCs/>
          <w:color w:val="000000" w:themeColor="text1"/>
          <w:sz w:val="28"/>
          <w:szCs w:val="28"/>
          <w:lang w:eastAsia="ru-RU"/>
        </w:rPr>
        <w:t>Токен</w:t>
      </w:r>
      <w:r w:rsidRPr="007975DA">
        <w:rPr>
          <w:rFonts w:ascii="Times New Roman" w:eastAsia="Times New Roman" w:hAnsi="Times New Roman"/>
          <w:color w:val="000000" w:themeColor="text1"/>
          <w:sz w:val="28"/>
          <w:szCs w:val="28"/>
          <w:lang w:eastAsia="ru-RU"/>
        </w:rPr>
        <w:t xml:space="preserve"> – </w:t>
      </w:r>
      <w:r w:rsidR="00443187">
        <w:rPr>
          <w:rFonts w:ascii="Times New Roman" w:eastAsia="Times New Roman" w:hAnsi="Times New Roman"/>
          <w:color w:val="000000" w:themeColor="text1"/>
          <w:sz w:val="28"/>
          <w:szCs w:val="28"/>
          <w:lang w:eastAsia="ru-RU"/>
        </w:rPr>
        <w:t>это тип</w:t>
      </w:r>
      <w:r w:rsidRPr="007975DA">
        <w:rPr>
          <w:rFonts w:ascii="Times New Roman" w:eastAsia="Times New Roman" w:hAnsi="Times New Roman"/>
          <w:color w:val="000000" w:themeColor="text1"/>
          <w:sz w:val="28"/>
          <w:szCs w:val="28"/>
          <w:lang w:eastAsia="ru-RU"/>
        </w:rPr>
        <w:t xml:space="preserve"> финансового </w:t>
      </w:r>
      <w:r w:rsidR="00443187" w:rsidRPr="007975DA">
        <w:rPr>
          <w:rFonts w:ascii="Times New Roman" w:eastAsia="Times New Roman" w:hAnsi="Times New Roman"/>
          <w:color w:val="000000" w:themeColor="text1"/>
          <w:sz w:val="28"/>
          <w:szCs w:val="28"/>
          <w:lang w:eastAsia="ru-RU"/>
        </w:rPr>
        <w:t xml:space="preserve">цифрового </w:t>
      </w:r>
      <w:r w:rsidRPr="007975DA">
        <w:rPr>
          <w:rFonts w:ascii="Times New Roman" w:eastAsia="Times New Roman" w:hAnsi="Times New Roman"/>
          <w:color w:val="000000" w:themeColor="text1"/>
          <w:sz w:val="28"/>
          <w:szCs w:val="28"/>
          <w:lang w:eastAsia="ru-RU"/>
        </w:rPr>
        <w:t xml:space="preserve">актива, </w:t>
      </w:r>
      <w:r w:rsidR="00443187">
        <w:rPr>
          <w:rFonts w:ascii="Times New Roman" w:eastAsia="Times New Roman" w:hAnsi="Times New Roman"/>
          <w:color w:val="000000" w:themeColor="text1"/>
          <w:sz w:val="28"/>
          <w:szCs w:val="28"/>
          <w:lang w:eastAsia="ru-RU"/>
        </w:rPr>
        <w:t>выпускаемого</w:t>
      </w:r>
      <w:r w:rsidRPr="007975DA">
        <w:rPr>
          <w:rFonts w:ascii="Times New Roman" w:eastAsia="Times New Roman" w:hAnsi="Times New Roman"/>
          <w:color w:val="000000" w:themeColor="text1"/>
          <w:sz w:val="28"/>
          <w:szCs w:val="28"/>
          <w:lang w:eastAsia="ru-RU"/>
        </w:rPr>
        <w:t xml:space="preserve"> индивидуальным предпринимателем</w:t>
      </w:r>
      <w:r w:rsidR="00443187">
        <w:rPr>
          <w:rFonts w:ascii="Times New Roman" w:eastAsia="Times New Roman" w:hAnsi="Times New Roman"/>
          <w:color w:val="000000" w:themeColor="text1"/>
          <w:sz w:val="28"/>
          <w:szCs w:val="28"/>
          <w:lang w:eastAsia="ru-RU"/>
        </w:rPr>
        <w:t xml:space="preserve">, </w:t>
      </w:r>
      <w:r w:rsidR="00443187" w:rsidRPr="007975DA">
        <w:rPr>
          <w:rFonts w:ascii="Times New Roman" w:eastAsia="Times New Roman" w:hAnsi="Times New Roman"/>
          <w:color w:val="000000" w:themeColor="text1"/>
          <w:sz w:val="28"/>
          <w:szCs w:val="28"/>
          <w:lang w:eastAsia="ru-RU"/>
        </w:rPr>
        <w:t>юридическим лицом</w:t>
      </w:r>
      <w:r w:rsidR="00443187">
        <w:rPr>
          <w:rFonts w:ascii="Times New Roman" w:eastAsia="Times New Roman" w:hAnsi="Times New Roman"/>
          <w:color w:val="000000" w:themeColor="text1"/>
          <w:sz w:val="28"/>
          <w:szCs w:val="28"/>
          <w:lang w:eastAsia="ru-RU"/>
        </w:rPr>
        <w:t>, для целей</w:t>
      </w:r>
      <w:r w:rsidRPr="007975DA">
        <w:rPr>
          <w:rFonts w:ascii="Times New Roman" w:eastAsia="Times New Roman" w:hAnsi="Times New Roman"/>
          <w:color w:val="000000" w:themeColor="text1"/>
          <w:sz w:val="28"/>
          <w:szCs w:val="28"/>
          <w:lang w:eastAsia="ru-RU"/>
        </w:rPr>
        <w:t xml:space="preserve"> </w:t>
      </w:r>
      <w:proofErr w:type="spellStart"/>
      <w:r w:rsidR="00443187">
        <w:rPr>
          <w:rFonts w:ascii="Times New Roman" w:eastAsia="Times New Roman" w:hAnsi="Times New Roman"/>
          <w:color w:val="000000" w:themeColor="text1"/>
          <w:sz w:val="28"/>
          <w:szCs w:val="28"/>
          <w:lang w:eastAsia="ru-RU"/>
        </w:rPr>
        <w:t>привлекания</w:t>
      </w:r>
      <w:proofErr w:type="spellEnd"/>
      <w:r w:rsidR="00443187">
        <w:rPr>
          <w:rFonts w:ascii="Times New Roman" w:eastAsia="Times New Roman" w:hAnsi="Times New Roman"/>
          <w:color w:val="000000" w:themeColor="text1"/>
          <w:sz w:val="28"/>
          <w:szCs w:val="28"/>
          <w:lang w:eastAsia="ru-RU"/>
        </w:rPr>
        <w:t xml:space="preserve"> </w:t>
      </w:r>
      <w:r w:rsidRPr="007975DA">
        <w:rPr>
          <w:rFonts w:ascii="Times New Roman" w:eastAsia="Times New Roman" w:hAnsi="Times New Roman"/>
          <w:color w:val="000000" w:themeColor="text1"/>
          <w:sz w:val="28"/>
          <w:szCs w:val="28"/>
          <w:lang w:eastAsia="ru-RU"/>
        </w:rPr>
        <w:t xml:space="preserve">финансирования и учитывается в </w:t>
      </w:r>
      <w:r w:rsidR="00443187">
        <w:rPr>
          <w:rFonts w:ascii="Times New Roman" w:eastAsia="Times New Roman" w:hAnsi="Times New Roman"/>
          <w:color w:val="000000" w:themeColor="text1"/>
          <w:sz w:val="28"/>
          <w:szCs w:val="28"/>
          <w:lang w:eastAsia="ru-RU"/>
        </w:rPr>
        <w:t>списке</w:t>
      </w:r>
      <w:r w:rsidRPr="007975DA">
        <w:rPr>
          <w:rFonts w:ascii="Times New Roman" w:eastAsia="Times New Roman" w:hAnsi="Times New Roman"/>
          <w:color w:val="000000" w:themeColor="text1"/>
          <w:sz w:val="28"/>
          <w:szCs w:val="28"/>
          <w:lang w:eastAsia="ru-RU"/>
        </w:rPr>
        <w:t xml:space="preserve"> цифровых записей.</w:t>
      </w:r>
    </w:p>
    <w:p w14:paraId="32FCC286" w14:textId="239EBA55" w:rsidR="004C3497" w:rsidRPr="007975DA" w:rsidRDefault="004C3497" w:rsidP="00732531">
      <w:pPr>
        <w:widowControl w:val="0"/>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b/>
          <w:bCs/>
          <w:color w:val="000000" w:themeColor="text1"/>
          <w:sz w:val="28"/>
          <w:szCs w:val="28"/>
          <w:lang w:eastAsia="ru-RU"/>
        </w:rPr>
        <w:t>Смарт-контракт</w:t>
      </w:r>
      <w:r w:rsidRPr="007975DA">
        <w:rPr>
          <w:rFonts w:ascii="Times New Roman" w:eastAsia="Times New Roman" w:hAnsi="Times New Roman"/>
          <w:color w:val="000000" w:themeColor="text1"/>
          <w:sz w:val="28"/>
          <w:szCs w:val="28"/>
          <w:lang w:eastAsia="ru-RU"/>
        </w:rPr>
        <w:t xml:space="preserve"> – </w:t>
      </w:r>
      <w:r w:rsidR="00443187">
        <w:rPr>
          <w:rFonts w:ascii="Times New Roman" w:eastAsia="Times New Roman" w:hAnsi="Times New Roman"/>
          <w:color w:val="000000" w:themeColor="text1"/>
          <w:sz w:val="28"/>
          <w:szCs w:val="28"/>
          <w:lang w:eastAsia="ru-RU"/>
        </w:rPr>
        <w:t>это соглашение</w:t>
      </w:r>
      <w:r w:rsidRPr="007975DA">
        <w:rPr>
          <w:rFonts w:ascii="Times New Roman" w:eastAsia="Times New Roman" w:hAnsi="Times New Roman"/>
          <w:color w:val="000000" w:themeColor="text1"/>
          <w:sz w:val="28"/>
          <w:szCs w:val="28"/>
          <w:lang w:eastAsia="ru-RU"/>
        </w:rPr>
        <w:t xml:space="preserve"> в электронн</w:t>
      </w:r>
      <w:r w:rsidR="00443187">
        <w:rPr>
          <w:rFonts w:ascii="Times New Roman" w:eastAsia="Times New Roman" w:hAnsi="Times New Roman"/>
          <w:color w:val="000000" w:themeColor="text1"/>
          <w:sz w:val="28"/>
          <w:szCs w:val="28"/>
          <w:lang w:eastAsia="ru-RU"/>
        </w:rPr>
        <w:t>ом виде</w:t>
      </w:r>
      <w:r w:rsidRPr="007975DA">
        <w:rPr>
          <w:rFonts w:ascii="Times New Roman" w:eastAsia="Times New Roman" w:hAnsi="Times New Roman"/>
          <w:color w:val="000000" w:themeColor="text1"/>
          <w:sz w:val="28"/>
          <w:szCs w:val="28"/>
          <w:lang w:eastAsia="ru-RU"/>
        </w:rPr>
        <w:t xml:space="preserve">, </w:t>
      </w:r>
      <w:r w:rsidR="00443187">
        <w:rPr>
          <w:rFonts w:ascii="Times New Roman" w:eastAsia="Times New Roman" w:hAnsi="Times New Roman"/>
          <w:color w:val="000000" w:themeColor="text1"/>
          <w:sz w:val="28"/>
          <w:szCs w:val="28"/>
          <w:lang w:eastAsia="ru-RU"/>
        </w:rPr>
        <w:t>выполнение обязательств и прав</w:t>
      </w:r>
      <w:r w:rsidRPr="007975DA">
        <w:rPr>
          <w:rFonts w:ascii="Times New Roman" w:eastAsia="Times New Roman" w:hAnsi="Times New Roman"/>
          <w:color w:val="000000" w:themeColor="text1"/>
          <w:sz w:val="28"/>
          <w:szCs w:val="28"/>
          <w:lang w:eastAsia="ru-RU"/>
        </w:rPr>
        <w:t xml:space="preserve"> по которому </w:t>
      </w:r>
      <w:r w:rsidR="00443187">
        <w:rPr>
          <w:rFonts w:ascii="Times New Roman" w:eastAsia="Times New Roman" w:hAnsi="Times New Roman"/>
          <w:color w:val="000000" w:themeColor="text1"/>
          <w:sz w:val="28"/>
          <w:szCs w:val="28"/>
          <w:lang w:eastAsia="ru-RU"/>
        </w:rPr>
        <w:t>создается</w:t>
      </w:r>
      <w:r w:rsidRPr="007975DA">
        <w:rPr>
          <w:rFonts w:ascii="Times New Roman" w:eastAsia="Times New Roman" w:hAnsi="Times New Roman"/>
          <w:color w:val="000000" w:themeColor="text1"/>
          <w:sz w:val="28"/>
          <w:szCs w:val="28"/>
          <w:lang w:eastAsia="ru-RU"/>
        </w:rPr>
        <w:t xml:space="preserve"> путем </w:t>
      </w:r>
      <w:r w:rsidR="00443187">
        <w:rPr>
          <w:rFonts w:ascii="Times New Roman" w:eastAsia="Times New Roman" w:hAnsi="Times New Roman"/>
          <w:color w:val="000000" w:themeColor="text1"/>
          <w:sz w:val="28"/>
          <w:szCs w:val="28"/>
          <w:lang w:eastAsia="ru-RU"/>
        </w:rPr>
        <w:t>автоматического формирования</w:t>
      </w:r>
      <w:r w:rsidRPr="007975DA">
        <w:rPr>
          <w:rFonts w:ascii="Times New Roman" w:eastAsia="Times New Roman" w:hAnsi="Times New Roman"/>
          <w:color w:val="000000" w:themeColor="text1"/>
          <w:sz w:val="28"/>
          <w:szCs w:val="28"/>
          <w:lang w:eastAsia="ru-RU"/>
        </w:rPr>
        <w:t xml:space="preserve"> цифровых транзакций в распределенном </w:t>
      </w:r>
      <w:r w:rsidR="00443187">
        <w:rPr>
          <w:rFonts w:ascii="Times New Roman" w:eastAsia="Times New Roman" w:hAnsi="Times New Roman"/>
          <w:color w:val="000000" w:themeColor="text1"/>
          <w:sz w:val="28"/>
          <w:szCs w:val="28"/>
          <w:lang w:eastAsia="ru-RU"/>
        </w:rPr>
        <w:t>списке</w:t>
      </w:r>
      <w:r w:rsidRPr="007975DA">
        <w:rPr>
          <w:rFonts w:ascii="Times New Roman" w:eastAsia="Times New Roman" w:hAnsi="Times New Roman"/>
          <w:color w:val="000000" w:themeColor="text1"/>
          <w:sz w:val="28"/>
          <w:szCs w:val="28"/>
          <w:lang w:eastAsia="ru-RU"/>
        </w:rPr>
        <w:t xml:space="preserve"> цифровых транзакций в </w:t>
      </w:r>
      <w:r w:rsidR="00443187">
        <w:rPr>
          <w:rFonts w:ascii="Times New Roman" w:eastAsia="Times New Roman" w:hAnsi="Times New Roman"/>
          <w:color w:val="000000" w:themeColor="text1"/>
          <w:sz w:val="28"/>
          <w:szCs w:val="28"/>
          <w:lang w:eastAsia="ru-RU"/>
        </w:rPr>
        <w:t>конкретно</w:t>
      </w:r>
      <w:r w:rsidRPr="007975DA">
        <w:rPr>
          <w:rFonts w:ascii="Times New Roman" w:eastAsia="Times New Roman" w:hAnsi="Times New Roman"/>
          <w:color w:val="000000" w:themeColor="text1"/>
          <w:sz w:val="28"/>
          <w:szCs w:val="28"/>
          <w:lang w:eastAsia="ru-RU"/>
        </w:rPr>
        <w:t xml:space="preserve"> определенной им последовательности и при </w:t>
      </w:r>
      <w:r w:rsidR="00443187">
        <w:rPr>
          <w:rFonts w:ascii="Times New Roman" w:eastAsia="Times New Roman" w:hAnsi="Times New Roman"/>
          <w:color w:val="000000" w:themeColor="text1"/>
          <w:sz w:val="28"/>
          <w:szCs w:val="28"/>
          <w:lang w:eastAsia="ru-RU"/>
        </w:rPr>
        <w:t>появлении</w:t>
      </w:r>
      <w:r w:rsidRPr="007975DA">
        <w:rPr>
          <w:rFonts w:ascii="Times New Roman" w:eastAsia="Times New Roman" w:hAnsi="Times New Roman"/>
          <w:color w:val="000000" w:themeColor="text1"/>
          <w:sz w:val="28"/>
          <w:szCs w:val="28"/>
          <w:lang w:eastAsia="ru-RU"/>
        </w:rPr>
        <w:t xml:space="preserve"> определенных им обстоятельств. </w:t>
      </w:r>
    </w:p>
    <w:p w14:paraId="59712825" w14:textId="629FA8DF" w:rsidR="00AB6630" w:rsidRPr="00AB6630" w:rsidRDefault="00AB6630" w:rsidP="00AB6630">
      <w:pPr>
        <w:widowControl w:val="0"/>
        <w:shd w:val="clear" w:color="auto" w:fill="FFFFFF"/>
        <w:spacing w:after="0" w:line="240" w:lineRule="auto"/>
        <w:ind w:firstLine="709"/>
        <w:jc w:val="both"/>
        <w:textAlignment w:val="baseline"/>
        <w:rPr>
          <w:rFonts w:ascii="Times New Roman" w:eastAsia="Times New Roman" w:hAnsi="Times New Roman"/>
          <w:b/>
          <w:color w:val="000000" w:themeColor="text1"/>
          <w:spacing w:val="2"/>
          <w:sz w:val="28"/>
          <w:szCs w:val="28"/>
          <w:lang w:eastAsia="ru-RU"/>
        </w:rPr>
      </w:pPr>
      <w:r w:rsidRPr="00AB6630">
        <w:rPr>
          <w:rFonts w:ascii="Times New Roman" w:eastAsia="Times New Roman" w:hAnsi="Times New Roman"/>
          <w:b/>
          <w:color w:val="000000" w:themeColor="text1"/>
          <w:spacing w:val="2"/>
          <w:sz w:val="28"/>
          <w:szCs w:val="28"/>
          <w:lang w:eastAsia="ru-RU"/>
        </w:rPr>
        <w:t xml:space="preserve">Автоматизация </w:t>
      </w:r>
      <w:r w:rsidR="0038635F">
        <w:rPr>
          <w:rFonts w:ascii="Times New Roman" w:eastAsia="Times New Roman" w:hAnsi="Times New Roman"/>
          <w:b/>
          <w:color w:val="000000" w:themeColor="text1"/>
          <w:spacing w:val="2"/>
          <w:sz w:val="28"/>
          <w:szCs w:val="28"/>
          <w:lang w:eastAsia="ru-RU"/>
        </w:rPr>
        <w:t>–</w:t>
      </w:r>
      <w:r w:rsidRPr="00AB6630">
        <w:rPr>
          <w:rFonts w:ascii="Times New Roman" w:eastAsia="Times New Roman" w:hAnsi="Times New Roman"/>
          <w:b/>
          <w:color w:val="000000" w:themeColor="text1"/>
          <w:spacing w:val="2"/>
          <w:sz w:val="28"/>
          <w:szCs w:val="28"/>
          <w:lang w:eastAsia="ru-RU"/>
        </w:rPr>
        <w:t xml:space="preserve"> </w:t>
      </w:r>
      <w:r w:rsidRPr="00AB6630">
        <w:rPr>
          <w:rFonts w:ascii="Times New Roman" w:eastAsia="Times New Roman" w:hAnsi="Times New Roman"/>
          <w:bCs/>
          <w:color w:val="000000" w:themeColor="text1"/>
          <w:spacing w:val="2"/>
          <w:sz w:val="28"/>
          <w:szCs w:val="28"/>
          <w:lang w:eastAsia="ru-RU"/>
        </w:rPr>
        <w:t>это внедрение информационно-коммуникационных технологий для повышения эффективности создания, поиска, накопления, хранения, обработки, получения, применения, модификации, визуализации и передачи данных.</w:t>
      </w:r>
    </w:p>
    <w:p w14:paraId="216F800A" w14:textId="7F79F8BC" w:rsidR="00AB6630" w:rsidRDefault="00AB6630" w:rsidP="00AB6630">
      <w:pPr>
        <w:widowControl w:val="0"/>
        <w:shd w:val="clear" w:color="auto" w:fill="FFFFFF"/>
        <w:spacing w:after="0" w:line="240" w:lineRule="auto"/>
        <w:ind w:firstLine="709"/>
        <w:jc w:val="both"/>
        <w:textAlignment w:val="baseline"/>
        <w:rPr>
          <w:rFonts w:ascii="Times New Roman" w:eastAsia="Times New Roman" w:hAnsi="Times New Roman"/>
          <w:b/>
          <w:color w:val="000000" w:themeColor="text1"/>
          <w:spacing w:val="2"/>
          <w:sz w:val="28"/>
          <w:szCs w:val="28"/>
          <w:lang w:eastAsia="ru-RU"/>
        </w:rPr>
      </w:pPr>
      <w:r w:rsidRPr="00AB6630">
        <w:rPr>
          <w:rFonts w:ascii="Times New Roman" w:eastAsia="Times New Roman" w:hAnsi="Times New Roman"/>
          <w:b/>
          <w:color w:val="000000" w:themeColor="text1"/>
          <w:spacing w:val="2"/>
          <w:sz w:val="28"/>
          <w:szCs w:val="28"/>
          <w:lang w:eastAsia="ru-RU"/>
        </w:rPr>
        <w:t xml:space="preserve">Информатизация </w:t>
      </w:r>
      <w:r w:rsidR="0038635F">
        <w:rPr>
          <w:rFonts w:ascii="Times New Roman" w:eastAsia="Times New Roman" w:hAnsi="Times New Roman"/>
          <w:b/>
          <w:color w:val="000000" w:themeColor="text1"/>
          <w:spacing w:val="2"/>
          <w:sz w:val="28"/>
          <w:szCs w:val="28"/>
          <w:lang w:eastAsia="ru-RU"/>
        </w:rPr>
        <w:t>–</w:t>
      </w:r>
      <w:r w:rsidRPr="00AB6630">
        <w:rPr>
          <w:rFonts w:ascii="Times New Roman" w:eastAsia="Times New Roman" w:hAnsi="Times New Roman"/>
          <w:b/>
          <w:color w:val="000000" w:themeColor="text1"/>
          <w:spacing w:val="2"/>
          <w:sz w:val="28"/>
          <w:szCs w:val="28"/>
          <w:lang w:eastAsia="ru-RU"/>
        </w:rPr>
        <w:t xml:space="preserve"> </w:t>
      </w:r>
      <w:r w:rsidRPr="00AB6630">
        <w:rPr>
          <w:rFonts w:ascii="Times New Roman" w:eastAsia="Times New Roman" w:hAnsi="Times New Roman"/>
          <w:bCs/>
          <w:color w:val="000000" w:themeColor="text1"/>
          <w:spacing w:val="2"/>
          <w:sz w:val="28"/>
          <w:szCs w:val="28"/>
          <w:lang w:eastAsia="ru-RU"/>
        </w:rPr>
        <w:t>это комплексный социально-экономический, организационно-технический процесс, направленный на внедрение автоматизированных решений в деятельности субъектов, участвующих в информационной среде.</w:t>
      </w:r>
    </w:p>
    <w:p w14:paraId="3E3AC188" w14:textId="4A079F1A" w:rsidR="004C3497" w:rsidRPr="007975DA" w:rsidRDefault="004C3497" w:rsidP="00AB6630">
      <w:pPr>
        <w:widowControl w:val="0"/>
        <w:shd w:val="clear" w:color="auto" w:fill="FFFFFF"/>
        <w:spacing w:after="0" w:line="240" w:lineRule="auto"/>
        <w:ind w:firstLine="709"/>
        <w:jc w:val="both"/>
        <w:textAlignment w:val="baseline"/>
        <w:rPr>
          <w:rFonts w:ascii="Times New Roman" w:eastAsia="Times New Roman" w:hAnsi="Times New Roman"/>
          <w:color w:val="000000" w:themeColor="text1"/>
          <w:spacing w:val="2"/>
          <w:sz w:val="28"/>
          <w:szCs w:val="28"/>
          <w:lang w:eastAsia="ru-RU"/>
        </w:rPr>
      </w:pPr>
      <w:r w:rsidRPr="007975DA">
        <w:rPr>
          <w:rFonts w:ascii="Times New Roman" w:eastAsia="Times New Roman" w:hAnsi="Times New Roman"/>
          <w:b/>
          <w:color w:val="000000" w:themeColor="text1"/>
          <w:spacing w:val="2"/>
          <w:sz w:val="28"/>
          <w:szCs w:val="28"/>
          <w:lang w:eastAsia="ru-RU"/>
        </w:rPr>
        <w:t>Объекты информатизации</w:t>
      </w:r>
      <w:r w:rsidRPr="007975DA">
        <w:rPr>
          <w:rFonts w:ascii="Times New Roman" w:eastAsia="Times New Roman" w:hAnsi="Times New Roman"/>
          <w:color w:val="000000" w:themeColor="text1"/>
          <w:spacing w:val="2"/>
          <w:sz w:val="28"/>
          <w:szCs w:val="28"/>
          <w:lang w:eastAsia="ru-RU"/>
        </w:rPr>
        <w:t xml:space="preserve"> –информационные ресурсы</w:t>
      </w:r>
      <w:r w:rsidR="00B742A4" w:rsidRPr="00B742A4">
        <w:rPr>
          <w:rFonts w:ascii="Times New Roman" w:eastAsia="Times New Roman" w:hAnsi="Times New Roman"/>
          <w:color w:val="000000" w:themeColor="text1"/>
          <w:spacing w:val="2"/>
          <w:sz w:val="28"/>
          <w:szCs w:val="28"/>
          <w:lang w:eastAsia="ru-RU"/>
        </w:rPr>
        <w:t xml:space="preserve"> </w:t>
      </w:r>
      <w:r w:rsidR="00B742A4">
        <w:rPr>
          <w:rFonts w:ascii="Times New Roman" w:eastAsia="Times New Roman" w:hAnsi="Times New Roman"/>
          <w:color w:val="000000" w:themeColor="text1"/>
          <w:spacing w:val="2"/>
          <w:sz w:val="28"/>
          <w:szCs w:val="28"/>
          <w:lang w:eastAsia="ru-RU"/>
        </w:rPr>
        <w:t>в электронном формате</w:t>
      </w:r>
      <w:r w:rsidRPr="007975DA">
        <w:rPr>
          <w:rFonts w:ascii="Times New Roman" w:eastAsia="Times New Roman" w:hAnsi="Times New Roman"/>
          <w:color w:val="000000" w:themeColor="text1"/>
          <w:spacing w:val="2"/>
          <w:sz w:val="28"/>
          <w:szCs w:val="28"/>
          <w:lang w:eastAsia="ru-RU"/>
        </w:rPr>
        <w:t>, интернет-ресурс</w:t>
      </w:r>
      <w:r w:rsidR="00B742A4">
        <w:rPr>
          <w:rFonts w:ascii="Times New Roman" w:eastAsia="Times New Roman" w:hAnsi="Times New Roman"/>
          <w:color w:val="000000" w:themeColor="text1"/>
          <w:spacing w:val="2"/>
          <w:sz w:val="28"/>
          <w:szCs w:val="28"/>
          <w:lang w:eastAsia="ru-RU"/>
        </w:rPr>
        <w:t xml:space="preserve">ы, </w:t>
      </w:r>
      <w:r w:rsidR="00B742A4" w:rsidRPr="007975DA">
        <w:rPr>
          <w:rFonts w:ascii="Times New Roman" w:eastAsia="Times New Roman" w:hAnsi="Times New Roman"/>
          <w:color w:val="000000" w:themeColor="text1"/>
          <w:spacing w:val="2"/>
          <w:sz w:val="28"/>
          <w:szCs w:val="28"/>
          <w:lang w:eastAsia="ru-RU"/>
        </w:rPr>
        <w:t>программное обеспечение</w:t>
      </w:r>
      <w:r w:rsidR="00820821">
        <w:rPr>
          <w:rFonts w:ascii="Times New Roman" w:eastAsia="Times New Roman" w:hAnsi="Times New Roman"/>
          <w:color w:val="000000" w:themeColor="text1"/>
          <w:spacing w:val="2"/>
          <w:sz w:val="28"/>
          <w:szCs w:val="28"/>
          <w:lang w:eastAsia="ru-RU"/>
        </w:rPr>
        <w:t xml:space="preserve"> </w:t>
      </w:r>
      <w:r w:rsidRPr="007975DA">
        <w:rPr>
          <w:rFonts w:ascii="Times New Roman" w:eastAsia="Times New Roman" w:hAnsi="Times New Roman"/>
          <w:color w:val="000000" w:themeColor="text1"/>
          <w:spacing w:val="2"/>
          <w:sz w:val="28"/>
          <w:szCs w:val="28"/>
          <w:lang w:eastAsia="ru-RU"/>
        </w:rPr>
        <w:t>и</w:t>
      </w:r>
      <w:r w:rsidR="00B742A4">
        <w:rPr>
          <w:rFonts w:ascii="Times New Roman" w:eastAsia="Times New Roman" w:hAnsi="Times New Roman"/>
          <w:color w:val="000000" w:themeColor="text1"/>
          <w:spacing w:val="2"/>
          <w:sz w:val="28"/>
          <w:szCs w:val="28"/>
          <w:lang w:eastAsia="ru-RU"/>
        </w:rPr>
        <w:t xml:space="preserve"> </w:t>
      </w:r>
      <w:r w:rsidR="00820821">
        <w:rPr>
          <w:rFonts w:ascii="Times New Roman" w:eastAsia="Times New Roman" w:hAnsi="Times New Roman"/>
          <w:color w:val="000000" w:themeColor="text1"/>
          <w:spacing w:val="2"/>
          <w:sz w:val="28"/>
          <w:szCs w:val="28"/>
          <w:lang w:eastAsia="ru-RU"/>
        </w:rPr>
        <w:t xml:space="preserve">иная </w:t>
      </w:r>
      <w:r w:rsidR="00B742A4">
        <w:rPr>
          <w:rFonts w:ascii="Times New Roman" w:eastAsia="Times New Roman" w:hAnsi="Times New Roman"/>
          <w:color w:val="000000" w:themeColor="text1"/>
          <w:spacing w:val="2"/>
          <w:sz w:val="28"/>
          <w:szCs w:val="28"/>
          <w:lang w:eastAsia="ru-RU"/>
        </w:rPr>
        <w:t>информационная</w:t>
      </w:r>
      <w:r w:rsidRPr="007975DA">
        <w:rPr>
          <w:rFonts w:ascii="Times New Roman" w:eastAsia="Times New Roman" w:hAnsi="Times New Roman"/>
          <w:color w:val="000000" w:themeColor="text1"/>
          <w:spacing w:val="2"/>
          <w:sz w:val="28"/>
          <w:szCs w:val="28"/>
          <w:lang w:eastAsia="ru-RU"/>
        </w:rPr>
        <w:t xml:space="preserve"> инфраструктура.</w:t>
      </w:r>
    </w:p>
    <w:p w14:paraId="0CA17323" w14:textId="38E8807F" w:rsidR="002B1B60" w:rsidRP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Cs/>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Ввод объекта информатизации в эксплуатацию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 xml:space="preserve">стадия формирования либо модернизации объекта информатизации, </w:t>
      </w:r>
      <w:r w:rsidRPr="002B1B60">
        <w:rPr>
          <w:rFonts w:ascii="Times New Roman" w:eastAsia="Times New Roman" w:hAnsi="Times New Roman"/>
          <w:bCs/>
          <w:color w:val="000000" w:themeColor="text1"/>
          <w:spacing w:val="2"/>
          <w:sz w:val="28"/>
          <w:szCs w:val="28"/>
          <w:lang w:eastAsia="ru-RU"/>
        </w:rPr>
        <w:lastRenderedPageBreak/>
        <w:t>предусматривающая выполнение совокупности действий, направленных на его запуск и практическое использование. Указанные действия включают подготовку автоматизируемого объекта и сотрудников, настройку и отладку оборудования и программных средств, а также проведение опытных и итоговых проверочных испытаний.</w:t>
      </w:r>
    </w:p>
    <w:p w14:paraId="04745B5F" w14:textId="5B66CC8C" w:rsidR="002B1B60" w:rsidRP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Cs/>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Информационная безопасность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уровень защищ</w:t>
      </w:r>
      <w:r w:rsidR="00D065BC">
        <w:rPr>
          <w:rFonts w:ascii="Times New Roman" w:eastAsia="Times New Roman" w:hAnsi="Times New Roman"/>
          <w:bCs/>
          <w:color w:val="000000" w:themeColor="text1"/>
          <w:spacing w:val="2"/>
          <w:sz w:val="28"/>
          <w:szCs w:val="28"/>
          <w:lang w:eastAsia="ru-RU"/>
        </w:rPr>
        <w:t>е</w:t>
      </w:r>
      <w:r w:rsidRPr="002B1B60">
        <w:rPr>
          <w:rFonts w:ascii="Times New Roman" w:eastAsia="Times New Roman" w:hAnsi="Times New Roman"/>
          <w:bCs/>
          <w:color w:val="000000" w:themeColor="text1"/>
          <w:spacing w:val="2"/>
          <w:sz w:val="28"/>
          <w:szCs w:val="28"/>
          <w:lang w:eastAsia="ru-RU"/>
        </w:rPr>
        <w:t>нности электронных данных, информационных систем и информационно-коммуникационной среды от возможных внутренних и внешних воздействий, способных нарушить их целостность, доступность или конфиденциальность.</w:t>
      </w:r>
    </w:p>
    <w:p w14:paraId="415BA66C" w14:textId="2B0DD0E8" w:rsidR="002B1B60" w:rsidRP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Cs/>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Информационная система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структурированное объединение информационно-коммуникационных технологий, технических средств, эксплуатационного персонала и сопроводительной документации, обеспечивающее выполнение установленных технологических процессов за сч</w:t>
      </w:r>
      <w:r w:rsidR="00D065BC">
        <w:rPr>
          <w:rFonts w:ascii="Times New Roman" w:eastAsia="Times New Roman" w:hAnsi="Times New Roman"/>
          <w:bCs/>
          <w:color w:val="000000" w:themeColor="text1"/>
          <w:spacing w:val="2"/>
          <w:sz w:val="28"/>
          <w:szCs w:val="28"/>
          <w:lang w:eastAsia="ru-RU"/>
        </w:rPr>
        <w:t>е</w:t>
      </w:r>
      <w:r w:rsidRPr="002B1B60">
        <w:rPr>
          <w:rFonts w:ascii="Times New Roman" w:eastAsia="Times New Roman" w:hAnsi="Times New Roman"/>
          <w:bCs/>
          <w:color w:val="000000" w:themeColor="text1"/>
          <w:spacing w:val="2"/>
          <w:sz w:val="28"/>
          <w:szCs w:val="28"/>
          <w:lang w:eastAsia="ru-RU"/>
        </w:rPr>
        <w:t>т информационного взаимодействия и предназначенное для реализации определ</w:t>
      </w:r>
      <w:r w:rsidR="00D065BC">
        <w:rPr>
          <w:rFonts w:ascii="Times New Roman" w:eastAsia="Times New Roman" w:hAnsi="Times New Roman"/>
          <w:bCs/>
          <w:color w:val="000000" w:themeColor="text1"/>
          <w:spacing w:val="2"/>
          <w:sz w:val="28"/>
          <w:szCs w:val="28"/>
          <w:lang w:eastAsia="ru-RU"/>
        </w:rPr>
        <w:t>е</w:t>
      </w:r>
      <w:r w:rsidRPr="002B1B60">
        <w:rPr>
          <w:rFonts w:ascii="Times New Roman" w:eastAsia="Times New Roman" w:hAnsi="Times New Roman"/>
          <w:bCs/>
          <w:color w:val="000000" w:themeColor="text1"/>
          <w:spacing w:val="2"/>
          <w:sz w:val="28"/>
          <w:szCs w:val="28"/>
          <w:lang w:eastAsia="ru-RU"/>
        </w:rPr>
        <w:t>нных функциональных задач.</w:t>
      </w:r>
    </w:p>
    <w:p w14:paraId="1AEDA920" w14:textId="5C8FFC29" w:rsidR="002B1B60" w:rsidRP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Cs/>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Информационно-коммуникационная инфраструктура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комплекс взаимосвязанных объектов и средств, обеспечивающих функционирование технологической среды, создание электронных информационных ресурсов и организацию доступа пользователей к таким ресурсам.</w:t>
      </w:r>
    </w:p>
    <w:p w14:paraId="3CB57352" w14:textId="4343444B" w:rsidR="002B1B60" w:rsidRP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Cs/>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Информационно-коммуникационные технологии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совокупность способов обработки электронных данных и механизмов обмена информацией, реализуемых с использованием программно-технических средств и телекоммуникационных сетей.</w:t>
      </w:r>
    </w:p>
    <w:p w14:paraId="1D1EA56B" w14:textId="3B3EDCAA" w:rsidR="002B1B60" w:rsidRP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Cs/>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Аппаратно-программный комплекс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объединение программных продуктов и технических устройств, совместное применение которых обеспечивает решение задач установленного класса или назначения.</w:t>
      </w:r>
    </w:p>
    <w:p w14:paraId="54974FDC" w14:textId="39176308" w:rsidR="002B1B60" w:rsidRP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Cs/>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Программное обеспечение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набор программ, программных модулей и кодов, а также связанных с ними программных продуктов и эксплуатационной документации, необходимых для их корректного использования и сопровождения.</w:t>
      </w:r>
    </w:p>
    <w:p w14:paraId="59EC3363" w14:textId="7763205E" w:rsidR="002B1B60" w:rsidRP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Cs/>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Локальная сеть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сегмент телекоммуникационной сети с ограниченной территорией функционирования, имеющий замкнутую структуру до точки соединения с внешними сетями и обеспечивающий передачу данных и совместное использование сетевых ресурсов внутри объекта.</w:t>
      </w:r>
    </w:p>
    <w:p w14:paraId="1D9F1CD9" w14:textId="45B7A049" w:rsidR="002B1B60" w:rsidRP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Cs/>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Системно-техническое обслуживание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комплекс работ, направленных на поддержание стабильной и непрерывной работы программно-технических средств и телекоммуникационных сетей.</w:t>
      </w:r>
    </w:p>
    <w:p w14:paraId="52AD8B7C" w14:textId="2971F84F" w:rsidR="002B1B60" w:rsidRP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Интернет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глобальная совокупность взаимосвязанных телекоммуникационных сетей и вычислительных ресурсов, предназначенная для обмена и распространения электронных информационных данных.</w:t>
      </w:r>
    </w:p>
    <w:p w14:paraId="31A1FDAD" w14:textId="38BC60AA" w:rsidR="002B1B60" w:rsidRDefault="002B1B60" w:rsidP="002B1B60">
      <w:pPr>
        <w:widowControl w:val="0"/>
        <w:shd w:val="clear" w:color="auto" w:fill="FFFFFF"/>
        <w:spacing w:after="0" w:line="240" w:lineRule="auto"/>
        <w:ind w:firstLine="709"/>
        <w:jc w:val="both"/>
        <w:textAlignment w:val="baseline"/>
        <w:rPr>
          <w:rFonts w:ascii="Times New Roman" w:eastAsia="Times New Roman" w:hAnsi="Times New Roman"/>
          <w:b/>
          <w:color w:val="000000" w:themeColor="text1"/>
          <w:spacing w:val="2"/>
          <w:sz w:val="28"/>
          <w:szCs w:val="28"/>
          <w:lang w:eastAsia="ru-RU"/>
        </w:rPr>
      </w:pPr>
      <w:r w:rsidRPr="002B1B60">
        <w:rPr>
          <w:rFonts w:ascii="Times New Roman" w:eastAsia="Times New Roman" w:hAnsi="Times New Roman"/>
          <w:b/>
          <w:color w:val="000000" w:themeColor="text1"/>
          <w:spacing w:val="2"/>
          <w:sz w:val="28"/>
          <w:szCs w:val="28"/>
          <w:lang w:eastAsia="ru-RU"/>
        </w:rPr>
        <w:t xml:space="preserve">Интернет-ресурс </w:t>
      </w:r>
      <w:r>
        <w:rPr>
          <w:rFonts w:ascii="Times New Roman" w:eastAsia="Times New Roman" w:hAnsi="Times New Roman"/>
          <w:b/>
          <w:color w:val="000000" w:themeColor="text1"/>
          <w:spacing w:val="2"/>
          <w:sz w:val="28"/>
          <w:szCs w:val="28"/>
          <w:lang w:eastAsia="ru-RU"/>
        </w:rPr>
        <w:t>–</w:t>
      </w:r>
      <w:r w:rsidRPr="002B1B60">
        <w:rPr>
          <w:rFonts w:ascii="Times New Roman" w:eastAsia="Times New Roman" w:hAnsi="Times New Roman"/>
          <w:b/>
          <w:color w:val="000000" w:themeColor="text1"/>
          <w:spacing w:val="2"/>
          <w:sz w:val="28"/>
          <w:szCs w:val="28"/>
          <w:lang w:eastAsia="ru-RU"/>
        </w:rPr>
        <w:t xml:space="preserve"> </w:t>
      </w:r>
      <w:r w:rsidRPr="002B1B60">
        <w:rPr>
          <w:rFonts w:ascii="Times New Roman" w:eastAsia="Times New Roman" w:hAnsi="Times New Roman"/>
          <w:bCs/>
          <w:color w:val="000000" w:themeColor="text1"/>
          <w:spacing w:val="2"/>
          <w:sz w:val="28"/>
          <w:szCs w:val="28"/>
          <w:lang w:eastAsia="ru-RU"/>
        </w:rPr>
        <w:t>сведения в текстовой, графической, аудиовизуальной либо иной форме, размещ</w:t>
      </w:r>
      <w:r w:rsidR="00D065BC">
        <w:rPr>
          <w:rFonts w:ascii="Times New Roman" w:eastAsia="Times New Roman" w:hAnsi="Times New Roman"/>
          <w:bCs/>
          <w:color w:val="000000" w:themeColor="text1"/>
          <w:spacing w:val="2"/>
          <w:sz w:val="28"/>
          <w:szCs w:val="28"/>
          <w:lang w:eastAsia="ru-RU"/>
        </w:rPr>
        <w:t>е</w:t>
      </w:r>
      <w:r w:rsidRPr="002B1B60">
        <w:rPr>
          <w:rFonts w:ascii="Times New Roman" w:eastAsia="Times New Roman" w:hAnsi="Times New Roman"/>
          <w:bCs/>
          <w:color w:val="000000" w:themeColor="text1"/>
          <w:spacing w:val="2"/>
          <w:sz w:val="28"/>
          <w:szCs w:val="28"/>
          <w:lang w:eastAsia="ru-RU"/>
        </w:rPr>
        <w:t>нные на программно-технической платформе, имеющей уникальный сетевой идентификатор и (или) доменное имя и функционирующей в глобальной сети Интернет.</w:t>
      </w:r>
    </w:p>
    <w:p w14:paraId="346152B6" w14:textId="610255CA" w:rsidR="00765B1D" w:rsidRPr="007975DA" w:rsidRDefault="006F3396" w:rsidP="002B1B60">
      <w:pPr>
        <w:widowControl w:val="0"/>
        <w:shd w:val="clear" w:color="auto" w:fill="FFFFFF"/>
        <w:spacing w:after="0" w:line="240" w:lineRule="auto"/>
        <w:ind w:firstLine="709"/>
        <w:jc w:val="both"/>
        <w:textAlignment w:val="baseline"/>
        <w:rPr>
          <w:rFonts w:ascii="Times New Roman" w:eastAsia="Times New Roman" w:hAnsi="Times New Roman"/>
          <w:color w:val="000000" w:themeColor="text1"/>
          <w:spacing w:val="2"/>
          <w:sz w:val="28"/>
          <w:szCs w:val="28"/>
          <w:lang w:eastAsia="ru-RU"/>
        </w:rPr>
      </w:pPr>
      <w:r w:rsidRPr="007975DA">
        <w:rPr>
          <w:rFonts w:ascii="Times New Roman" w:eastAsia="Times New Roman" w:hAnsi="Times New Roman"/>
          <w:b/>
          <w:bCs/>
          <w:color w:val="000000" w:themeColor="text1"/>
          <w:spacing w:val="2"/>
          <w:sz w:val="28"/>
          <w:szCs w:val="28"/>
          <w:lang w:eastAsia="ru-RU"/>
        </w:rPr>
        <w:t>Искусственный интеллект или ИИ</w:t>
      </w:r>
      <w:r w:rsidRPr="007975DA">
        <w:rPr>
          <w:rFonts w:ascii="Times New Roman" w:eastAsia="Times New Roman" w:hAnsi="Times New Roman"/>
          <w:color w:val="000000" w:themeColor="text1"/>
          <w:spacing w:val="2"/>
          <w:sz w:val="28"/>
          <w:szCs w:val="28"/>
          <w:lang w:eastAsia="ru-RU"/>
        </w:rPr>
        <w:t xml:space="preserve"> </w:t>
      </w:r>
      <w:r w:rsidR="00EF4475" w:rsidRPr="007975DA">
        <w:rPr>
          <w:rFonts w:ascii="Times New Roman" w:eastAsia="Times New Roman" w:hAnsi="Times New Roman"/>
          <w:color w:val="000000" w:themeColor="text1"/>
          <w:spacing w:val="2"/>
          <w:sz w:val="28"/>
          <w:szCs w:val="28"/>
          <w:lang w:eastAsia="ru-RU"/>
        </w:rPr>
        <w:t>–</w:t>
      </w:r>
      <w:r w:rsidRPr="007975DA">
        <w:rPr>
          <w:rFonts w:ascii="Times New Roman" w:eastAsia="Times New Roman" w:hAnsi="Times New Roman"/>
          <w:color w:val="000000" w:themeColor="text1"/>
          <w:spacing w:val="2"/>
          <w:sz w:val="28"/>
          <w:szCs w:val="28"/>
          <w:lang w:eastAsia="ru-RU"/>
        </w:rPr>
        <w:t xml:space="preserve"> это интеллект, демонстрируемый </w:t>
      </w:r>
      <w:r w:rsidRPr="007975DA">
        <w:rPr>
          <w:rFonts w:ascii="Times New Roman" w:eastAsia="Times New Roman" w:hAnsi="Times New Roman"/>
          <w:color w:val="000000" w:themeColor="text1"/>
          <w:spacing w:val="2"/>
          <w:sz w:val="28"/>
          <w:szCs w:val="28"/>
          <w:lang w:eastAsia="ru-RU"/>
        </w:rPr>
        <w:lastRenderedPageBreak/>
        <w:t xml:space="preserve">машинами, в частности, компьютерными системами. </w:t>
      </w:r>
    </w:p>
    <w:p w14:paraId="6E987382" w14:textId="4FBDB3F7" w:rsidR="00A86A2F" w:rsidRPr="007975DA" w:rsidRDefault="00A86A2F" w:rsidP="006F3396">
      <w:pPr>
        <w:widowControl w:val="0"/>
        <w:shd w:val="clear" w:color="auto" w:fill="FFFFFF"/>
        <w:spacing w:after="0" w:line="240" w:lineRule="auto"/>
        <w:ind w:firstLine="709"/>
        <w:jc w:val="both"/>
        <w:textAlignment w:val="baseline"/>
        <w:rPr>
          <w:rFonts w:ascii="Times New Roman" w:eastAsia="Times New Roman" w:hAnsi="Times New Roman"/>
          <w:color w:val="000000" w:themeColor="text1"/>
          <w:spacing w:val="2"/>
          <w:sz w:val="28"/>
          <w:szCs w:val="28"/>
          <w:lang w:eastAsia="ru-RU"/>
        </w:rPr>
      </w:pPr>
      <w:r w:rsidRPr="007975DA">
        <w:rPr>
          <w:rFonts w:ascii="Times New Roman" w:eastAsia="Times New Roman" w:hAnsi="Times New Roman"/>
          <w:b/>
          <w:bCs/>
          <w:color w:val="000000" w:themeColor="text1"/>
          <w:spacing w:val="2"/>
          <w:sz w:val="28"/>
          <w:szCs w:val="28"/>
          <w:lang w:eastAsia="ru-RU"/>
        </w:rPr>
        <w:t>Государственное управление</w:t>
      </w:r>
      <w:r w:rsidRPr="007975DA">
        <w:rPr>
          <w:rFonts w:ascii="Times New Roman" w:eastAsia="Times New Roman" w:hAnsi="Times New Roman"/>
          <w:color w:val="000000" w:themeColor="text1"/>
          <w:spacing w:val="2"/>
          <w:sz w:val="28"/>
          <w:szCs w:val="28"/>
          <w:lang w:eastAsia="ru-RU"/>
        </w:rPr>
        <w:t xml:space="preserve"> – это деятельность органов государственной власти и должностных лиц, направленная на реализацию функций государства, управление обществом и экономикой, а также обеспечение прав и свобод граждан.</w:t>
      </w:r>
    </w:p>
    <w:p w14:paraId="3BADE120" w14:textId="02A8E40A" w:rsidR="00A86A2F" w:rsidRPr="007975DA" w:rsidRDefault="00A86A2F" w:rsidP="006F3396">
      <w:pPr>
        <w:widowControl w:val="0"/>
        <w:shd w:val="clear" w:color="auto" w:fill="FFFFFF"/>
        <w:spacing w:after="0" w:line="240" w:lineRule="auto"/>
        <w:ind w:firstLine="709"/>
        <w:jc w:val="both"/>
        <w:textAlignment w:val="baseline"/>
        <w:rPr>
          <w:rFonts w:ascii="Times New Roman" w:eastAsia="Times New Roman" w:hAnsi="Times New Roman"/>
          <w:color w:val="000000" w:themeColor="text1"/>
          <w:spacing w:val="2"/>
          <w:sz w:val="28"/>
          <w:szCs w:val="28"/>
          <w:lang w:eastAsia="ru-RU"/>
        </w:rPr>
      </w:pPr>
      <w:r w:rsidRPr="007975DA">
        <w:rPr>
          <w:rFonts w:ascii="Times New Roman" w:eastAsia="Times New Roman" w:hAnsi="Times New Roman"/>
          <w:b/>
          <w:bCs/>
          <w:color w:val="000000" w:themeColor="text1"/>
          <w:spacing w:val="2"/>
          <w:sz w:val="28"/>
          <w:szCs w:val="28"/>
          <w:lang w:eastAsia="ru-RU"/>
        </w:rPr>
        <w:t>Государственная политика</w:t>
      </w:r>
      <w:r w:rsidRPr="007975DA">
        <w:rPr>
          <w:rFonts w:ascii="Times New Roman" w:eastAsia="Times New Roman" w:hAnsi="Times New Roman"/>
          <w:color w:val="000000" w:themeColor="text1"/>
          <w:spacing w:val="2"/>
          <w:sz w:val="28"/>
          <w:szCs w:val="28"/>
          <w:lang w:eastAsia="ru-RU"/>
        </w:rPr>
        <w:t xml:space="preserve"> – это целенаправленная деятельность государственных органов, направленная на решение общественно значимых проблем и достижение национальных приоритетов.</w:t>
      </w:r>
    </w:p>
    <w:p w14:paraId="3287BA20" w14:textId="1AC4BD8B" w:rsidR="00CF0FCB" w:rsidRPr="00CF0FCB" w:rsidRDefault="00CF0FCB" w:rsidP="00CF0FCB">
      <w:pPr>
        <w:widowControl w:val="0"/>
        <w:shd w:val="clear" w:color="auto" w:fill="FFFFFF"/>
        <w:spacing w:after="0" w:line="240" w:lineRule="auto"/>
        <w:ind w:firstLine="709"/>
        <w:jc w:val="both"/>
        <w:textAlignment w:val="baseline"/>
        <w:rPr>
          <w:rFonts w:ascii="Times New Roman" w:eastAsia="Times New Roman" w:hAnsi="Times New Roman"/>
          <w:b/>
          <w:bCs/>
          <w:color w:val="000000" w:themeColor="text1"/>
          <w:spacing w:val="2"/>
          <w:sz w:val="28"/>
          <w:szCs w:val="28"/>
          <w:lang w:eastAsia="ru-RU"/>
        </w:rPr>
      </w:pPr>
      <w:r w:rsidRPr="00CF0FCB">
        <w:rPr>
          <w:rFonts w:ascii="Times New Roman" w:eastAsia="Times New Roman" w:hAnsi="Times New Roman"/>
          <w:b/>
          <w:bCs/>
          <w:color w:val="000000" w:themeColor="text1"/>
          <w:spacing w:val="2"/>
          <w:sz w:val="28"/>
          <w:szCs w:val="28"/>
          <w:lang w:eastAsia="ru-RU"/>
        </w:rPr>
        <w:t xml:space="preserve">Государственное управление в сфере цифровизации </w:t>
      </w:r>
      <w:r w:rsidRPr="007975DA">
        <w:rPr>
          <w:rFonts w:ascii="Times New Roman" w:eastAsia="Times New Roman" w:hAnsi="Times New Roman"/>
          <w:color w:val="000000" w:themeColor="text1"/>
          <w:spacing w:val="2"/>
          <w:sz w:val="28"/>
          <w:szCs w:val="28"/>
          <w:lang w:eastAsia="ru-RU"/>
        </w:rPr>
        <w:t>–</w:t>
      </w:r>
      <w:r w:rsidRPr="00CF0FCB">
        <w:rPr>
          <w:rFonts w:ascii="Times New Roman" w:eastAsia="Times New Roman" w:hAnsi="Times New Roman"/>
          <w:b/>
          <w:bCs/>
          <w:color w:val="000000" w:themeColor="text1"/>
          <w:spacing w:val="2"/>
          <w:sz w:val="28"/>
          <w:szCs w:val="28"/>
          <w:lang w:eastAsia="ru-RU"/>
        </w:rPr>
        <w:t xml:space="preserve"> </w:t>
      </w:r>
      <w:r w:rsidRPr="00CF0FCB">
        <w:rPr>
          <w:rFonts w:ascii="Times New Roman" w:eastAsia="Times New Roman" w:hAnsi="Times New Roman"/>
          <w:color w:val="000000" w:themeColor="text1"/>
          <w:spacing w:val="2"/>
          <w:sz w:val="28"/>
          <w:szCs w:val="28"/>
          <w:lang w:eastAsia="ru-RU"/>
        </w:rPr>
        <w:t>совокупность действий и решений, осуществляемых государственными органами и направленных на выработку, практическое внедрение и последующий анализ политики цифровых преобразований. Данная деятельность охватывает долгосрочное и среднесрочное планирование, правовое регулирование, согласование взаимодействия между ведомствами, развитие цифровых инфраструктурных решений, а также обеспечение их доступности для физических и юридических лиц.</w:t>
      </w:r>
    </w:p>
    <w:p w14:paraId="36B1103F" w14:textId="2A6D1D4F" w:rsidR="00CF0FCB" w:rsidRDefault="00CF0FCB" w:rsidP="00CF0FCB">
      <w:pPr>
        <w:widowControl w:val="0"/>
        <w:shd w:val="clear" w:color="auto" w:fill="FFFFFF"/>
        <w:spacing w:after="0" w:line="240" w:lineRule="auto"/>
        <w:ind w:firstLine="709"/>
        <w:jc w:val="both"/>
        <w:textAlignment w:val="baseline"/>
        <w:rPr>
          <w:rFonts w:ascii="Times New Roman" w:eastAsia="Times New Roman" w:hAnsi="Times New Roman"/>
          <w:b/>
          <w:bCs/>
          <w:color w:val="000000" w:themeColor="text1"/>
          <w:spacing w:val="2"/>
          <w:sz w:val="28"/>
          <w:szCs w:val="28"/>
          <w:lang w:eastAsia="ru-RU"/>
        </w:rPr>
      </w:pPr>
      <w:r w:rsidRPr="00CF0FCB">
        <w:rPr>
          <w:rFonts w:ascii="Times New Roman" w:eastAsia="Times New Roman" w:hAnsi="Times New Roman"/>
          <w:b/>
          <w:bCs/>
          <w:color w:val="000000" w:themeColor="text1"/>
          <w:spacing w:val="2"/>
          <w:sz w:val="28"/>
          <w:szCs w:val="28"/>
          <w:lang w:eastAsia="ru-RU"/>
        </w:rPr>
        <w:t xml:space="preserve">Социальная результативность государственного управления </w:t>
      </w:r>
      <w:r w:rsidRPr="007975DA">
        <w:rPr>
          <w:rFonts w:ascii="Times New Roman" w:eastAsia="Times New Roman" w:hAnsi="Times New Roman"/>
          <w:color w:val="000000" w:themeColor="text1"/>
          <w:spacing w:val="2"/>
          <w:sz w:val="28"/>
          <w:szCs w:val="28"/>
          <w:lang w:eastAsia="ru-RU"/>
        </w:rPr>
        <w:t>–</w:t>
      </w:r>
      <w:r w:rsidRPr="00CF0FCB">
        <w:rPr>
          <w:rFonts w:ascii="Times New Roman" w:eastAsia="Times New Roman" w:hAnsi="Times New Roman"/>
          <w:b/>
          <w:bCs/>
          <w:color w:val="000000" w:themeColor="text1"/>
          <w:spacing w:val="2"/>
          <w:sz w:val="28"/>
          <w:szCs w:val="28"/>
          <w:lang w:eastAsia="ru-RU"/>
        </w:rPr>
        <w:t xml:space="preserve"> </w:t>
      </w:r>
      <w:r w:rsidRPr="00CF0FCB">
        <w:rPr>
          <w:rFonts w:ascii="Times New Roman" w:eastAsia="Times New Roman" w:hAnsi="Times New Roman"/>
          <w:color w:val="000000" w:themeColor="text1"/>
          <w:spacing w:val="2"/>
          <w:sz w:val="28"/>
          <w:szCs w:val="28"/>
          <w:lang w:eastAsia="ru-RU"/>
        </w:rPr>
        <w:t>уровень реализации общественно значимых целей государственной политики, проявляющийся в повышении качества и условий жизни населения, расширении доступности и равных возможностей получения государственных услуг, укреплении принципов социальной справедливости, росте доверия к органам власти и улучшении общего социального состояния общества.</w:t>
      </w:r>
    </w:p>
    <w:p w14:paraId="63B10C9F" w14:textId="3581268F" w:rsidR="006F3396" w:rsidRPr="007975DA" w:rsidRDefault="00EF4475" w:rsidP="00CF0FCB">
      <w:pPr>
        <w:widowControl w:val="0"/>
        <w:shd w:val="clear" w:color="auto" w:fill="FFFFFF"/>
        <w:spacing w:after="0" w:line="240" w:lineRule="auto"/>
        <w:ind w:firstLine="709"/>
        <w:jc w:val="both"/>
        <w:textAlignment w:val="baseline"/>
        <w:rPr>
          <w:rFonts w:ascii="Times New Roman" w:eastAsia="Times New Roman" w:hAnsi="Times New Roman"/>
          <w:color w:val="000000" w:themeColor="text1"/>
          <w:spacing w:val="2"/>
          <w:sz w:val="28"/>
          <w:szCs w:val="28"/>
          <w:lang w:eastAsia="ru-RU"/>
        </w:rPr>
      </w:pPr>
      <w:r w:rsidRPr="007975DA">
        <w:rPr>
          <w:rFonts w:ascii="Times New Roman" w:eastAsia="Times New Roman" w:hAnsi="Times New Roman"/>
          <w:b/>
          <w:bCs/>
          <w:color w:val="000000" w:themeColor="text1"/>
          <w:spacing w:val="2"/>
          <w:sz w:val="28"/>
          <w:szCs w:val="28"/>
          <w:lang w:eastAsia="ru-RU"/>
        </w:rPr>
        <w:t>Устойчивое развитие</w:t>
      </w:r>
      <w:r w:rsidRPr="007975DA">
        <w:rPr>
          <w:rFonts w:ascii="Times New Roman" w:eastAsia="Times New Roman" w:hAnsi="Times New Roman"/>
          <w:color w:val="000000" w:themeColor="text1"/>
          <w:spacing w:val="2"/>
          <w:sz w:val="28"/>
          <w:szCs w:val="28"/>
          <w:lang w:eastAsia="ru-RU"/>
        </w:rPr>
        <w:t xml:space="preserve"> – модель социально-экономического развития, обеспечивающая баланс между экономическим ростом, социальной справедливостью и экологической безопасностью, направленная на удовлетворение потребностей нынешнего поколения без ущерба для возможностей будущих поколений.</w:t>
      </w:r>
    </w:p>
    <w:p w14:paraId="41068899" w14:textId="1CCCAC1F" w:rsidR="00EF4475" w:rsidRPr="007975DA" w:rsidRDefault="00EF4475" w:rsidP="006F3396">
      <w:pPr>
        <w:widowControl w:val="0"/>
        <w:shd w:val="clear" w:color="auto" w:fill="FFFFFF"/>
        <w:spacing w:after="0" w:line="240" w:lineRule="auto"/>
        <w:ind w:firstLine="709"/>
        <w:jc w:val="both"/>
        <w:textAlignment w:val="baseline"/>
        <w:rPr>
          <w:rFonts w:ascii="Times New Roman" w:eastAsia="Times New Roman" w:hAnsi="Times New Roman"/>
          <w:color w:val="000000" w:themeColor="text1"/>
          <w:spacing w:val="2"/>
          <w:sz w:val="28"/>
          <w:szCs w:val="28"/>
          <w:lang w:eastAsia="ru-RU"/>
        </w:rPr>
      </w:pPr>
      <w:r w:rsidRPr="007975DA">
        <w:rPr>
          <w:rFonts w:ascii="Times New Roman" w:eastAsia="Times New Roman" w:hAnsi="Times New Roman"/>
          <w:b/>
          <w:bCs/>
          <w:color w:val="000000" w:themeColor="text1"/>
          <w:spacing w:val="2"/>
          <w:sz w:val="28"/>
          <w:szCs w:val="28"/>
          <w:lang w:eastAsia="ru-RU"/>
        </w:rPr>
        <w:t>Социальная эффективность государственного управления цифровизацией</w:t>
      </w:r>
      <w:r w:rsidRPr="007975DA">
        <w:rPr>
          <w:rFonts w:ascii="Times New Roman" w:eastAsia="Times New Roman" w:hAnsi="Times New Roman"/>
          <w:color w:val="000000" w:themeColor="text1"/>
          <w:spacing w:val="2"/>
          <w:sz w:val="28"/>
          <w:szCs w:val="28"/>
          <w:lang w:eastAsia="ru-RU"/>
        </w:rPr>
        <w:t xml:space="preserve"> – это степень, в которой политика и механизмы цифровой трансформации государственного сектора обеспечивают достижение социально значимых результатов, выражающихся в повышении качества и доступности государственных услуг, </w:t>
      </w:r>
      <w:r w:rsidR="0029640B">
        <w:rPr>
          <w:rFonts w:ascii="Times New Roman" w:eastAsia="Times New Roman" w:hAnsi="Times New Roman"/>
          <w:color w:val="000000" w:themeColor="text1"/>
          <w:spacing w:val="2"/>
          <w:sz w:val="28"/>
          <w:szCs w:val="28"/>
          <w:lang w:eastAsia="ru-RU"/>
        </w:rPr>
        <w:t>минимизации</w:t>
      </w:r>
      <w:r w:rsidRPr="007975DA">
        <w:rPr>
          <w:rFonts w:ascii="Times New Roman" w:eastAsia="Times New Roman" w:hAnsi="Times New Roman"/>
          <w:color w:val="000000" w:themeColor="text1"/>
          <w:spacing w:val="2"/>
          <w:sz w:val="28"/>
          <w:szCs w:val="28"/>
          <w:lang w:eastAsia="ru-RU"/>
        </w:rPr>
        <w:t xml:space="preserve"> административных </w:t>
      </w:r>
      <w:r w:rsidR="0029640B">
        <w:rPr>
          <w:rFonts w:ascii="Times New Roman" w:eastAsia="Times New Roman" w:hAnsi="Times New Roman"/>
          <w:color w:val="000000" w:themeColor="text1"/>
          <w:spacing w:val="2"/>
          <w:sz w:val="28"/>
          <w:szCs w:val="28"/>
          <w:lang w:eastAsia="ru-RU"/>
        </w:rPr>
        <w:t>преград</w:t>
      </w:r>
      <w:r w:rsidRPr="007975DA">
        <w:rPr>
          <w:rFonts w:ascii="Times New Roman" w:eastAsia="Times New Roman" w:hAnsi="Times New Roman"/>
          <w:color w:val="000000" w:themeColor="text1"/>
          <w:spacing w:val="2"/>
          <w:sz w:val="28"/>
          <w:szCs w:val="28"/>
          <w:lang w:eastAsia="ru-RU"/>
        </w:rPr>
        <w:t xml:space="preserve">, </w:t>
      </w:r>
      <w:r w:rsidR="0029640B">
        <w:rPr>
          <w:rFonts w:ascii="Times New Roman" w:eastAsia="Times New Roman" w:hAnsi="Times New Roman"/>
          <w:color w:val="000000" w:themeColor="text1"/>
          <w:spacing w:val="2"/>
          <w:sz w:val="28"/>
          <w:szCs w:val="28"/>
          <w:lang w:eastAsia="ru-RU"/>
        </w:rPr>
        <w:t>увеличении равенства</w:t>
      </w:r>
      <w:r w:rsidRPr="007975DA">
        <w:rPr>
          <w:rFonts w:ascii="Times New Roman" w:eastAsia="Times New Roman" w:hAnsi="Times New Roman"/>
          <w:color w:val="000000" w:themeColor="text1"/>
          <w:spacing w:val="2"/>
          <w:sz w:val="28"/>
          <w:szCs w:val="28"/>
          <w:lang w:eastAsia="ru-RU"/>
        </w:rPr>
        <w:t xml:space="preserve"> социальной справедливости, </w:t>
      </w:r>
      <w:r w:rsidR="0029640B">
        <w:rPr>
          <w:rFonts w:ascii="Times New Roman" w:eastAsia="Times New Roman" w:hAnsi="Times New Roman"/>
          <w:color w:val="000000" w:themeColor="text1"/>
          <w:spacing w:val="2"/>
          <w:sz w:val="28"/>
          <w:szCs w:val="28"/>
          <w:lang w:eastAsia="ru-RU"/>
        </w:rPr>
        <w:t>увеличении</w:t>
      </w:r>
      <w:r w:rsidRPr="007975DA">
        <w:rPr>
          <w:rFonts w:ascii="Times New Roman" w:eastAsia="Times New Roman" w:hAnsi="Times New Roman"/>
          <w:color w:val="000000" w:themeColor="text1"/>
          <w:spacing w:val="2"/>
          <w:sz w:val="28"/>
          <w:szCs w:val="28"/>
          <w:lang w:eastAsia="ru-RU"/>
        </w:rPr>
        <w:t xml:space="preserve"> </w:t>
      </w:r>
      <w:r w:rsidR="0029640B">
        <w:rPr>
          <w:rFonts w:ascii="Times New Roman" w:eastAsia="Times New Roman" w:hAnsi="Times New Roman"/>
          <w:color w:val="000000" w:themeColor="text1"/>
          <w:spacing w:val="2"/>
          <w:sz w:val="28"/>
          <w:szCs w:val="28"/>
          <w:lang w:eastAsia="ru-RU"/>
        </w:rPr>
        <w:t>вовлечения</w:t>
      </w:r>
      <w:r w:rsidRPr="007975DA">
        <w:rPr>
          <w:rFonts w:ascii="Times New Roman" w:eastAsia="Times New Roman" w:hAnsi="Times New Roman"/>
          <w:color w:val="000000" w:themeColor="text1"/>
          <w:spacing w:val="2"/>
          <w:sz w:val="28"/>
          <w:szCs w:val="28"/>
          <w:lang w:eastAsia="ru-RU"/>
        </w:rPr>
        <w:t xml:space="preserve"> граждан в процесс</w:t>
      </w:r>
      <w:r w:rsidR="0029640B">
        <w:rPr>
          <w:rFonts w:ascii="Times New Roman" w:eastAsia="Times New Roman" w:hAnsi="Times New Roman"/>
          <w:color w:val="000000" w:themeColor="text1"/>
          <w:spacing w:val="2"/>
          <w:sz w:val="28"/>
          <w:szCs w:val="28"/>
          <w:lang w:eastAsia="ru-RU"/>
        </w:rPr>
        <w:t>ы</w:t>
      </w:r>
      <w:r w:rsidRPr="007975DA">
        <w:rPr>
          <w:rFonts w:ascii="Times New Roman" w:eastAsia="Times New Roman" w:hAnsi="Times New Roman"/>
          <w:color w:val="000000" w:themeColor="text1"/>
          <w:spacing w:val="2"/>
          <w:sz w:val="28"/>
          <w:szCs w:val="28"/>
          <w:lang w:eastAsia="ru-RU"/>
        </w:rPr>
        <w:t xml:space="preserve"> управления, </w:t>
      </w:r>
      <w:r w:rsidR="0029640B">
        <w:rPr>
          <w:rFonts w:ascii="Times New Roman" w:eastAsia="Times New Roman" w:hAnsi="Times New Roman"/>
          <w:color w:val="000000" w:themeColor="text1"/>
          <w:spacing w:val="2"/>
          <w:sz w:val="28"/>
          <w:szCs w:val="28"/>
          <w:lang w:eastAsia="ru-RU"/>
        </w:rPr>
        <w:t>развитию</w:t>
      </w:r>
      <w:r w:rsidRPr="007975DA">
        <w:rPr>
          <w:rFonts w:ascii="Times New Roman" w:eastAsia="Times New Roman" w:hAnsi="Times New Roman"/>
          <w:color w:val="000000" w:themeColor="text1"/>
          <w:spacing w:val="2"/>
          <w:sz w:val="28"/>
          <w:szCs w:val="28"/>
          <w:lang w:eastAsia="ru-RU"/>
        </w:rPr>
        <w:t xml:space="preserve"> условий жизнедеятельности </w:t>
      </w:r>
      <w:r w:rsidR="0029640B">
        <w:rPr>
          <w:rFonts w:ascii="Times New Roman" w:eastAsia="Times New Roman" w:hAnsi="Times New Roman"/>
          <w:color w:val="000000" w:themeColor="text1"/>
          <w:spacing w:val="2"/>
          <w:sz w:val="28"/>
          <w:szCs w:val="28"/>
          <w:lang w:eastAsia="ru-RU"/>
        </w:rPr>
        <w:t>граждан</w:t>
      </w:r>
      <w:r w:rsidRPr="007975DA">
        <w:rPr>
          <w:rFonts w:ascii="Times New Roman" w:eastAsia="Times New Roman" w:hAnsi="Times New Roman"/>
          <w:color w:val="000000" w:themeColor="text1"/>
          <w:spacing w:val="2"/>
          <w:sz w:val="28"/>
          <w:szCs w:val="28"/>
          <w:lang w:eastAsia="ru-RU"/>
        </w:rPr>
        <w:t xml:space="preserve">, </w:t>
      </w:r>
      <w:r w:rsidR="0029640B">
        <w:rPr>
          <w:rFonts w:ascii="Times New Roman" w:eastAsia="Times New Roman" w:hAnsi="Times New Roman"/>
          <w:color w:val="000000" w:themeColor="text1"/>
          <w:spacing w:val="2"/>
          <w:sz w:val="28"/>
          <w:szCs w:val="28"/>
          <w:lang w:eastAsia="ru-RU"/>
        </w:rPr>
        <w:t xml:space="preserve">и </w:t>
      </w:r>
      <w:r w:rsidRPr="007975DA">
        <w:rPr>
          <w:rFonts w:ascii="Times New Roman" w:eastAsia="Times New Roman" w:hAnsi="Times New Roman"/>
          <w:color w:val="000000" w:themeColor="text1"/>
          <w:spacing w:val="2"/>
          <w:sz w:val="28"/>
          <w:szCs w:val="28"/>
          <w:lang w:eastAsia="ru-RU"/>
        </w:rPr>
        <w:t xml:space="preserve">в </w:t>
      </w:r>
      <w:r w:rsidR="0029640B">
        <w:rPr>
          <w:rFonts w:ascii="Times New Roman" w:eastAsia="Times New Roman" w:hAnsi="Times New Roman"/>
          <w:color w:val="000000" w:themeColor="text1"/>
          <w:spacing w:val="2"/>
          <w:sz w:val="28"/>
          <w:szCs w:val="28"/>
          <w:lang w:eastAsia="ru-RU"/>
        </w:rPr>
        <w:t>создании</w:t>
      </w:r>
      <w:r w:rsidRPr="007975DA">
        <w:rPr>
          <w:rFonts w:ascii="Times New Roman" w:eastAsia="Times New Roman" w:hAnsi="Times New Roman"/>
          <w:color w:val="000000" w:themeColor="text1"/>
          <w:spacing w:val="2"/>
          <w:sz w:val="28"/>
          <w:szCs w:val="28"/>
          <w:lang w:eastAsia="ru-RU"/>
        </w:rPr>
        <w:t xml:space="preserve"> устойчивых институтов, </w:t>
      </w:r>
      <w:r w:rsidR="0029640B">
        <w:rPr>
          <w:rFonts w:ascii="Times New Roman" w:eastAsia="Times New Roman" w:hAnsi="Times New Roman"/>
          <w:color w:val="000000" w:themeColor="text1"/>
          <w:spacing w:val="2"/>
          <w:sz w:val="28"/>
          <w:szCs w:val="28"/>
          <w:lang w:eastAsia="ru-RU"/>
        </w:rPr>
        <w:t>которые способствуют</w:t>
      </w:r>
      <w:r w:rsidRPr="007975DA">
        <w:rPr>
          <w:rFonts w:ascii="Times New Roman" w:eastAsia="Times New Roman" w:hAnsi="Times New Roman"/>
          <w:color w:val="000000" w:themeColor="text1"/>
          <w:spacing w:val="2"/>
          <w:sz w:val="28"/>
          <w:szCs w:val="28"/>
          <w:lang w:eastAsia="ru-RU"/>
        </w:rPr>
        <w:t xml:space="preserve"> социальному благополучию</w:t>
      </w:r>
      <w:r w:rsidR="0029640B">
        <w:rPr>
          <w:rFonts w:ascii="Times New Roman" w:eastAsia="Times New Roman" w:hAnsi="Times New Roman"/>
          <w:color w:val="000000" w:themeColor="text1"/>
          <w:spacing w:val="2"/>
          <w:sz w:val="28"/>
          <w:szCs w:val="28"/>
          <w:lang w:eastAsia="ru-RU"/>
        </w:rPr>
        <w:t xml:space="preserve"> населения, а также</w:t>
      </w:r>
      <w:r w:rsidRPr="007975DA">
        <w:rPr>
          <w:rFonts w:ascii="Times New Roman" w:eastAsia="Times New Roman" w:hAnsi="Times New Roman"/>
          <w:color w:val="000000" w:themeColor="text1"/>
          <w:spacing w:val="2"/>
          <w:sz w:val="28"/>
          <w:szCs w:val="28"/>
          <w:lang w:eastAsia="ru-RU"/>
        </w:rPr>
        <w:t xml:space="preserve"> развитию человеческого потенциала.</w:t>
      </w:r>
    </w:p>
    <w:p w14:paraId="26EBF38E" w14:textId="77777777" w:rsidR="00EF4475" w:rsidRPr="007975DA" w:rsidRDefault="00EF4475" w:rsidP="006F3396">
      <w:pPr>
        <w:widowControl w:val="0"/>
        <w:shd w:val="clear" w:color="auto" w:fill="FFFFFF"/>
        <w:spacing w:after="0" w:line="240" w:lineRule="auto"/>
        <w:ind w:firstLine="709"/>
        <w:jc w:val="both"/>
        <w:textAlignment w:val="baseline"/>
        <w:rPr>
          <w:rFonts w:ascii="Times New Roman" w:eastAsia="Times New Roman" w:hAnsi="Times New Roman"/>
          <w:color w:val="000000" w:themeColor="text1"/>
          <w:spacing w:val="2"/>
          <w:sz w:val="28"/>
          <w:szCs w:val="28"/>
          <w:lang w:eastAsia="ru-RU"/>
        </w:rPr>
      </w:pPr>
    </w:p>
    <w:p w14:paraId="15A873E7" w14:textId="77777777" w:rsidR="00EF4475" w:rsidRPr="007975DA" w:rsidRDefault="00EF4475" w:rsidP="006F3396">
      <w:pPr>
        <w:widowControl w:val="0"/>
        <w:shd w:val="clear" w:color="auto" w:fill="FFFFFF"/>
        <w:spacing w:after="0" w:line="240" w:lineRule="auto"/>
        <w:ind w:firstLine="709"/>
        <w:jc w:val="both"/>
        <w:textAlignment w:val="baseline"/>
        <w:rPr>
          <w:rFonts w:ascii="Times New Roman" w:eastAsia="Times New Roman" w:hAnsi="Times New Roman"/>
          <w:color w:val="000000" w:themeColor="text1"/>
          <w:spacing w:val="2"/>
          <w:sz w:val="28"/>
          <w:szCs w:val="28"/>
          <w:lang w:eastAsia="ru-RU"/>
        </w:rPr>
      </w:pPr>
    </w:p>
    <w:p w14:paraId="15270F9E" w14:textId="58C674AC" w:rsidR="00765B1D" w:rsidRPr="007975DA" w:rsidRDefault="00765B1D" w:rsidP="00732531">
      <w:pPr>
        <w:widowControl w:val="0"/>
        <w:spacing w:after="0" w:line="240" w:lineRule="auto"/>
        <w:jc w:val="center"/>
        <w:rPr>
          <w:rFonts w:ascii="Times New Roman" w:eastAsia="Times New Roman" w:hAnsi="Times New Roman"/>
          <w:b/>
          <w:caps/>
          <w:color w:val="000000" w:themeColor="text1"/>
          <w:kern w:val="2"/>
          <w:sz w:val="28"/>
          <w:szCs w:val="28"/>
          <w:lang w:eastAsia="ar-SA"/>
        </w:rPr>
      </w:pPr>
    </w:p>
    <w:p w14:paraId="5076C406" w14:textId="774AF657" w:rsidR="00A86A2F" w:rsidRPr="007975DA" w:rsidRDefault="00A86A2F" w:rsidP="00732531">
      <w:pPr>
        <w:widowControl w:val="0"/>
        <w:spacing w:after="0" w:line="240" w:lineRule="auto"/>
        <w:jc w:val="center"/>
        <w:rPr>
          <w:rFonts w:ascii="Times New Roman" w:eastAsia="Times New Roman" w:hAnsi="Times New Roman"/>
          <w:b/>
          <w:caps/>
          <w:color w:val="000000" w:themeColor="text1"/>
          <w:kern w:val="2"/>
          <w:sz w:val="28"/>
          <w:szCs w:val="28"/>
          <w:lang w:eastAsia="ar-SA"/>
        </w:rPr>
      </w:pPr>
    </w:p>
    <w:p w14:paraId="11D9517B" w14:textId="5917A87C" w:rsidR="00A86A2F" w:rsidRPr="007975DA" w:rsidRDefault="00A86A2F" w:rsidP="00732531">
      <w:pPr>
        <w:widowControl w:val="0"/>
        <w:spacing w:after="0" w:line="240" w:lineRule="auto"/>
        <w:jc w:val="center"/>
        <w:rPr>
          <w:rFonts w:ascii="Times New Roman" w:eastAsia="Times New Roman" w:hAnsi="Times New Roman"/>
          <w:b/>
          <w:caps/>
          <w:color w:val="000000" w:themeColor="text1"/>
          <w:kern w:val="2"/>
          <w:sz w:val="28"/>
          <w:szCs w:val="28"/>
          <w:lang w:eastAsia="ar-SA"/>
        </w:rPr>
      </w:pPr>
    </w:p>
    <w:p w14:paraId="7BA77DDA" w14:textId="6394081C" w:rsidR="00A86A2F" w:rsidRPr="007975DA" w:rsidRDefault="00A86A2F" w:rsidP="00732531">
      <w:pPr>
        <w:widowControl w:val="0"/>
        <w:spacing w:after="0" w:line="240" w:lineRule="auto"/>
        <w:jc w:val="center"/>
        <w:rPr>
          <w:rFonts w:ascii="Times New Roman" w:eastAsia="Times New Roman" w:hAnsi="Times New Roman"/>
          <w:b/>
          <w:caps/>
          <w:color w:val="000000" w:themeColor="text1"/>
          <w:kern w:val="2"/>
          <w:sz w:val="28"/>
          <w:szCs w:val="28"/>
          <w:lang w:eastAsia="ar-SA"/>
        </w:rPr>
      </w:pPr>
    </w:p>
    <w:p w14:paraId="03D58259" w14:textId="3E79C2EA" w:rsidR="00765B1D" w:rsidRDefault="00765B1D" w:rsidP="00D45FE2">
      <w:pPr>
        <w:widowControl w:val="0"/>
        <w:spacing w:after="0" w:line="240" w:lineRule="auto"/>
        <w:rPr>
          <w:rFonts w:ascii="Times New Roman" w:eastAsia="Times New Roman" w:hAnsi="Times New Roman"/>
          <w:b/>
          <w:caps/>
          <w:color w:val="000000" w:themeColor="text1"/>
          <w:kern w:val="2"/>
          <w:sz w:val="28"/>
          <w:szCs w:val="28"/>
          <w:lang w:eastAsia="ar-SA"/>
        </w:rPr>
      </w:pPr>
    </w:p>
    <w:p w14:paraId="60376D03" w14:textId="77777777" w:rsidR="00D45FE2" w:rsidRPr="007975DA" w:rsidRDefault="00D45FE2" w:rsidP="00D45FE2">
      <w:pPr>
        <w:widowControl w:val="0"/>
        <w:spacing w:after="0" w:line="240" w:lineRule="auto"/>
        <w:rPr>
          <w:rFonts w:ascii="Times New Roman" w:eastAsia="Times New Roman" w:hAnsi="Times New Roman"/>
          <w:b/>
          <w:caps/>
          <w:color w:val="000000" w:themeColor="text1"/>
          <w:kern w:val="2"/>
          <w:sz w:val="28"/>
          <w:szCs w:val="28"/>
          <w:lang w:eastAsia="ar-SA"/>
        </w:rPr>
      </w:pPr>
    </w:p>
    <w:p w14:paraId="0D8680A3" w14:textId="168EEAE1" w:rsidR="004C3497" w:rsidRPr="007975DA" w:rsidRDefault="004C3497" w:rsidP="00732531">
      <w:pPr>
        <w:widowControl w:val="0"/>
        <w:spacing w:after="0" w:line="240" w:lineRule="auto"/>
        <w:jc w:val="center"/>
        <w:rPr>
          <w:rFonts w:ascii="Times New Roman" w:eastAsia="Times New Roman" w:hAnsi="Times New Roman"/>
          <w:b/>
          <w:caps/>
          <w:color w:val="000000" w:themeColor="text1"/>
          <w:kern w:val="2"/>
          <w:sz w:val="28"/>
          <w:szCs w:val="28"/>
          <w:lang w:eastAsia="ar-SA"/>
        </w:rPr>
      </w:pPr>
      <w:r w:rsidRPr="007975DA">
        <w:rPr>
          <w:rFonts w:ascii="Times New Roman" w:eastAsia="Times New Roman" w:hAnsi="Times New Roman"/>
          <w:b/>
          <w:caps/>
          <w:color w:val="000000" w:themeColor="text1"/>
          <w:kern w:val="2"/>
          <w:sz w:val="28"/>
          <w:szCs w:val="28"/>
          <w:lang w:eastAsia="ar-SA"/>
        </w:rPr>
        <w:lastRenderedPageBreak/>
        <w:t>обозначения и сокращения</w:t>
      </w:r>
    </w:p>
    <w:p w14:paraId="7C01AAF4" w14:textId="77777777" w:rsidR="004C3497" w:rsidRPr="007975DA" w:rsidRDefault="004C3497" w:rsidP="00732531">
      <w:pPr>
        <w:widowControl w:val="0"/>
        <w:spacing w:after="0" w:line="240" w:lineRule="auto"/>
        <w:ind w:firstLine="567"/>
        <w:jc w:val="both"/>
        <w:rPr>
          <w:rFonts w:ascii="Times New Roman" w:hAnsi="Times New Roman"/>
          <w:color w:val="000000" w:themeColor="text1"/>
          <w:sz w:val="28"/>
          <w:szCs w:val="28"/>
        </w:rPr>
      </w:pPr>
    </w:p>
    <w:p w14:paraId="67084641" w14:textId="74E1C96F"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ВВП - </w:t>
      </w:r>
      <w:r w:rsidR="00900CF4" w:rsidRPr="007975DA">
        <w:rPr>
          <w:rFonts w:ascii="Times New Roman" w:eastAsia="Times New Roman" w:hAnsi="Times New Roman"/>
          <w:color w:val="000000" w:themeColor="text1"/>
          <w:sz w:val="28"/>
          <w:szCs w:val="28"/>
        </w:rPr>
        <w:t>В</w:t>
      </w:r>
      <w:r w:rsidRPr="007975DA">
        <w:rPr>
          <w:rFonts w:ascii="Times New Roman" w:eastAsia="Times New Roman" w:hAnsi="Times New Roman"/>
          <w:color w:val="000000" w:themeColor="text1"/>
          <w:sz w:val="28"/>
          <w:szCs w:val="28"/>
        </w:rPr>
        <w:t xml:space="preserve">аловой </w:t>
      </w:r>
      <w:r w:rsidR="00900CF4" w:rsidRPr="007975DA">
        <w:rPr>
          <w:rFonts w:ascii="Times New Roman" w:eastAsia="Times New Roman" w:hAnsi="Times New Roman"/>
          <w:color w:val="000000" w:themeColor="text1"/>
          <w:sz w:val="28"/>
          <w:szCs w:val="28"/>
        </w:rPr>
        <w:t>В</w:t>
      </w:r>
      <w:r w:rsidRPr="007975DA">
        <w:rPr>
          <w:rFonts w:ascii="Times New Roman" w:eastAsia="Times New Roman" w:hAnsi="Times New Roman"/>
          <w:color w:val="000000" w:themeColor="text1"/>
          <w:sz w:val="28"/>
          <w:szCs w:val="28"/>
        </w:rPr>
        <w:t xml:space="preserve">нутренний </w:t>
      </w:r>
      <w:r w:rsidR="00900CF4" w:rsidRPr="007975DA">
        <w:rPr>
          <w:rFonts w:ascii="Times New Roman" w:eastAsia="Times New Roman" w:hAnsi="Times New Roman"/>
          <w:color w:val="000000" w:themeColor="text1"/>
          <w:sz w:val="28"/>
          <w:szCs w:val="28"/>
        </w:rPr>
        <w:t>П</w:t>
      </w:r>
      <w:r w:rsidRPr="007975DA">
        <w:rPr>
          <w:rFonts w:ascii="Times New Roman" w:eastAsia="Times New Roman" w:hAnsi="Times New Roman"/>
          <w:color w:val="000000" w:themeColor="text1"/>
          <w:sz w:val="28"/>
          <w:szCs w:val="28"/>
        </w:rPr>
        <w:t>родукт</w:t>
      </w:r>
      <w:r w:rsidRPr="007975DA">
        <w:rPr>
          <w:rFonts w:ascii="Times New Roman" w:hAnsi="Times New Roman"/>
          <w:color w:val="000000" w:themeColor="text1"/>
          <w:sz w:val="28"/>
          <w:szCs w:val="28"/>
        </w:rPr>
        <w:t xml:space="preserve"> </w:t>
      </w:r>
    </w:p>
    <w:p w14:paraId="13257835" w14:textId="50DE19BE" w:rsidR="00900CF4" w:rsidRPr="007975DA" w:rsidRDefault="00900CF4"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ВДС – Валовая Добавленная Стоимость</w:t>
      </w:r>
    </w:p>
    <w:p w14:paraId="437C0FF1"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ГБД - Государственная база данные</w:t>
      </w:r>
    </w:p>
    <w:p w14:paraId="097C72B6"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ГО - Государственные органы</w:t>
      </w:r>
    </w:p>
    <w:p w14:paraId="064961A6"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lang w:val="kk-KZ"/>
        </w:rPr>
        <w:t xml:space="preserve">ГСМ - </w:t>
      </w:r>
      <w:r w:rsidRPr="007975DA">
        <w:rPr>
          <w:rFonts w:ascii="Times New Roman" w:hAnsi="Times New Roman"/>
          <w:color w:val="000000" w:themeColor="text1"/>
          <w:sz w:val="28"/>
          <w:szCs w:val="28"/>
        </w:rPr>
        <w:t>Горюче смазочные материалы</w:t>
      </w:r>
    </w:p>
    <w:p w14:paraId="4833D341"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ГУ - Государственные учреждения</w:t>
      </w:r>
    </w:p>
    <w:p w14:paraId="073C3610" w14:textId="27E43AC0"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lang w:val="kk-KZ"/>
        </w:rPr>
        <w:t xml:space="preserve">ЕКЦ - </w:t>
      </w:r>
      <w:r w:rsidRPr="007975DA">
        <w:rPr>
          <w:rFonts w:ascii="Times New Roman" w:hAnsi="Times New Roman"/>
          <w:color w:val="000000" w:themeColor="text1"/>
          <w:sz w:val="28"/>
          <w:szCs w:val="28"/>
        </w:rPr>
        <w:t>Единый контакт центр</w:t>
      </w:r>
    </w:p>
    <w:p w14:paraId="79AE9663" w14:textId="3F3F068D" w:rsidR="00900CF4" w:rsidRPr="007975DA" w:rsidRDefault="00900CF4"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ЕС – Европейский союз</w:t>
      </w:r>
    </w:p>
    <w:p w14:paraId="2BF2C84C"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ЕСЭДО - Единая система электронного документа оборота</w:t>
      </w:r>
    </w:p>
    <w:p w14:paraId="1BFAE633"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ИКТ - Информационно коммуникационные технологии</w:t>
      </w:r>
    </w:p>
    <w:p w14:paraId="035DFD29"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ИК-услуг - Информационно коммуникационные услуги</w:t>
      </w:r>
    </w:p>
    <w:p w14:paraId="47C5BE13"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ИНИС - Интегрированная налоговая информационная система</w:t>
      </w:r>
    </w:p>
    <w:p w14:paraId="0819B0E1"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ИПГО - Информационный портал государственных органов</w:t>
      </w:r>
    </w:p>
    <w:p w14:paraId="5CA35046"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ИС - Информационные системы</w:t>
      </w:r>
    </w:p>
    <w:p w14:paraId="004B718A" w14:textId="7777777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ИСУ - Интегрированная система управления</w:t>
      </w:r>
    </w:p>
    <w:p w14:paraId="694F6205" w14:textId="47B98708"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ИТ - Информационные технологии</w:t>
      </w:r>
    </w:p>
    <w:p w14:paraId="337E0BD5" w14:textId="0A7E2603" w:rsidR="00D34EFF" w:rsidRPr="007975DA" w:rsidRDefault="00D34EFF"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КОКСОН МНВО РК - Комитет </w:t>
      </w:r>
      <w:r w:rsidR="00AB6630">
        <w:rPr>
          <w:rFonts w:ascii="Times New Roman" w:hAnsi="Times New Roman"/>
          <w:color w:val="000000" w:themeColor="text1"/>
          <w:sz w:val="28"/>
          <w:szCs w:val="28"/>
        </w:rPr>
        <w:t>обеспечения</w:t>
      </w:r>
      <w:r w:rsidRPr="007975DA">
        <w:rPr>
          <w:rFonts w:ascii="Times New Roman" w:hAnsi="Times New Roman"/>
          <w:color w:val="000000" w:themeColor="text1"/>
          <w:sz w:val="28"/>
          <w:szCs w:val="28"/>
        </w:rPr>
        <w:t xml:space="preserve"> качества науки и высшего образования Министерства науки и образования </w:t>
      </w:r>
      <w:r w:rsidR="00AB6630">
        <w:rPr>
          <w:rFonts w:ascii="Times New Roman" w:hAnsi="Times New Roman"/>
          <w:color w:val="000000" w:themeColor="text1"/>
          <w:sz w:val="28"/>
          <w:szCs w:val="28"/>
        </w:rPr>
        <w:t>РК</w:t>
      </w:r>
      <w:r w:rsidRPr="007975DA">
        <w:rPr>
          <w:rFonts w:ascii="Times New Roman" w:hAnsi="Times New Roman"/>
          <w:color w:val="000000" w:themeColor="text1"/>
          <w:sz w:val="28"/>
          <w:szCs w:val="28"/>
        </w:rPr>
        <w:t xml:space="preserve"> </w:t>
      </w:r>
    </w:p>
    <w:p w14:paraId="25703E13" w14:textId="61D7F7B0"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КПД </w:t>
      </w:r>
      <w:r w:rsidR="0029640B">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Ключевые показатели деятельности</w:t>
      </w:r>
    </w:p>
    <w:p w14:paraId="39931977" w14:textId="272607CC" w:rsidR="00977060" w:rsidRPr="007975DA" w:rsidRDefault="004C3497" w:rsidP="00732531">
      <w:pPr>
        <w:widowControl w:val="0"/>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МК</w:t>
      </w:r>
      <w:r w:rsidR="00977060" w:rsidRPr="007975DA">
        <w:rPr>
          <w:rFonts w:ascii="Times New Roman" w:eastAsia="Times New Roman" w:hAnsi="Times New Roman"/>
          <w:color w:val="000000" w:themeColor="text1"/>
          <w:sz w:val="28"/>
          <w:szCs w:val="28"/>
        </w:rPr>
        <w:t>И</w:t>
      </w:r>
      <w:r w:rsidRPr="007975DA">
        <w:rPr>
          <w:rFonts w:ascii="Times New Roman" w:eastAsia="Times New Roman" w:hAnsi="Times New Roman"/>
          <w:color w:val="000000" w:themeColor="text1"/>
          <w:sz w:val="28"/>
          <w:szCs w:val="28"/>
        </w:rPr>
        <w:t xml:space="preserve"> </w:t>
      </w:r>
      <w:r w:rsidRPr="007975DA">
        <w:rPr>
          <w:rFonts w:ascii="Times New Roman" w:eastAsia="Times New Roman" w:hAnsi="Times New Roman"/>
          <w:b/>
          <w:color w:val="000000" w:themeColor="text1"/>
          <w:sz w:val="28"/>
          <w:szCs w:val="28"/>
        </w:rPr>
        <w:t xml:space="preserve">- </w:t>
      </w:r>
      <w:r w:rsidR="00977060" w:rsidRPr="007975DA">
        <w:rPr>
          <w:rFonts w:ascii="Times New Roman" w:eastAsia="Times New Roman" w:hAnsi="Times New Roman"/>
          <w:color w:val="000000" w:themeColor="text1"/>
          <w:sz w:val="28"/>
          <w:szCs w:val="28"/>
        </w:rPr>
        <w:t>Министерство культуры и информации Казахстана</w:t>
      </w:r>
    </w:p>
    <w:p w14:paraId="7905DC45" w14:textId="0A63E7A9" w:rsidR="00776A3E" w:rsidRPr="007975DA" w:rsidRDefault="00776A3E" w:rsidP="00732531">
      <w:pPr>
        <w:widowControl w:val="0"/>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МИИЦР</w:t>
      </w:r>
      <w:r w:rsidR="00464A4B" w:rsidRPr="007975DA">
        <w:rPr>
          <w:rFonts w:ascii="Times New Roman" w:eastAsia="Times New Roman" w:hAnsi="Times New Roman"/>
          <w:color w:val="000000" w:themeColor="text1"/>
          <w:sz w:val="28"/>
          <w:szCs w:val="28"/>
        </w:rPr>
        <w:t xml:space="preserve"> </w:t>
      </w:r>
      <w:r w:rsidRPr="007975DA">
        <w:rPr>
          <w:rFonts w:ascii="Times New Roman" w:eastAsia="Times New Roman" w:hAnsi="Times New Roman"/>
          <w:color w:val="000000" w:themeColor="text1"/>
          <w:sz w:val="28"/>
          <w:szCs w:val="28"/>
        </w:rPr>
        <w:t>– Министерство</w:t>
      </w:r>
      <w:r w:rsidR="0029640B">
        <w:rPr>
          <w:rFonts w:ascii="Times New Roman" w:eastAsia="Times New Roman" w:hAnsi="Times New Roman"/>
          <w:color w:val="000000" w:themeColor="text1"/>
          <w:sz w:val="28"/>
          <w:szCs w:val="28"/>
        </w:rPr>
        <w:t xml:space="preserve"> Республики Казахстан</w:t>
      </w:r>
      <w:r w:rsidRPr="007975DA">
        <w:rPr>
          <w:rFonts w:ascii="Times New Roman" w:eastAsia="Times New Roman" w:hAnsi="Times New Roman"/>
          <w:color w:val="000000" w:themeColor="text1"/>
          <w:sz w:val="28"/>
          <w:szCs w:val="28"/>
        </w:rPr>
        <w:t xml:space="preserve"> </w:t>
      </w:r>
      <w:r w:rsidR="0029640B">
        <w:rPr>
          <w:rFonts w:ascii="Times New Roman" w:eastAsia="Times New Roman" w:hAnsi="Times New Roman"/>
          <w:color w:val="000000" w:themeColor="text1"/>
          <w:sz w:val="28"/>
          <w:szCs w:val="28"/>
        </w:rPr>
        <w:t xml:space="preserve">по </w:t>
      </w:r>
      <w:r w:rsidRPr="007975DA">
        <w:rPr>
          <w:rFonts w:ascii="Times New Roman" w:eastAsia="Times New Roman" w:hAnsi="Times New Roman"/>
          <w:color w:val="000000" w:themeColor="text1"/>
          <w:sz w:val="28"/>
          <w:szCs w:val="28"/>
        </w:rPr>
        <w:t>искусственно</w:t>
      </w:r>
      <w:r w:rsidR="0029640B">
        <w:rPr>
          <w:rFonts w:ascii="Times New Roman" w:eastAsia="Times New Roman" w:hAnsi="Times New Roman"/>
          <w:color w:val="000000" w:themeColor="text1"/>
          <w:sz w:val="28"/>
          <w:szCs w:val="28"/>
        </w:rPr>
        <w:t>му</w:t>
      </w:r>
      <w:r w:rsidRPr="007975DA">
        <w:rPr>
          <w:rFonts w:ascii="Times New Roman" w:eastAsia="Times New Roman" w:hAnsi="Times New Roman"/>
          <w:color w:val="000000" w:themeColor="text1"/>
          <w:sz w:val="28"/>
          <w:szCs w:val="28"/>
        </w:rPr>
        <w:t xml:space="preserve"> интеллект</w:t>
      </w:r>
      <w:r w:rsidR="0029640B">
        <w:rPr>
          <w:rFonts w:ascii="Times New Roman" w:eastAsia="Times New Roman" w:hAnsi="Times New Roman"/>
          <w:color w:val="000000" w:themeColor="text1"/>
          <w:sz w:val="28"/>
          <w:szCs w:val="28"/>
        </w:rPr>
        <w:t>у</w:t>
      </w:r>
      <w:r w:rsidRPr="007975DA">
        <w:rPr>
          <w:rFonts w:ascii="Times New Roman" w:eastAsia="Times New Roman" w:hAnsi="Times New Roman"/>
          <w:color w:val="000000" w:themeColor="text1"/>
          <w:sz w:val="28"/>
          <w:szCs w:val="28"/>
        </w:rPr>
        <w:t xml:space="preserve"> и цифрово</w:t>
      </w:r>
      <w:r w:rsidR="0029640B">
        <w:rPr>
          <w:rFonts w:ascii="Times New Roman" w:eastAsia="Times New Roman" w:hAnsi="Times New Roman"/>
          <w:color w:val="000000" w:themeColor="text1"/>
          <w:sz w:val="28"/>
          <w:szCs w:val="28"/>
        </w:rPr>
        <w:t>му</w:t>
      </w:r>
      <w:r w:rsidRPr="007975DA">
        <w:rPr>
          <w:rFonts w:ascii="Times New Roman" w:eastAsia="Times New Roman" w:hAnsi="Times New Roman"/>
          <w:color w:val="000000" w:themeColor="text1"/>
          <w:sz w:val="28"/>
          <w:szCs w:val="28"/>
        </w:rPr>
        <w:t xml:space="preserve"> развити</w:t>
      </w:r>
      <w:r w:rsidR="0029640B">
        <w:rPr>
          <w:rFonts w:ascii="Times New Roman" w:eastAsia="Times New Roman" w:hAnsi="Times New Roman"/>
          <w:color w:val="000000" w:themeColor="text1"/>
          <w:sz w:val="28"/>
          <w:szCs w:val="28"/>
        </w:rPr>
        <w:t>ю</w:t>
      </w:r>
    </w:p>
    <w:p w14:paraId="45CB89C0" w14:textId="745A2E61" w:rsidR="004C3497" w:rsidRPr="007975DA" w:rsidRDefault="004C3497" w:rsidP="00732531">
      <w:pPr>
        <w:widowControl w:val="0"/>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МИР </w:t>
      </w:r>
      <w:r w:rsidRPr="007975DA">
        <w:rPr>
          <w:rFonts w:ascii="Times New Roman" w:eastAsia="Times New Roman" w:hAnsi="Times New Roman"/>
          <w:b/>
          <w:color w:val="000000" w:themeColor="text1"/>
          <w:sz w:val="28"/>
          <w:szCs w:val="28"/>
        </w:rPr>
        <w:t xml:space="preserve">- </w:t>
      </w:r>
      <w:r w:rsidRPr="007975DA">
        <w:rPr>
          <w:rFonts w:ascii="Times New Roman" w:eastAsia="Times New Roman" w:hAnsi="Times New Roman"/>
          <w:color w:val="000000" w:themeColor="text1"/>
          <w:sz w:val="28"/>
          <w:szCs w:val="28"/>
        </w:rPr>
        <w:t xml:space="preserve">Министерство </w:t>
      </w:r>
      <w:r w:rsidR="00AB6630">
        <w:rPr>
          <w:rFonts w:ascii="Times New Roman" w:eastAsia="Times New Roman" w:hAnsi="Times New Roman"/>
          <w:color w:val="000000" w:themeColor="text1"/>
          <w:sz w:val="28"/>
          <w:szCs w:val="28"/>
        </w:rPr>
        <w:t>инвестиций и развития РК</w:t>
      </w:r>
      <w:r w:rsidRPr="007975DA">
        <w:rPr>
          <w:rFonts w:ascii="Times New Roman" w:eastAsia="Times New Roman" w:hAnsi="Times New Roman"/>
          <w:color w:val="000000" w:themeColor="text1"/>
          <w:sz w:val="28"/>
          <w:szCs w:val="28"/>
        </w:rPr>
        <w:t xml:space="preserve"> </w:t>
      </w:r>
    </w:p>
    <w:p w14:paraId="248E2601" w14:textId="51455D37" w:rsidR="00D34EFF" w:rsidRPr="007975DA" w:rsidRDefault="00D34EFF" w:rsidP="00732531">
      <w:pPr>
        <w:widowControl w:val="0"/>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МНВО – Министерство </w:t>
      </w:r>
      <w:r w:rsidR="00AB6630">
        <w:rPr>
          <w:rFonts w:ascii="Times New Roman" w:eastAsia="Times New Roman" w:hAnsi="Times New Roman"/>
          <w:color w:val="000000" w:themeColor="text1"/>
          <w:sz w:val="28"/>
          <w:szCs w:val="28"/>
        </w:rPr>
        <w:t xml:space="preserve">науки и </w:t>
      </w:r>
      <w:r w:rsidRPr="007975DA">
        <w:rPr>
          <w:rFonts w:ascii="Times New Roman" w:eastAsia="Times New Roman" w:hAnsi="Times New Roman"/>
          <w:color w:val="000000" w:themeColor="text1"/>
          <w:sz w:val="28"/>
          <w:szCs w:val="28"/>
        </w:rPr>
        <w:t>высшего образования</w:t>
      </w:r>
      <w:r w:rsidR="0029640B">
        <w:rPr>
          <w:rFonts w:ascii="Times New Roman" w:eastAsia="Times New Roman" w:hAnsi="Times New Roman"/>
          <w:color w:val="000000" w:themeColor="text1"/>
          <w:sz w:val="28"/>
          <w:szCs w:val="28"/>
        </w:rPr>
        <w:t xml:space="preserve"> </w:t>
      </w:r>
      <w:r w:rsidR="00AB6630">
        <w:rPr>
          <w:rFonts w:ascii="Times New Roman" w:eastAsia="Times New Roman" w:hAnsi="Times New Roman"/>
          <w:color w:val="000000" w:themeColor="text1"/>
          <w:sz w:val="28"/>
          <w:szCs w:val="28"/>
        </w:rPr>
        <w:t>РК</w:t>
      </w:r>
    </w:p>
    <w:p w14:paraId="2C707513" w14:textId="1C8D2601" w:rsidR="004C3497" w:rsidRPr="007975DA" w:rsidRDefault="004C3497" w:rsidP="00732531">
      <w:pPr>
        <w:widowControl w:val="0"/>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МНЭ </w:t>
      </w:r>
      <w:r w:rsidRPr="007975DA">
        <w:rPr>
          <w:rFonts w:ascii="Times New Roman" w:eastAsia="Times New Roman" w:hAnsi="Times New Roman"/>
          <w:b/>
          <w:color w:val="000000" w:themeColor="text1"/>
          <w:sz w:val="28"/>
          <w:szCs w:val="28"/>
        </w:rPr>
        <w:t xml:space="preserve">- </w:t>
      </w:r>
      <w:r w:rsidRPr="007975DA">
        <w:rPr>
          <w:rFonts w:ascii="Times New Roman" w:eastAsia="Times New Roman" w:hAnsi="Times New Roman"/>
          <w:color w:val="000000" w:themeColor="text1"/>
          <w:sz w:val="28"/>
          <w:szCs w:val="28"/>
        </w:rPr>
        <w:t>Министерство нац</w:t>
      </w:r>
      <w:r w:rsidR="00AB6630">
        <w:rPr>
          <w:rFonts w:ascii="Times New Roman" w:eastAsia="Times New Roman" w:hAnsi="Times New Roman"/>
          <w:color w:val="000000" w:themeColor="text1"/>
          <w:sz w:val="28"/>
          <w:szCs w:val="28"/>
        </w:rPr>
        <w:t>.</w:t>
      </w:r>
      <w:r w:rsidRPr="007975DA">
        <w:rPr>
          <w:rFonts w:ascii="Times New Roman" w:eastAsia="Times New Roman" w:hAnsi="Times New Roman"/>
          <w:color w:val="000000" w:themeColor="text1"/>
          <w:sz w:val="28"/>
          <w:szCs w:val="28"/>
        </w:rPr>
        <w:t xml:space="preserve"> экономики</w:t>
      </w:r>
    </w:p>
    <w:p w14:paraId="54FF173B" w14:textId="3CA406BF" w:rsidR="004C3497" w:rsidRPr="007975DA" w:rsidRDefault="004C3497" w:rsidP="00732531">
      <w:pPr>
        <w:widowControl w:val="0"/>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НИОКР - научно-исследовательские</w:t>
      </w:r>
      <w:r w:rsidR="0029640B">
        <w:rPr>
          <w:rFonts w:ascii="Times New Roman" w:eastAsia="Times New Roman" w:hAnsi="Times New Roman"/>
          <w:color w:val="000000" w:themeColor="text1"/>
          <w:sz w:val="28"/>
          <w:szCs w:val="28"/>
        </w:rPr>
        <w:t>,</w:t>
      </w:r>
      <w:r w:rsidRPr="007975DA">
        <w:rPr>
          <w:rFonts w:ascii="Times New Roman" w:eastAsia="Times New Roman" w:hAnsi="Times New Roman"/>
          <w:color w:val="000000" w:themeColor="text1"/>
          <w:sz w:val="28"/>
          <w:szCs w:val="28"/>
        </w:rPr>
        <w:t xml:space="preserve"> опытно-конструкторские работы</w:t>
      </w:r>
    </w:p>
    <w:p w14:paraId="592B2419" w14:textId="57AEE779"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ОЦИТ - Областной центр </w:t>
      </w:r>
      <w:r w:rsidR="0029640B">
        <w:rPr>
          <w:rFonts w:ascii="Times New Roman" w:hAnsi="Times New Roman"/>
          <w:color w:val="000000" w:themeColor="text1"/>
          <w:sz w:val="28"/>
          <w:szCs w:val="28"/>
        </w:rPr>
        <w:t xml:space="preserve">по </w:t>
      </w:r>
      <w:r w:rsidRPr="007975DA">
        <w:rPr>
          <w:rFonts w:ascii="Times New Roman" w:hAnsi="Times New Roman"/>
          <w:color w:val="000000" w:themeColor="text1"/>
          <w:sz w:val="28"/>
          <w:szCs w:val="28"/>
        </w:rPr>
        <w:t>информационны</w:t>
      </w:r>
      <w:r w:rsidR="0029640B">
        <w:rPr>
          <w:rFonts w:ascii="Times New Roman" w:hAnsi="Times New Roman"/>
          <w:color w:val="000000" w:themeColor="text1"/>
          <w:sz w:val="28"/>
          <w:szCs w:val="28"/>
        </w:rPr>
        <w:t>м</w:t>
      </w:r>
      <w:r w:rsidRPr="007975DA">
        <w:rPr>
          <w:rFonts w:ascii="Times New Roman" w:hAnsi="Times New Roman"/>
          <w:color w:val="000000" w:themeColor="text1"/>
          <w:sz w:val="28"/>
          <w:szCs w:val="28"/>
        </w:rPr>
        <w:t xml:space="preserve"> технологи</w:t>
      </w:r>
      <w:r w:rsidR="0029640B">
        <w:rPr>
          <w:rFonts w:ascii="Times New Roman" w:hAnsi="Times New Roman"/>
          <w:color w:val="000000" w:themeColor="text1"/>
          <w:sz w:val="28"/>
          <w:szCs w:val="28"/>
        </w:rPr>
        <w:t>ям</w:t>
      </w:r>
    </w:p>
    <w:p w14:paraId="1F2156B9" w14:textId="7389662C" w:rsidR="00D34EFF" w:rsidRPr="007975DA" w:rsidRDefault="00D34EFF"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ОЭСР – Организация экономического развития</w:t>
      </w:r>
      <w:r w:rsidR="0029640B">
        <w:rPr>
          <w:rFonts w:ascii="Times New Roman" w:hAnsi="Times New Roman"/>
          <w:color w:val="000000" w:themeColor="text1"/>
          <w:sz w:val="28"/>
          <w:szCs w:val="28"/>
        </w:rPr>
        <w:t xml:space="preserve"> и сотрудничества</w:t>
      </w:r>
    </w:p>
    <w:p w14:paraId="22626711" w14:textId="48AFC5C0"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СИС </w:t>
      </w:r>
      <w:r w:rsidR="00BD43FC">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Сопровождение</w:t>
      </w:r>
      <w:r w:rsidR="00BD43FC" w:rsidRPr="00BD43FC">
        <w:rPr>
          <w:rFonts w:ascii="Times New Roman" w:hAnsi="Times New Roman"/>
          <w:color w:val="FFFFFF" w:themeColor="background1"/>
          <w:sz w:val="2"/>
          <w:szCs w:val="2"/>
        </w:rPr>
        <w:t>.</w:t>
      </w:r>
      <w:r w:rsidRPr="007975DA">
        <w:rPr>
          <w:rFonts w:ascii="Times New Roman" w:hAnsi="Times New Roman"/>
          <w:color w:val="000000" w:themeColor="text1"/>
          <w:sz w:val="28"/>
          <w:szCs w:val="28"/>
        </w:rPr>
        <w:t xml:space="preserve"> информационных систем</w:t>
      </w:r>
    </w:p>
    <w:p w14:paraId="3418C973" w14:textId="57B34EB6"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СМК - Система </w:t>
      </w:r>
      <w:r w:rsidR="00BD43FC">
        <w:rPr>
          <w:rFonts w:ascii="Times New Roman" w:hAnsi="Times New Roman"/>
          <w:color w:val="000000" w:themeColor="text1"/>
          <w:sz w:val="28"/>
          <w:szCs w:val="28"/>
        </w:rPr>
        <w:t>управления (</w:t>
      </w:r>
      <w:r w:rsidRPr="007975DA">
        <w:rPr>
          <w:rFonts w:ascii="Times New Roman" w:hAnsi="Times New Roman"/>
          <w:color w:val="000000" w:themeColor="text1"/>
          <w:sz w:val="28"/>
          <w:szCs w:val="28"/>
        </w:rPr>
        <w:t>менеджмента</w:t>
      </w:r>
      <w:r w:rsidR="00BD43FC">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качеств</w:t>
      </w:r>
      <w:r w:rsidR="00BD43FC">
        <w:rPr>
          <w:rFonts w:ascii="Times New Roman" w:hAnsi="Times New Roman"/>
          <w:color w:val="000000" w:themeColor="text1"/>
          <w:sz w:val="28"/>
          <w:szCs w:val="28"/>
        </w:rPr>
        <w:t>ом</w:t>
      </w:r>
    </w:p>
    <w:p w14:paraId="35F50530" w14:textId="29C23F4B"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СТО </w:t>
      </w:r>
      <w:r w:rsidR="0029640B">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Системно</w:t>
      </w:r>
      <w:r w:rsidR="0029640B">
        <w:rPr>
          <w:rFonts w:ascii="Times New Roman" w:hAnsi="Times New Roman"/>
          <w:color w:val="000000" w:themeColor="text1"/>
          <w:sz w:val="28"/>
          <w:szCs w:val="28"/>
        </w:rPr>
        <w:t>е и</w:t>
      </w:r>
      <w:r w:rsidRPr="007975DA">
        <w:rPr>
          <w:rFonts w:ascii="Times New Roman" w:hAnsi="Times New Roman"/>
          <w:color w:val="000000" w:themeColor="text1"/>
          <w:sz w:val="28"/>
          <w:szCs w:val="28"/>
        </w:rPr>
        <w:t xml:space="preserve"> техническое обслуживание</w:t>
      </w:r>
    </w:p>
    <w:p w14:paraId="09BA96B3" w14:textId="254A66E4"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w:t>
      </w:r>
      <w:r w:rsidR="0029640B" w:rsidRPr="0029640B">
        <w:rPr>
          <w:rFonts w:ascii="Times New Roman" w:hAnsi="Times New Roman"/>
          <w:color w:val="000000" w:themeColor="text1"/>
          <w:sz w:val="2"/>
          <w:szCs w:val="2"/>
        </w:rPr>
        <w:t>.</w:t>
      </w:r>
      <w:r w:rsidRPr="007975DA">
        <w:rPr>
          <w:rFonts w:ascii="Times New Roman" w:hAnsi="Times New Roman"/>
          <w:color w:val="000000" w:themeColor="text1"/>
          <w:sz w:val="28"/>
          <w:szCs w:val="28"/>
        </w:rPr>
        <w:t>К</w:t>
      </w:r>
      <w:r w:rsidR="0029640B" w:rsidRPr="0029640B">
        <w:rPr>
          <w:rFonts w:ascii="Times New Roman" w:hAnsi="Times New Roman"/>
          <w:color w:val="000000" w:themeColor="text1"/>
          <w:sz w:val="2"/>
          <w:szCs w:val="2"/>
        </w:rPr>
        <w:t>.</w:t>
      </w:r>
      <w:r w:rsidRPr="007975DA">
        <w:rPr>
          <w:rFonts w:ascii="Times New Roman" w:hAnsi="Times New Roman"/>
          <w:color w:val="000000" w:themeColor="text1"/>
          <w:sz w:val="28"/>
          <w:szCs w:val="28"/>
        </w:rPr>
        <w:t xml:space="preserve">У </w:t>
      </w:r>
      <w:r w:rsidR="00BD43FC">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w:t>
      </w:r>
      <w:r w:rsidR="00BD43FC">
        <w:rPr>
          <w:rFonts w:ascii="Times New Roman" w:hAnsi="Times New Roman"/>
          <w:color w:val="000000" w:themeColor="text1"/>
          <w:sz w:val="28"/>
          <w:szCs w:val="28"/>
        </w:rPr>
        <w:t>Телекоммуникационное управление</w:t>
      </w:r>
    </w:p>
    <w:p w14:paraId="56340028" w14:textId="20641EA7" w:rsidR="004C3497" w:rsidRPr="007975DA" w:rsidRDefault="004C3497"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ЦИТ - Центр информационных технологий</w:t>
      </w:r>
    </w:p>
    <w:p w14:paraId="3BF8C250" w14:textId="6FEB24F0" w:rsidR="00A86A2F" w:rsidRPr="007975DA" w:rsidRDefault="00A86A2F"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ЦУР – Цели устойчивого развития</w:t>
      </w:r>
    </w:p>
    <w:p w14:paraId="2AF50399" w14:textId="0B5486B1" w:rsidR="00900CF4" w:rsidRPr="007975DA" w:rsidRDefault="00900CF4" w:rsidP="00732531">
      <w:pPr>
        <w:widowControl w:val="0"/>
        <w:spacing w:after="0" w:line="240" w:lineRule="auto"/>
        <w:jc w:val="both"/>
        <w:rPr>
          <w:rFonts w:ascii="Times New Roman" w:eastAsia="Times New Roman" w:hAnsi="Times New Roman"/>
          <w:color w:val="000000" w:themeColor="text1"/>
          <w:kern w:val="2"/>
          <w:sz w:val="28"/>
          <w:szCs w:val="28"/>
          <w:lang w:eastAsia="ar-SA"/>
        </w:rPr>
      </w:pPr>
      <w:r w:rsidRPr="007975DA">
        <w:rPr>
          <w:rFonts w:ascii="Times New Roman" w:eastAsia="Times New Roman" w:hAnsi="Times New Roman"/>
          <w:color w:val="000000" w:themeColor="text1"/>
          <w:kern w:val="2"/>
          <w:sz w:val="28"/>
          <w:szCs w:val="28"/>
          <w:lang w:eastAsia="ar-SA"/>
        </w:rPr>
        <w:t>ШПД - широкополосный доступ в интернет</w:t>
      </w:r>
    </w:p>
    <w:p w14:paraId="23F6E20A" w14:textId="77777777" w:rsidR="004C3497" w:rsidRPr="00357F19" w:rsidRDefault="004C3497" w:rsidP="00732531">
      <w:pPr>
        <w:widowControl w:val="0"/>
        <w:spacing w:after="0" w:line="240" w:lineRule="auto"/>
        <w:jc w:val="both"/>
        <w:rPr>
          <w:rFonts w:ascii="Times New Roman" w:eastAsia="Times New Roman" w:hAnsi="Times New Roman"/>
          <w:color w:val="000000" w:themeColor="text1"/>
          <w:kern w:val="2"/>
          <w:sz w:val="28"/>
          <w:szCs w:val="28"/>
          <w:lang w:eastAsia="ar-SA"/>
        </w:rPr>
      </w:pPr>
      <w:r w:rsidRPr="007975DA">
        <w:rPr>
          <w:rFonts w:ascii="Times New Roman" w:eastAsia="Times New Roman" w:hAnsi="Times New Roman"/>
          <w:color w:val="000000" w:themeColor="text1"/>
          <w:sz w:val="28"/>
          <w:szCs w:val="28"/>
          <w:lang w:val="en-US"/>
        </w:rPr>
        <w:t>IoT</w:t>
      </w:r>
      <w:r w:rsidRPr="00357F19">
        <w:rPr>
          <w:rFonts w:ascii="Times New Roman" w:eastAsia="Times New Roman" w:hAnsi="Times New Roman"/>
          <w:color w:val="000000" w:themeColor="text1"/>
          <w:sz w:val="28"/>
          <w:szCs w:val="28"/>
        </w:rPr>
        <w:t xml:space="preserve"> - </w:t>
      </w:r>
      <w:r w:rsidRPr="007975DA">
        <w:rPr>
          <w:rFonts w:ascii="Times New Roman" w:eastAsia="Times New Roman" w:hAnsi="Times New Roman"/>
          <w:color w:val="000000" w:themeColor="text1"/>
          <w:sz w:val="28"/>
          <w:szCs w:val="28"/>
          <w:lang w:val="en-US"/>
        </w:rPr>
        <w:t>Internet</w:t>
      </w:r>
      <w:r w:rsidRPr="00357F19">
        <w:rPr>
          <w:rFonts w:ascii="Times New Roman" w:eastAsia="Times New Roman" w:hAnsi="Times New Roman"/>
          <w:color w:val="000000" w:themeColor="text1"/>
          <w:sz w:val="28"/>
          <w:szCs w:val="28"/>
        </w:rPr>
        <w:t xml:space="preserve"> </w:t>
      </w:r>
      <w:r w:rsidRPr="007975DA">
        <w:rPr>
          <w:rFonts w:ascii="Times New Roman" w:eastAsia="Times New Roman" w:hAnsi="Times New Roman"/>
          <w:color w:val="000000" w:themeColor="text1"/>
          <w:sz w:val="28"/>
          <w:szCs w:val="28"/>
          <w:lang w:val="en-US"/>
        </w:rPr>
        <w:t>of</w:t>
      </w:r>
      <w:r w:rsidRPr="00357F19">
        <w:rPr>
          <w:rFonts w:ascii="Times New Roman" w:eastAsia="Times New Roman" w:hAnsi="Times New Roman"/>
          <w:color w:val="000000" w:themeColor="text1"/>
          <w:sz w:val="28"/>
          <w:szCs w:val="28"/>
        </w:rPr>
        <w:t xml:space="preserve"> </w:t>
      </w:r>
      <w:r w:rsidRPr="007975DA">
        <w:rPr>
          <w:rFonts w:ascii="Times New Roman" w:eastAsia="Times New Roman" w:hAnsi="Times New Roman"/>
          <w:color w:val="000000" w:themeColor="text1"/>
          <w:sz w:val="28"/>
          <w:szCs w:val="28"/>
          <w:lang w:val="en-US"/>
        </w:rPr>
        <w:t>Things</w:t>
      </w:r>
    </w:p>
    <w:p w14:paraId="514A5580" w14:textId="66EA0919" w:rsidR="004C3497" w:rsidRPr="00BD43FC" w:rsidRDefault="004C3497" w:rsidP="00732531">
      <w:pPr>
        <w:widowControl w:val="0"/>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lang w:val="en-US"/>
        </w:rPr>
        <w:t>ADSL</w:t>
      </w:r>
      <w:r w:rsidRPr="00BD43FC">
        <w:rPr>
          <w:rFonts w:ascii="Times New Roman" w:eastAsia="Times New Roman" w:hAnsi="Times New Roman"/>
          <w:color w:val="000000" w:themeColor="text1"/>
          <w:sz w:val="28"/>
          <w:szCs w:val="28"/>
        </w:rPr>
        <w:t xml:space="preserve"> </w:t>
      </w:r>
      <w:r w:rsidR="00BD43FC">
        <w:rPr>
          <w:rFonts w:ascii="Times New Roman" w:eastAsia="Times New Roman" w:hAnsi="Times New Roman"/>
          <w:color w:val="000000" w:themeColor="text1"/>
          <w:sz w:val="28"/>
          <w:szCs w:val="28"/>
        </w:rPr>
        <w:t xml:space="preserve">– </w:t>
      </w:r>
      <w:r w:rsidR="00BD43FC" w:rsidRPr="00BD43FC">
        <w:rPr>
          <w:rFonts w:ascii="Times New Roman" w:eastAsia="Times New Roman" w:hAnsi="Times New Roman"/>
          <w:color w:val="000000" w:themeColor="text1"/>
          <w:sz w:val="28"/>
          <w:szCs w:val="28"/>
        </w:rPr>
        <w:t>технология передачи данных по абонентской телефонной линии, при которой скорость получения информации превышает скорость е</w:t>
      </w:r>
      <w:r w:rsidR="00D065BC">
        <w:rPr>
          <w:rFonts w:ascii="Times New Roman" w:eastAsia="Times New Roman" w:hAnsi="Times New Roman"/>
          <w:color w:val="000000" w:themeColor="text1"/>
          <w:sz w:val="28"/>
          <w:szCs w:val="28"/>
        </w:rPr>
        <w:t>е</w:t>
      </w:r>
      <w:r w:rsidR="00BD43FC" w:rsidRPr="00BD43FC">
        <w:rPr>
          <w:rFonts w:ascii="Times New Roman" w:eastAsia="Times New Roman" w:hAnsi="Times New Roman"/>
          <w:color w:val="000000" w:themeColor="text1"/>
          <w:sz w:val="28"/>
          <w:szCs w:val="28"/>
        </w:rPr>
        <w:t xml:space="preserve"> отправки</w:t>
      </w:r>
    </w:p>
    <w:p w14:paraId="40E7A5B2" w14:textId="011E3585" w:rsidR="00BD43FC" w:rsidRDefault="004C3497" w:rsidP="0029640B">
      <w:pPr>
        <w:widowControl w:val="0"/>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lang w:val="en-US"/>
        </w:rPr>
        <w:t>API</w:t>
      </w:r>
      <w:r w:rsidRPr="007975DA">
        <w:rPr>
          <w:rFonts w:ascii="Times New Roman" w:eastAsia="Times New Roman" w:hAnsi="Times New Roman"/>
          <w:color w:val="000000" w:themeColor="text1"/>
          <w:sz w:val="28"/>
          <w:szCs w:val="28"/>
        </w:rPr>
        <w:t xml:space="preserve"> - </w:t>
      </w:r>
      <w:r w:rsidR="00BD43FC" w:rsidRPr="00BD43FC">
        <w:rPr>
          <w:rFonts w:ascii="Times New Roman" w:eastAsia="Times New Roman" w:hAnsi="Times New Roman"/>
          <w:color w:val="000000" w:themeColor="text1"/>
          <w:sz w:val="28"/>
          <w:szCs w:val="28"/>
        </w:rPr>
        <w:t>программный интерфейс, представляющий собой набор правил, методов и инструментов, обеспечивающих взаимодействие между различными программными компонентами и приложениями.</w:t>
      </w:r>
    </w:p>
    <w:p w14:paraId="7EF7E796" w14:textId="77777777" w:rsidR="006174FB" w:rsidRPr="0029640B" w:rsidRDefault="006174FB" w:rsidP="0029640B">
      <w:pPr>
        <w:widowControl w:val="0"/>
        <w:spacing w:after="0" w:line="240" w:lineRule="auto"/>
        <w:jc w:val="both"/>
        <w:rPr>
          <w:rFonts w:ascii="Times New Roman" w:eastAsia="Times New Roman" w:hAnsi="Times New Roman"/>
          <w:color w:val="000000" w:themeColor="text1"/>
          <w:kern w:val="2"/>
          <w:sz w:val="28"/>
          <w:szCs w:val="28"/>
          <w:lang w:eastAsia="ar-SA"/>
        </w:rPr>
      </w:pPr>
    </w:p>
    <w:p w14:paraId="35A90656" w14:textId="77777777" w:rsidR="00D45FE2" w:rsidRDefault="00D45FE2" w:rsidP="00732531">
      <w:pPr>
        <w:widowControl w:val="0"/>
        <w:spacing w:after="0" w:line="240" w:lineRule="auto"/>
        <w:jc w:val="center"/>
        <w:rPr>
          <w:rFonts w:ascii="Times New Roman" w:eastAsia="Times New Roman" w:hAnsi="Times New Roman"/>
          <w:b/>
          <w:caps/>
          <w:color w:val="000000" w:themeColor="text1"/>
          <w:kern w:val="2"/>
          <w:sz w:val="28"/>
          <w:szCs w:val="28"/>
          <w:lang w:eastAsia="ar-SA"/>
        </w:rPr>
      </w:pPr>
    </w:p>
    <w:p w14:paraId="2E657003" w14:textId="495DFC68" w:rsidR="004C3497" w:rsidRPr="00357F19" w:rsidRDefault="004C3497" w:rsidP="00732531">
      <w:pPr>
        <w:widowControl w:val="0"/>
        <w:spacing w:after="0" w:line="240" w:lineRule="auto"/>
        <w:jc w:val="center"/>
        <w:rPr>
          <w:rFonts w:ascii="Times New Roman" w:eastAsia="Times New Roman" w:hAnsi="Times New Roman"/>
          <w:b/>
          <w:caps/>
          <w:color w:val="000000" w:themeColor="text1"/>
          <w:kern w:val="2"/>
          <w:sz w:val="28"/>
          <w:szCs w:val="28"/>
          <w:lang w:eastAsia="ar-SA"/>
        </w:rPr>
      </w:pPr>
      <w:r w:rsidRPr="007975DA">
        <w:rPr>
          <w:rFonts w:ascii="Times New Roman" w:eastAsia="Times New Roman" w:hAnsi="Times New Roman"/>
          <w:b/>
          <w:caps/>
          <w:color w:val="000000" w:themeColor="text1"/>
          <w:kern w:val="2"/>
          <w:sz w:val="28"/>
          <w:szCs w:val="28"/>
          <w:lang w:eastAsia="ar-SA"/>
        </w:rPr>
        <w:lastRenderedPageBreak/>
        <w:t>введение</w:t>
      </w:r>
    </w:p>
    <w:p w14:paraId="7D8C1CB8" w14:textId="77777777" w:rsidR="0060190C" w:rsidRPr="007975DA" w:rsidRDefault="0060190C" w:rsidP="00732531">
      <w:pPr>
        <w:widowControl w:val="0"/>
        <w:spacing w:after="0" w:line="240" w:lineRule="auto"/>
        <w:jc w:val="both"/>
        <w:rPr>
          <w:rFonts w:ascii="Times New Roman" w:hAnsi="Times New Roman"/>
          <w:b/>
          <w:color w:val="000000" w:themeColor="text1"/>
          <w:sz w:val="28"/>
          <w:szCs w:val="28"/>
        </w:rPr>
      </w:pPr>
    </w:p>
    <w:p w14:paraId="4D60FE96" w14:textId="7B04B801" w:rsidR="004C3497" w:rsidRPr="007975DA" w:rsidRDefault="00565789" w:rsidP="00732531">
      <w:pPr>
        <w:widowControl w:val="0"/>
        <w:spacing w:after="0" w:line="240" w:lineRule="auto"/>
        <w:ind w:firstLine="709"/>
        <w:jc w:val="both"/>
        <w:rPr>
          <w:rFonts w:ascii="Times New Roman" w:eastAsia="Times New Roman" w:hAnsi="Times New Roman"/>
          <w:b/>
          <w:caps/>
          <w:color w:val="000000" w:themeColor="text1"/>
          <w:kern w:val="2"/>
          <w:sz w:val="28"/>
          <w:szCs w:val="28"/>
          <w:lang w:eastAsia="ar-SA"/>
        </w:rPr>
      </w:pPr>
      <w:r w:rsidRPr="007975DA">
        <w:rPr>
          <w:rFonts w:ascii="Times New Roman" w:hAnsi="Times New Roman"/>
          <w:b/>
          <w:color w:val="000000" w:themeColor="text1"/>
          <w:sz w:val="28"/>
          <w:szCs w:val="28"/>
        </w:rPr>
        <w:t>Актуальность темы исследования</w:t>
      </w:r>
    </w:p>
    <w:p w14:paraId="660F1AEC" w14:textId="5B714119" w:rsidR="002469F6" w:rsidRPr="007975DA" w:rsidRDefault="00DA282F" w:rsidP="00732531">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В условиях</w:t>
      </w:r>
      <w:r w:rsidR="007B701C" w:rsidRPr="007975DA">
        <w:rPr>
          <w:rFonts w:ascii="Times New Roman" w:eastAsiaTheme="minorHAnsi" w:hAnsi="Times New Roman"/>
          <w:color w:val="000000" w:themeColor="text1"/>
          <w:sz w:val="28"/>
          <w:szCs w:val="28"/>
        </w:rPr>
        <w:t xml:space="preserve"> современного общества</w:t>
      </w:r>
      <w:r w:rsidR="009F1387"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rPr>
        <w:t xml:space="preserve">главной целью государственного управления </w:t>
      </w:r>
      <w:r w:rsidR="009F1387" w:rsidRPr="007975DA">
        <w:rPr>
          <w:rFonts w:ascii="Times New Roman" w:eastAsiaTheme="minorHAnsi" w:hAnsi="Times New Roman"/>
          <w:color w:val="000000" w:themeColor="text1"/>
          <w:sz w:val="28"/>
          <w:szCs w:val="28"/>
        </w:rPr>
        <w:t>является обеспечение устойчивого развития.</w:t>
      </w:r>
      <w:r w:rsidR="003107DB" w:rsidRPr="007975DA">
        <w:rPr>
          <w:rFonts w:ascii="Times New Roman" w:eastAsiaTheme="minorHAnsi" w:hAnsi="Times New Roman"/>
          <w:color w:val="000000" w:themeColor="text1"/>
          <w:sz w:val="28"/>
          <w:szCs w:val="28"/>
        </w:rPr>
        <w:t xml:space="preserve"> </w:t>
      </w:r>
      <w:r w:rsidR="002469F6" w:rsidRPr="007975DA">
        <w:rPr>
          <w:rFonts w:ascii="Times New Roman" w:eastAsiaTheme="minorHAnsi" w:hAnsi="Times New Roman"/>
          <w:color w:val="000000" w:themeColor="text1"/>
          <w:sz w:val="28"/>
          <w:szCs w:val="28"/>
        </w:rPr>
        <w:t xml:space="preserve">С 1 января 2016 года мир официально приступил к </w:t>
      </w:r>
      <w:r w:rsidR="00BD43FC">
        <w:rPr>
          <w:rFonts w:ascii="Times New Roman" w:eastAsiaTheme="minorHAnsi" w:hAnsi="Times New Roman"/>
          <w:color w:val="000000" w:themeColor="text1"/>
          <w:sz w:val="28"/>
          <w:szCs w:val="28"/>
        </w:rPr>
        <w:t>внедрению</w:t>
      </w:r>
      <w:r w:rsidR="002469F6" w:rsidRPr="007975DA">
        <w:rPr>
          <w:rFonts w:ascii="Times New Roman" w:eastAsiaTheme="minorHAnsi" w:hAnsi="Times New Roman"/>
          <w:color w:val="000000" w:themeColor="text1"/>
          <w:sz w:val="28"/>
          <w:szCs w:val="28"/>
        </w:rPr>
        <w:t xml:space="preserve"> Повестки </w:t>
      </w:r>
      <w:r w:rsidR="00BD43FC">
        <w:rPr>
          <w:rFonts w:ascii="Times New Roman" w:eastAsiaTheme="minorHAnsi" w:hAnsi="Times New Roman"/>
          <w:color w:val="000000" w:themeColor="text1"/>
          <w:sz w:val="28"/>
          <w:szCs w:val="28"/>
        </w:rPr>
        <w:t>по</w:t>
      </w:r>
      <w:r w:rsidR="002469F6" w:rsidRPr="007975DA">
        <w:rPr>
          <w:rFonts w:ascii="Times New Roman" w:eastAsiaTheme="minorHAnsi" w:hAnsi="Times New Roman"/>
          <w:color w:val="000000" w:themeColor="text1"/>
          <w:sz w:val="28"/>
          <w:szCs w:val="28"/>
        </w:rPr>
        <w:t xml:space="preserve"> устойчиво</w:t>
      </w:r>
      <w:r w:rsidR="00BD43FC">
        <w:rPr>
          <w:rFonts w:ascii="Times New Roman" w:eastAsiaTheme="minorHAnsi" w:hAnsi="Times New Roman"/>
          <w:color w:val="000000" w:themeColor="text1"/>
          <w:sz w:val="28"/>
          <w:szCs w:val="28"/>
        </w:rPr>
        <w:t>му</w:t>
      </w:r>
      <w:r w:rsidR="002469F6" w:rsidRPr="007975DA">
        <w:rPr>
          <w:rFonts w:ascii="Times New Roman" w:eastAsiaTheme="minorHAnsi" w:hAnsi="Times New Roman"/>
          <w:color w:val="000000" w:themeColor="text1"/>
          <w:sz w:val="28"/>
          <w:szCs w:val="28"/>
        </w:rPr>
        <w:t xml:space="preserve"> развити</w:t>
      </w:r>
      <w:r w:rsidR="00BD43FC">
        <w:rPr>
          <w:rFonts w:ascii="Times New Roman" w:eastAsiaTheme="minorHAnsi" w:hAnsi="Times New Roman"/>
          <w:color w:val="000000" w:themeColor="text1"/>
          <w:sz w:val="28"/>
          <w:szCs w:val="28"/>
        </w:rPr>
        <w:t>ю</w:t>
      </w:r>
      <w:r w:rsidR="002469F6" w:rsidRPr="007975DA">
        <w:rPr>
          <w:rFonts w:ascii="Times New Roman" w:eastAsiaTheme="minorHAnsi" w:hAnsi="Times New Roman"/>
          <w:color w:val="000000" w:themeColor="text1"/>
          <w:sz w:val="28"/>
          <w:szCs w:val="28"/>
        </w:rPr>
        <w:t xml:space="preserve"> до 2030 г</w:t>
      </w:r>
      <w:r w:rsidR="00BD43FC">
        <w:rPr>
          <w:rFonts w:ascii="Times New Roman" w:eastAsiaTheme="minorHAnsi" w:hAnsi="Times New Roman"/>
          <w:color w:val="000000" w:themeColor="text1"/>
          <w:sz w:val="28"/>
          <w:szCs w:val="28"/>
        </w:rPr>
        <w:t>.</w:t>
      </w:r>
      <w:r w:rsidR="002469F6" w:rsidRPr="007975DA">
        <w:rPr>
          <w:rFonts w:ascii="Times New Roman" w:eastAsiaTheme="minorHAnsi" w:hAnsi="Times New Roman"/>
          <w:color w:val="000000" w:themeColor="text1"/>
          <w:sz w:val="28"/>
          <w:szCs w:val="28"/>
        </w:rPr>
        <w:t xml:space="preserve"> </w:t>
      </w:r>
      <w:r w:rsidR="002B1B60">
        <w:rPr>
          <w:rFonts w:ascii="Times New Roman" w:eastAsiaTheme="minorHAnsi" w:hAnsi="Times New Roman"/>
          <w:color w:val="000000" w:themeColor="text1"/>
          <w:sz w:val="28"/>
          <w:szCs w:val="28"/>
        </w:rPr>
        <w:t>–</w:t>
      </w:r>
      <w:r w:rsidR="002469F6" w:rsidRPr="007975DA">
        <w:rPr>
          <w:rFonts w:ascii="Times New Roman" w:eastAsiaTheme="minorHAnsi" w:hAnsi="Times New Roman"/>
          <w:color w:val="000000" w:themeColor="text1"/>
          <w:sz w:val="28"/>
          <w:szCs w:val="28"/>
        </w:rPr>
        <w:t xml:space="preserve"> плана активных преобразований, в основе которого лежат 17 целей в области устойчивого развития, направленных для решения неотложных глобальных проблем.</w:t>
      </w:r>
    </w:p>
    <w:p w14:paraId="604D4917" w14:textId="459DDF03" w:rsidR="0065221D" w:rsidRDefault="002469F6" w:rsidP="00732531">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 xml:space="preserve">17 целей в области устойчивого развития и 169 задач (ЦУР) </w:t>
      </w:r>
      <w:r w:rsidR="0065221D" w:rsidRPr="0065221D">
        <w:rPr>
          <w:rFonts w:ascii="Times New Roman" w:eastAsiaTheme="minorHAnsi" w:hAnsi="Times New Roman"/>
          <w:color w:val="000000" w:themeColor="text1"/>
          <w:sz w:val="28"/>
          <w:szCs w:val="28"/>
        </w:rPr>
        <w:t>ориентирован</w:t>
      </w:r>
      <w:r w:rsidR="0065221D">
        <w:rPr>
          <w:rFonts w:ascii="Times New Roman" w:eastAsiaTheme="minorHAnsi" w:hAnsi="Times New Roman"/>
          <w:color w:val="000000" w:themeColor="text1"/>
          <w:sz w:val="28"/>
          <w:szCs w:val="28"/>
        </w:rPr>
        <w:t>ы</w:t>
      </w:r>
      <w:r w:rsidR="0065221D" w:rsidRPr="0065221D">
        <w:rPr>
          <w:rFonts w:ascii="Times New Roman" w:eastAsiaTheme="minorHAnsi" w:hAnsi="Times New Roman"/>
          <w:color w:val="000000" w:themeColor="text1"/>
          <w:sz w:val="28"/>
          <w:szCs w:val="28"/>
        </w:rPr>
        <w:t xml:space="preserve"> на обеспечение и защиту прав человека без исключений. Указанные ориентиры обладают взаимосвязанным и неделимым характером, а также направлены на поддержание баланса между ключевыми составляющими устойчивого развития </w:t>
      </w:r>
      <w:r w:rsidR="00D065BC">
        <w:rPr>
          <w:rFonts w:ascii="Times New Roman" w:eastAsiaTheme="minorHAnsi" w:hAnsi="Times New Roman"/>
          <w:color w:val="000000" w:themeColor="text1"/>
          <w:sz w:val="28"/>
          <w:szCs w:val="28"/>
        </w:rPr>
        <w:t>–</w:t>
      </w:r>
      <w:r w:rsidR="0065221D" w:rsidRPr="0065221D">
        <w:rPr>
          <w:rFonts w:ascii="Times New Roman" w:eastAsiaTheme="minorHAnsi" w:hAnsi="Times New Roman"/>
          <w:color w:val="000000" w:themeColor="text1"/>
          <w:sz w:val="28"/>
          <w:szCs w:val="28"/>
        </w:rPr>
        <w:t xml:space="preserve"> экономической, социальной и экологической. Реализация данных целей и задач призвана активизировать деятельность национальных органов власти в сферах, имеющих стратегическое значение для дальнейшего развития общества и сохранения окружающей среды.</w:t>
      </w:r>
    </w:p>
    <w:p w14:paraId="331ECCB3" w14:textId="7A27B4BA" w:rsidR="007B701C" w:rsidRPr="007975DA" w:rsidRDefault="007B701C" w:rsidP="00732531">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Ключев</w:t>
      </w:r>
      <w:r w:rsidR="00DB4B56" w:rsidRPr="007975DA">
        <w:rPr>
          <w:rFonts w:ascii="Times New Roman" w:eastAsiaTheme="minorHAnsi" w:hAnsi="Times New Roman"/>
          <w:color w:val="000000" w:themeColor="text1"/>
          <w:sz w:val="28"/>
          <w:szCs w:val="28"/>
        </w:rPr>
        <w:t>ым</w:t>
      </w:r>
      <w:r w:rsidRPr="007975DA">
        <w:rPr>
          <w:rFonts w:ascii="Times New Roman" w:eastAsiaTheme="minorHAnsi" w:hAnsi="Times New Roman"/>
          <w:color w:val="000000" w:themeColor="text1"/>
          <w:sz w:val="28"/>
          <w:szCs w:val="28"/>
        </w:rPr>
        <w:t xml:space="preserve"> фактор</w:t>
      </w:r>
      <w:r w:rsidR="00DB4B56" w:rsidRPr="007975DA">
        <w:rPr>
          <w:rFonts w:ascii="Times New Roman" w:eastAsiaTheme="minorHAnsi" w:hAnsi="Times New Roman"/>
          <w:color w:val="000000" w:themeColor="text1"/>
          <w:sz w:val="28"/>
          <w:szCs w:val="28"/>
        </w:rPr>
        <w:t>ом</w:t>
      </w:r>
      <w:r w:rsidRPr="007975DA">
        <w:rPr>
          <w:rFonts w:ascii="Times New Roman" w:eastAsiaTheme="minorHAnsi" w:hAnsi="Times New Roman"/>
          <w:color w:val="000000" w:themeColor="text1"/>
          <w:sz w:val="28"/>
          <w:szCs w:val="28"/>
        </w:rPr>
        <w:t xml:space="preserve"> </w:t>
      </w:r>
      <w:r w:rsidR="00A92B62" w:rsidRPr="007975DA">
        <w:rPr>
          <w:rFonts w:ascii="Times New Roman" w:eastAsiaTheme="minorHAnsi" w:hAnsi="Times New Roman"/>
          <w:color w:val="000000" w:themeColor="text1"/>
          <w:sz w:val="28"/>
          <w:szCs w:val="28"/>
        </w:rPr>
        <w:t xml:space="preserve">достижения </w:t>
      </w:r>
      <w:r w:rsidR="002469F6" w:rsidRPr="007975DA">
        <w:rPr>
          <w:rFonts w:ascii="Times New Roman" w:eastAsiaTheme="minorHAnsi" w:hAnsi="Times New Roman"/>
          <w:color w:val="000000" w:themeColor="text1"/>
          <w:sz w:val="28"/>
          <w:szCs w:val="28"/>
        </w:rPr>
        <w:t xml:space="preserve">Целей </w:t>
      </w:r>
      <w:r w:rsidRPr="007975DA">
        <w:rPr>
          <w:rFonts w:ascii="Times New Roman" w:eastAsiaTheme="minorHAnsi" w:hAnsi="Times New Roman"/>
          <w:color w:val="000000" w:themeColor="text1"/>
          <w:sz w:val="28"/>
          <w:szCs w:val="28"/>
        </w:rPr>
        <w:t xml:space="preserve">устойчивого развития </w:t>
      </w:r>
      <w:r w:rsidR="00A92B62" w:rsidRPr="007975DA">
        <w:rPr>
          <w:rFonts w:ascii="Times New Roman" w:eastAsiaTheme="minorHAnsi" w:hAnsi="Times New Roman"/>
          <w:color w:val="000000" w:themeColor="text1"/>
          <w:sz w:val="28"/>
          <w:szCs w:val="28"/>
        </w:rPr>
        <w:t xml:space="preserve">общества </w:t>
      </w:r>
      <w:r w:rsidR="009F1387" w:rsidRPr="007975DA">
        <w:rPr>
          <w:rFonts w:ascii="Times New Roman" w:eastAsiaTheme="minorHAnsi" w:hAnsi="Times New Roman"/>
          <w:color w:val="000000" w:themeColor="text1"/>
          <w:sz w:val="28"/>
          <w:szCs w:val="28"/>
        </w:rPr>
        <w:t>явля</w:t>
      </w:r>
      <w:r w:rsidR="00DB4B56" w:rsidRPr="007975DA">
        <w:rPr>
          <w:rFonts w:ascii="Times New Roman" w:eastAsiaTheme="minorHAnsi" w:hAnsi="Times New Roman"/>
          <w:color w:val="000000" w:themeColor="text1"/>
          <w:sz w:val="28"/>
          <w:szCs w:val="28"/>
        </w:rPr>
        <w:t>ется</w:t>
      </w:r>
      <w:r w:rsidR="003107DB" w:rsidRPr="007975DA">
        <w:rPr>
          <w:rFonts w:ascii="Times New Roman" w:eastAsiaTheme="minorHAnsi" w:hAnsi="Times New Roman"/>
          <w:color w:val="000000" w:themeColor="text1"/>
          <w:sz w:val="28"/>
          <w:szCs w:val="28"/>
        </w:rPr>
        <w:t xml:space="preserve"> </w:t>
      </w:r>
      <w:r w:rsidR="00DB4B56" w:rsidRPr="007975DA">
        <w:rPr>
          <w:rFonts w:ascii="Times New Roman" w:eastAsiaTheme="minorHAnsi" w:hAnsi="Times New Roman"/>
          <w:color w:val="000000" w:themeColor="text1"/>
          <w:sz w:val="28"/>
          <w:szCs w:val="28"/>
        </w:rPr>
        <w:t xml:space="preserve">эффективное </w:t>
      </w:r>
      <w:r w:rsidRPr="007975DA">
        <w:rPr>
          <w:rFonts w:ascii="Times New Roman" w:eastAsiaTheme="minorHAnsi" w:hAnsi="Times New Roman"/>
          <w:color w:val="000000" w:themeColor="text1"/>
          <w:sz w:val="28"/>
          <w:szCs w:val="28"/>
        </w:rPr>
        <w:t>государственное управление</w:t>
      </w:r>
      <w:r w:rsidR="00DB4B56" w:rsidRPr="007975DA">
        <w:rPr>
          <w:rFonts w:ascii="Times New Roman" w:eastAsiaTheme="minorHAnsi" w:hAnsi="Times New Roman"/>
          <w:color w:val="000000" w:themeColor="text1"/>
          <w:sz w:val="28"/>
          <w:szCs w:val="28"/>
        </w:rPr>
        <w:t>, высшей форм</w:t>
      </w:r>
      <w:r w:rsidR="00110698" w:rsidRPr="007975DA">
        <w:rPr>
          <w:rFonts w:ascii="Times New Roman" w:eastAsiaTheme="minorHAnsi" w:hAnsi="Times New Roman"/>
          <w:color w:val="000000" w:themeColor="text1"/>
          <w:sz w:val="28"/>
          <w:szCs w:val="28"/>
        </w:rPr>
        <w:t>ой</w:t>
      </w:r>
      <w:r w:rsidR="00DB4B56" w:rsidRPr="007975DA">
        <w:rPr>
          <w:rFonts w:ascii="Times New Roman" w:eastAsiaTheme="minorHAnsi" w:hAnsi="Times New Roman"/>
          <w:color w:val="000000" w:themeColor="text1"/>
          <w:sz w:val="28"/>
          <w:szCs w:val="28"/>
        </w:rPr>
        <w:t xml:space="preserve"> развития </w:t>
      </w:r>
      <w:r w:rsidR="00110698" w:rsidRPr="007975DA">
        <w:rPr>
          <w:rFonts w:ascii="Times New Roman" w:eastAsiaTheme="minorHAnsi" w:hAnsi="Times New Roman"/>
          <w:color w:val="000000" w:themeColor="text1"/>
          <w:sz w:val="28"/>
          <w:szCs w:val="28"/>
        </w:rPr>
        <w:t xml:space="preserve">которого является </w:t>
      </w:r>
      <w:r w:rsidR="00DB4B56" w:rsidRPr="007975DA">
        <w:rPr>
          <w:rFonts w:ascii="Times New Roman" w:eastAsiaTheme="minorHAnsi" w:hAnsi="Times New Roman"/>
          <w:color w:val="000000" w:themeColor="text1"/>
          <w:sz w:val="28"/>
          <w:szCs w:val="28"/>
        </w:rPr>
        <w:t xml:space="preserve">социально </w:t>
      </w:r>
      <w:r w:rsidR="00110698" w:rsidRPr="007975DA">
        <w:rPr>
          <w:rFonts w:ascii="Times New Roman" w:eastAsiaTheme="minorHAnsi" w:hAnsi="Times New Roman"/>
          <w:color w:val="000000" w:themeColor="text1"/>
          <w:sz w:val="28"/>
          <w:szCs w:val="28"/>
        </w:rPr>
        <w:t>эффективное государственное управление.</w:t>
      </w:r>
    </w:p>
    <w:p w14:paraId="2CDF426A" w14:textId="7D120F2B" w:rsidR="00DA282F" w:rsidRPr="007975DA" w:rsidRDefault="00A92B62" w:rsidP="00732531">
      <w:pPr>
        <w:tabs>
          <w:tab w:val="left" w:pos="4193"/>
        </w:tabs>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Социальная эффективность государственного управления</w:t>
      </w:r>
      <w:r w:rsidR="003107DB" w:rsidRPr="007975DA">
        <w:rPr>
          <w:rFonts w:ascii="Times New Roman" w:eastAsiaTheme="minorHAnsi" w:hAnsi="Times New Roman"/>
          <w:color w:val="000000" w:themeColor="text1"/>
          <w:sz w:val="28"/>
          <w:szCs w:val="28"/>
        </w:rPr>
        <w:t xml:space="preserve"> </w:t>
      </w:r>
      <w:r w:rsidR="00CA0B2D" w:rsidRPr="007975DA">
        <w:rPr>
          <w:rFonts w:ascii="Times New Roman" w:eastAsiaTheme="minorHAnsi" w:hAnsi="Times New Roman"/>
          <w:color w:val="000000" w:themeColor="text1"/>
          <w:sz w:val="28"/>
          <w:szCs w:val="28"/>
        </w:rPr>
        <w:t>играет важнейшую роль в процессе функционирования любого государства. Сегодня данный вопрос затрагивает напрямую вопросы качества жизни граждан</w:t>
      </w:r>
      <w:r w:rsidR="009F1387" w:rsidRPr="007975DA">
        <w:rPr>
          <w:rFonts w:ascii="Times New Roman" w:eastAsiaTheme="minorHAnsi" w:hAnsi="Times New Roman"/>
          <w:color w:val="000000" w:themeColor="text1"/>
          <w:sz w:val="28"/>
          <w:szCs w:val="28"/>
        </w:rPr>
        <w:t xml:space="preserve"> и их безопасности и благополучия</w:t>
      </w:r>
      <w:r w:rsidR="008E21B9" w:rsidRPr="007975DA">
        <w:rPr>
          <w:rFonts w:ascii="Times New Roman" w:eastAsiaTheme="minorHAnsi" w:hAnsi="Times New Roman"/>
          <w:color w:val="000000" w:themeColor="text1"/>
          <w:sz w:val="28"/>
          <w:szCs w:val="28"/>
        </w:rPr>
        <w:t xml:space="preserve">. </w:t>
      </w:r>
      <w:r w:rsidR="009F1387" w:rsidRPr="007975DA">
        <w:rPr>
          <w:rFonts w:ascii="Times New Roman" w:eastAsiaTheme="minorHAnsi" w:hAnsi="Times New Roman"/>
          <w:color w:val="000000" w:themeColor="text1"/>
          <w:sz w:val="28"/>
          <w:szCs w:val="28"/>
        </w:rPr>
        <w:t>Особую значимость этот вопрос приобретает в условиях, когда</w:t>
      </w:r>
      <w:r w:rsidR="003107DB" w:rsidRPr="007975DA">
        <w:rPr>
          <w:rFonts w:ascii="Times New Roman" w:eastAsiaTheme="minorHAnsi" w:hAnsi="Times New Roman"/>
          <w:color w:val="000000" w:themeColor="text1"/>
          <w:sz w:val="28"/>
          <w:szCs w:val="28"/>
        </w:rPr>
        <w:t xml:space="preserve"> </w:t>
      </w:r>
      <w:r w:rsidR="009F1387" w:rsidRPr="007975DA">
        <w:rPr>
          <w:rFonts w:ascii="Times New Roman" w:eastAsiaTheme="minorHAnsi" w:hAnsi="Times New Roman"/>
          <w:color w:val="000000" w:themeColor="text1"/>
          <w:sz w:val="28"/>
          <w:szCs w:val="28"/>
        </w:rPr>
        <w:t>быстрое развитие цифровых технологий увеличивает скорость происходящих изменений в жизни общества, способствует социальной поляризации и углублению социального неравенства возможностей</w:t>
      </w:r>
      <w:r w:rsidR="006A1B29" w:rsidRPr="007975DA">
        <w:rPr>
          <w:rFonts w:ascii="Times New Roman" w:eastAsiaTheme="minorHAnsi" w:hAnsi="Times New Roman"/>
          <w:color w:val="000000" w:themeColor="text1"/>
          <w:sz w:val="28"/>
          <w:szCs w:val="28"/>
        </w:rPr>
        <w:t xml:space="preserve"> самореализации членов общества.</w:t>
      </w:r>
      <w:r w:rsidR="003107DB" w:rsidRPr="007975DA">
        <w:rPr>
          <w:rFonts w:ascii="Times New Roman" w:eastAsiaTheme="minorHAnsi" w:hAnsi="Times New Roman"/>
          <w:color w:val="000000" w:themeColor="text1"/>
          <w:sz w:val="28"/>
          <w:szCs w:val="28"/>
        </w:rPr>
        <w:t xml:space="preserve"> </w:t>
      </w:r>
      <w:r w:rsidR="00DA282F" w:rsidRPr="007975DA">
        <w:rPr>
          <w:rFonts w:ascii="Times New Roman" w:eastAsiaTheme="minorHAnsi" w:hAnsi="Times New Roman"/>
          <w:color w:val="000000" w:themeColor="text1"/>
          <w:sz w:val="28"/>
          <w:szCs w:val="28"/>
        </w:rPr>
        <w:t>В своем выступлении на расширенном заседании Правительства 28 января 2025 года Глава государства Касым-</w:t>
      </w:r>
      <w:proofErr w:type="spellStart"/>
      <w:r w:rsidR="00DA282F" w:rsidRPr="007975DA">
        <w:rPr>
          <w:rFonts w:ascii="Times New Roman" w:eastAsiaTheme="minorHAnsi" w:hAnsi="Times New Roman"/>
          <w:color w:val="000000" w:themeColor="text1"/>
          <w:sz w:val="28"/>
          <w:szCs w:val="28"/>
        </w:rPr>
        <w:t>Жомарт</w:t>
      </w:r>
      <w:proofErr w:type="spellEnd"/>
      <w:r w:rsidR="00DA282F" w:rsidRPr="007975DA">
        <w:rPr>
          <w:rFonts w:ascii="Times New Roman" w:eastAsiaTheme="minorHAnsi" w:hAnsi="Times New Roman"/>
          <w:color w:val="000000" w:themeColor="text1"/>
          <w:sz w:val="28"/>
          <w:szCs w:val="28"/>
        </w:rPr>
        <w:t xml:space="preserve"> Токаев подчеркнул, что </w:t>
      </w:r>
      <w:r w:rsidR="009278DF" w:rsidRPr="007975DA">
        <w:rPr>
          <w:rFonts w:ascii="Times New Roman" w:eastAsiaTheme="minorHAnsi" w:hAnsi="Times New Roman"/>
          <w:color w:val="000000" w:themeColor="text1"/>
          <w:sz w:val="28"/>
          <w:szCs w:val="28"/>
        </w:rPr>
        <w:t>о</w:t>
      </w:r>
      <w:r w:rsidR="00DA282F" w:rsidRPr="007975DA">
        <w:rPr>
          <w:rFonts w:ascii="Times New Roman" w:eastAsiaTheme="minorHAnsi" w:hAnsi="Times New Roman"/>
          <w:color w:val="000000" w:themeColor="text1"/>
          <w:sz w:val="28"/>
          <w:szCs w:val="28"/>
        </w:rPr>
        <w:t xml:space="preserve">б эффективности Правительства и акимов будем </w:t>
      </w:r>
      <w:r w:rsidR="00072203" w:rsidRPr="007975DA">
        <w:rPr>
          <w:rFonts w:ascii="Times New Roman" w:eastAsiaTheme="minorHAnsi" w:hAnsi="Times New Roman"/>
          <w:color w:val="000000" w:themeColor="text1"/>
          <w:sz w:val="28"/>
          <w:szCs w:val="28"/>
        </w:rPr>
        <w:t>оценивать</w:t>
      </w:r>
      <w:r w:rsidR="00DA282F" w:rsidRPr="007975DA">
        <w:rPr>
          <w:rFonts w:ascii="Times New Roman" w:eastAsiaTheme="minorHAnsi" w:hAnsi="Times New Roman"/>
          <w:color w:val="000000" w:themeColor="text1"/>
          <w:sz w:val="28"/>
          <w:szCs w:val="28"/>
        </w:rPr>
        <w:t>, прежде всего, по результатам развития экономики и улучшения качества жизни граждан</w:t>
      </w:r>
      <w:r w:rsidR="009278DF" w:rsidRPr="007975DA">
        <w:rPr>
          <w:rFonts w:ascii="Times New Roman" w:eastAsiaTheme="minorHAnsi" w:hAnsi="Times New Roman"/>
          <w:color w:val="000000" w:themeColor="text1"/>
          <w:sz w:val="28"/>
          <w:szCs w:val="28"/>
        </w:rPr>
        <w:t>.</w:t>
      </w:r>
    </w:p>
    <w:p w14:paraId="4426C1A9" w14:textId="0400309E" w:rsidR="006A1B29" w:rsidRPr="007975DA" w:rsidRDefault="001C3AE3" w:rsidP="00732531">
      <w:pPr>
        <w:tabs>
          <w:tab w:val="left" w:pos="4193"/>
        </w:tabs>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В этом контексте и</w:t>
      </w:r>
      <w:r w:rsidR="001E48C0" w:rsidRPr="007975DA">
        <w:rPr>
          <w:rFonts w:ascii="Times New Roman" w:eastAsiaTheme="minorHAnsi" w:hAnsi="Times New Roman"/>
          <w:color w:val="000000" w:themeColor="text1"/>
          <w:sz w:val="28"/>
          <w:szCs w:val="28"/>
        </w:rPr>
        <w:t>сследование вопросов методологических и методических подходов к оценке эффективности государственного управления является сегодня сложным и наиболее востребованным</w:t>
      </w:r>
      <w:r w:rsidR="00202A7A" w:rsidRPr="007975DA">
        <w:rPr>
          <w:rFonts w:ascii="Times New Roman" w:eastAsiaTheme="minorHAnsi" w:hAnsi="Times New Roman"/>
          <w:color w:val="000000" w:themeColor="text1"/>
          <w:sz w:val="28"/>
          <w:szCs w:val="28"/>
        </w:rPr>
        <w:t xml:space="preserve"> </w:t>
      </w:r>
      <w:r w:rsidR="001E48C0" w:rsidRPr="007975DA">
        <w:rPr>
          <w:rFonts w:ascii="Times New Roman" w:eastAsiaTheme="minorHAnsi" w:hAnsi="Times New Roman"/>
          <w:color w:val="000000" w:themeColor="text1"/>
          <w:sz w:val="28"/>
          <w:szCs w:val="28"/>
        </w:rPr>
        <w:t>для успешной практики реализации</w:t>
      </w:r>
      <w:r w:rsidR="00202A7A" w:rsidRPr="007975DA">
        <w:rPr>
          <w:rFonts w:ascii="Times New Roman" w:eastAsiaTheme="minorHAnsi" w:hAnsi="Times New Roman"/>
          <w:color w:val="000000" w:themeColor="text1"/>
          <w:sz w:val="28"/>
          <w:szCs w:val="28"/>
        </w:rPr>
        <w:t xml:space="preserve"> </w:t>
      </w:r>
      <w:r w:rsidR="001E48C0" w:rsidRPr="007975DA">
        <w:rPr>
          <w:rFonts w:ascii="Times New Roman" w:eastAsiaTheme="minorHAnsi" w:hAnsi="Times New Roman"/>
          <w:color w:val="000000" w:themeColor="text1"/>
          <w:sz w:val="28"/>
          <w:szCs w:val="28"/>
        </w:rPr>
        <w:t xml:space="preserve">Целей устойчивого развития. </w:t>
      </w:r>
      <w:r w:rsidR="008E21B9" w:rsidRPr="007975DA">
        <w:rPr>
          <w:rFonts w:ascii="Times New Roman" w:eastAsiaTheme="minorHAnsi" w:hAnsi="Times New Roman"/>
          <w:color w:val="000000" w:themeColor="text1"/>
          <w:sz w:val="28"/>
          <w:szCs w:val="28"/>
        </w:rPr>
        <w:t>Придавая высокое значение эффективности государственного управления, в «Концепции развития государственного управления до 2030 года» были определены основополагающие принципы проведения оценки и повышения этой эффективности. Например, в концепции отмечается, что необходимо рациональное или эффективное использование ресурсов в процессе выполнения государственных задач; должна быть специальная система для измерения эффективности деятельности государственных органов и учреждений, которая будет проводиться на регулярной основе [1].</w:t>
      </w:r>
      <w:bookmarkStart w:id="15" w:name="_Hlk192840233"/>
    </w:p>
    <w:bookmarkEnd w:id="15"/>
    <w:p w14:paraId="1A756D1B" w14:textId="14521831" w:rsidR="00203B3E" w:rsidRPr="007975DA" w:rsidRDefault="003132E8" w:rsidP="00732531">
      <w:pPr>
        <w:tabs>
          <w:tab w:val="left" w:pos="4193"/>
        </w:tabs>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lastRenderedPageBreak/>
        <w:t xml:space="preserve">Важно также учитывать, что </w:t>
      </w:r>
      <w:r w:rsidR="00BB1C7E" w:rsidRPr="007975DA">
        <w:rPr>
          <w:rFonts w:ascii="Times New Roman" w:eastAsiaTheme="minorHAnsi" w:hAnsi="Times New Roman"/>
          <w:color w:val="000000" w:themeColor="text1"/>
          <w:sz w:val="28"/>
          <w:szCs w:val="28"/>
        </w:rPr>
        <w:t>трансформирующее</w:t>
      </w:r>
      <w:r w:rsidR="00CA0B2D" w:rsidRPr="007975DA">
        <w:rPr>
          <w:rFonts w:ascii="Times New Roman" w:eastAsiaTheme="minorHAnsi" w:hAnsi="Times New Roman"/>
          <w:color w:val="000000" w:themeColor="text1"/>
          <w:sz w:val="28"/>
          <w:szCs w:val="28"/>
        </w:rPr>
        <w:t xml:space="preserve"> воздействие на все сферы общественной жизни</w:t>
      </w:r>
      <w:r w:rsidRPr="007975DA">
        <w:rPr>
          <w:rFonts w:ascii="Times New Roman" w:eastAsiaTheme="minorHAnsi" w:hAnsi="Times New Roman"/>
          <w:color w:val="000000" w:themeColor="text1"/>
          <w:sz w:val="28"/>
          <w:szCs w:val="28"/>
        </w:rPr>
        <w:t>, на</w:t>
      </w:r>
      <w:r w:rsidR="00202A7A"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rPr>
        <w:t>качество жизни граждан и их безопасность</w:t>
      </w:r>
      <w:r w:rsidR="00202A7A" w:rsidRPr="007975DA">
        <w:rPr>
          <w:rFonts w:ascii="Times New Roman" w:eastAsiaTheme="minorHAnsi" w:hAnsi="Times New Roman"/>
          <w:color w:val="000000" w:themeColor="text1"/>
          <w:sz w:val="28"/>
          <w:szCs w:val="28"/>
        </w:rPr>
        <w:t xml:space="preserve"> </w:t>
      </w:r>
      <w:r w:rsidR="00CA0B2D" w:rsidRPr="007975DA">
        <w:rPr>
          <w:rFonts w:ascii="Times New Roman" w:eastAsiaTheme="minorHAnsi" w:hAnsi="Times New Roman"/>
          <w:color w:val="000000" w:themeColor="text1"/>
          <w:sz w:val="28"/>
          <w:szCs w:val="28"/>
        </w:rPr>
        <w:t>оказыва</w:t>
      </w:r>
      <w:r w:rsidRPr="007975DA">
        <w:rPr>
          <w:rFonts w:ascii="Times New Roman" w:eastAsiaTheme="minorHAnsi" w:hAnsi="Times New Roman"/>
          <w:color w:val="000000" w:themeColor="text1"/>
          <w:sz w:val="28"/>
          <w:szCs w:val="28"/>
        </w:rPr>
        <w:t>е</w:t>
      </w:r>
      <w:r w:rsidR="00CA0B2D" w:rsidRPr="007975DA">
        <w:rPr>
          <w:rFonts w:ascii="Times New Roman" w:eastAsiaTheme="minorHAnsi" w:hAnsi="Times New Roman"/>
          <w:color w:val="000000" w:themeColor="text1"/>
          <w:sz w:val="28"/>
          <w:szCs w:val="28"/>
        </w:rPr>
        <w:t>т цифровизация</w:t>
      </w:r>
      <w:r w:rsidR="006A7F9A" w:rsidRPr="007975DA">
        <w:rPr>
          <w:rFonts w:ascii="Times New Roman" w:eastAsiaTheme="minorHAnsi" w:hAnsi="Times New Roman"/>
          <w:color w:val="000000" w:themeColor="text1"/>
          <w:sz w:val="28"/>
          <w:szCs w:val="28"/>
        </w:rPr>
        <w:t xml:space="preserve">. </w:t>
      </w:r>
      <w:r w:rsidR="0065221D" w:rsidRPr="0065221D">
        <w:rPr>
          <w:rFonts w:ascii="Times New Roman" w:eastAsiaTheme="minorHAnsi" w:hAnsi="Times New Roman"/>
          <w:color w:val="000000" w:themeColor="text1"/>
          <w:sz w:val="28"/>
          <w:szCs w:val="28"/>
        </w:rPr>
        <w:t>Достижение приоритетных целей социально-экономического развития государства напрямую зависит от эффективности внедрения цифровых решений в системы управления, социальную сферу и деловую деятельность.</w:t>
      </w:r>
      <w:r w:rsidR="0065221D">
        <w:rPr>
          <w:rFonts w:ascii="Times New Roman" w:eastAsiaTheme="minorHAnsi" w:hAnsi="Times New Roman"/>
          <w:color w:val="000000" w:themeColor="text1"/>
          <w:sz w:val="28"/>
          <w:szCs w:val="28"/>
        </w:rPr>
        <w:t xml:space="preserve"> </w:t>
      </w:r>
      <w:r w:rsidR="008E21B9" w:rsidRPr="007975DA">
        <w:rPr>
          <w:rFonts w:ascii="Times New Roman" w:hAnsi="Times New Roman"/>
          <w:color w:val="000000" w:themeColor="text1"/>
          <w:sz w:val="28"/>
          <w:szCs w:val="28"/>
        </w:rPr>
        <w:t>Поэтому ц</w:t>
      </w:r>
      <w:r w:rsidR="001643DA" w:rsidRPr="007975DA">
        <w:rPr>
          <w:rFonts w:ascii="Times New Roman" w:eastAsiaTheme="minorHAnsi" w:hAnsi="Times New Roman"/>
          <w:color w:val="000000" w:themeColor="text1"/>
          <w:sz w:val="28"/>
          <w:szCs w:val="28"/>
        </w:rPr>
        <w:t xml:space="preserve">ифровизация </w:t>
      </w:r>
      <w:r w:rsidR="001E48C0" w:rsidRPr="007975DA">
        <w:rPr>
          <w:rFonts w:ascii="Times New Roman" w:eastAsiaTheme="minorHAnsi" w:hAnsi="Times New Roman"/>
          <w:color w:val="000000" w:themeColor="text1"/>
          <w:sz w:val="28"/>
          <w:szCs w:val="28"/>
        </w:rPr>
        <w:t xml:space="preserve">как процесс преобразования общества </w:t>
      </w:r>
      <w:r w:rsidR="008E21B9" w:rsidRPr="007975DA">
        <w:rPr>
          <w:rFonts w:ascii="Times New Roman" w:eastAsiaTheme="minorHAnsi" w:hAnsi="Times New Roman"/>
          <w:color w:val="000000" w:themeColor="text1"/>
          <w:sz w:val="28"/>
          <w:szCs w:val="28"/>
        </w:rPr>
        <w:t>является важнейшим объектом</w:t>
      </w:r>
      <w:r w:rsidR="00202A7A" w:rsidRPr="007975DA">
        <w:rPr>
          <w:rFonts w:ascii="Times New Roman" w:eastAsiaTheme="minorHAnsi" w:hAnsi="Times New Roman"/>
          <w:color w:val="000000" w:themeColor="text1"/>
          <w:sz w:val="28"/>
          <w:szCs w:val="28"/>
        </w:rPr>
        <w:t xml:space="preserve"> </w:t>
      </w:r>
      <w:r w:rsidR="001643DA" w:rsidRPr="007975DA">
        <w:rPr>
          <w:rFonts w:ascii="Times New Roman" w:eastAsiaTheme="minorHAnsi" w:hAnsi="Times New Roman"/>
          <w:color w:val="000000" w:themeColor="text1"/>
          <w:sz w:val="28"/>
          <w:szCs w:val="28"/>
        </w:rPr>
        <w:t>государственно</w:t>
      </w:r>
      <w:r w:rsidR="008E21B9" w:rsidRPr="007975DA">
        <w:rPr>
          <w:rFonts w:ascii="Times New Roman" w:eastAsiaTheme="minorHAnsi" w:hAnsi="Times New Roman"/>
          <w:color w:val="000000" w:themeColor="text1"/>
          <w:sz w:val="28"/>
          <w:szCs w:val="28"/>
        </w:rPr>
        <w:t>го</w:t>
      </w:r>
      <w:r w:rsidR="001643DA" w:rsidRPr="007975DA">
        <w:rPr>
          <w:rFonts w:ascii="Times New Roman" w:eastAsiaTheme="minorHAnsi" w:hAnsi="Times New Roman"/>
          <w:color w:val="000000" w:themeColor="text1"/>
          <w:sz w:val="28"/>
          <w:szCs w:val="28"/>
        </w:rPr>
        <w:t xml:space="preserve"> управлени</w:t>
      </w:r>
      <w:r w:rsidR="008E21B9" w:rsidRPr="007975DA">
        <w:rPr>
          <w:rFonts w:ascii="Times New Roman" w:eastAsiaTheme="minorHAnsi" w:hAnsi="Times New Roman"/>
          <w:color w:val="000000" w:themeColor="text1"/>
          <w:sz w:val="28"/>
          <w:szCs w:val="28"/>
        </w:rPr>
        <w:t>я</w:t>
      </w:r>
      <w:r w:rsidR="001643DA" w:rsidRPr="007975DA">
        <w:rPr>
          <w:rFonts w:ascii="Times New Roman" w:eastAsiaTheme="minorHAnsi" w:hAnsi="Times New Roman"/>
          <w:color w:val="000000" w:themeColor="text1"/>
          <w:sz w:val="28"/>
          <w:szCs w:val="28"/>
        </w:rPr>
        <w:t>.</w:t>
      </w:r>
      <w:r w:rsidR="00203B3E" w:rsidRPr="007975DA">
        <w:rPr>
          <w:rFonts w:ascii="Times New Roman" w:eastAsiaTheme="minorHAnsi" w:hAnsi="Times New Roman"/>
          <w:color w:val="000000" w:themeColor="text1"/>
          <w:sz w:val="28"/>
          <w:szCs w:val="28"/>
        </w:rPr>
        <w:t xml:space="preserve"> Актуальность такого подхода особенно важно подчеркнуть, так как сегодня большинство исследований </w:t>
      </w:r>
      <w:r w:rsidR="00BB2017" w:rsidRPr="007975DA">
        <w:rPr>
          <w:rFonts w:ascii="Times New Roman" w:eastAsiaTheme="minorHAnsi" w:hAnsi="Times New Roman"/>
          <w:color w:val="000000" w:themeColor="text1"/>
          <w:sz w:val="28"/>
          <w:szCs w:val="28"/>
        </w:rPr>
        <w:t xml:space="preserve">в сфере государственного управления </w:t>
      </w:r>
      <w:r w:rsidR="00203B3E" w:rsidRPr="007975DA">
        <w:rPr>
          <w:rFonts w:ascii="Times New Roman" w:eastAsiaTheme="minorHAnsi" w:hAnsi="Times New Roman"/>
          <w:color w:val="000000" w:themeColor="text1"/>
          <w:sz w:val="28"/>
          <w:szCs w:val="28"/>
        </w:rPr>
        <w:t xml:space="preserve">посвящены </w:t>
      </w:r>
      <w:r w:rsidRPr="007975DA">
        <w:rPr>
          <w:rFonts w:ascii="Times New Roman" w:eastAsiaTheme="minorHAnsi" w:hAnsi="Times New Roman"/>
          <w:color w:val="000000" w:themeColor="text1"/>
          <w:sz w:val="28"/>
          <w:szCs w:val="28"/>
        </w:rPr>
        <w:t xml:space="preserve">вопросам </w:t>
      </w:r>
      <w:r w:rsidR="00203B3E" w:rsidRPr="007975DA">
        <w:rPr>
          <w:rFonts w:ascii="Times New Roman" w:eastAsiaTheme="minorHAnsi" w:hAnsi="Times New Roman"/>
          <w:color w:val="000000" w:themeColor="text1"/>
          <w:sz w:val="28"/>
          <w:szCs w:val="28"/>
        </w:rPr>
        <w:t xml:space="preserve">влияния цифровых технологий на </w:t>
      </w:r>
      <w:r w:rsidR="00BB2017" w:rsidRPr="007975DA">
        <w:rPr>
          <w:rFonts w:ascii="Times New Roman" w:eastAsiaTheme="minorHAnsi" w:hAnsi="Times New Roman"/>
          <w:color w:val="000000" w:themeColor="text1"/>
          <w:sz w:val="28"/>
          <w:szCs w:val="28"/>
        </w:rPr>
        <w:t>эффективность государственного управления. В то же время вопросы эффективного государственного управления</w:t>
      </w:r>
      <w:r w:rsidR="00202A7A" w:rsidRPr="007975DA">
        <w:rPr>
          <w:rFonts w:ascii="Times New Roman" w:eastAsiaTheme="minorHAnsi" w:hAnsi="Times New Roman"/>
          <w:color w:val="000000" w:themeColor="text1"/>
          <w:sz w:val="28"/>
          <w:szCs w:val="28"/>
        </w:rPr>
        <w:t xml:space="preserve"> </w:t>
      </w:r>
      <w:r w:rsidR="00BB2017" w:rsidRPr="007975DA">
        <w:rPr>
          <w:rFonts w:ascii="Times New Roman" w:eastAsiaTheme="minorHAnsi" w:hAnsi="Times New Roman"/>
          <w:color w:val="000000" w:themeColor="text1"/>
          <w:sz w:val="28"/>
          <w:szCs w:val="28"/>
        </w:rPr>
        <w:t xml:space="preserve">процессами цифрового преобразования общества </w:t>
      </w:r>
      <w:r w:rsidR="00B350DB" w:rsidRPr="007975DA">
        <w:rPr>
          <w:rFonts w:ascii="Times New Roman" w:eastAsiaTheme="minorHAnsi" w:hAnsi="Times New Roman"/>
          <w:color w:val="000000" w:themeColor="text1"/>
          <w:sz w:val="28"/>
          <w:szCs w:val="28"/>
        </w:rPr>
        <w:t>являются</w:t>
      </w:r>
      <w:r w:rsidR="00BB2017" w:rsidRPr="007975DA">
        <w:rPr>
          <w:rFonts w:ascii="Times New Roman" w:eastAsiaTheme="minorHAnsi" w:hAnsi="Times New Roman"/>
          <w:color w:val="000000" w:themeColor="text1"/>
          <w:sz w:val="28"/>
          <w:szCs w:val="28"/>
        </w:rPr>
        <w:t xml:space="preserve"> </w:t>
      </w:r>
      <w:r w:rsidR="00B350DB" w:rsidRPr="007975DA">
        <w:rPr>
          <w:rFonts w:ascii="Times New Roman" w:eastAsiaTheme="minorHAnsi" w:hAnsi="Times New Roman"/>
          <w:color w:val="000000" w:themeColor="text1"/>
          <w:sz w:val="28"/>
          <w:szCs w:val="28"/>
        </w:rPr>
        <w:t xml:space="preserve">изученными в значительно меньшей степени. </w:t>
      </w:r>
    </w:p>
    <w:p w14:paraId="01012209" w14:textId="548480FB" w:rsidR="00843B0D" w:rsidRPr="007975DA" w:rsidRDefault="00843B0D" w:rsidP="00732531">
      <w:pPr>
        <w:spacing w:after="0" w:line="240" w:lineRule="auto"/>
        <w:ind w:firstLine="709"/>
        <w:jc w:val="both"/>
        <w:rPr>
          <w:rFonts w:ascii="Times New Roman" w:hAnsi="Times New Roman"/>
          <w:b/>
          <w:color w:val="000000" w:themeColor="text1"/>
          <w:sz w:val="28"/>
          <w:szCs w:val="28"/>
        </w:rPr>
      </w:pPr>
      <w:r w:rsidRPr="007975DA">
        <w:rPr>
          <w:rFonts w:ascii="Times New Roman" w:hAnsi="Times New Roman"/>
          <w:b/>
          <w:color w:val="000000" w:themeColor="text1"/>
          <w:sz w:val="28"/>
          <w:szCs w:val="28"/>
        </w:rPr>
        <w:t>Степень разработанности темы исследования</w:t>
      </w:r>
    </w:p>
    <w:p w14:paraId="72EF9878" w14:textId="6C820AA3" w:rsidR="00D25A9C" w:rsidRPr="007975DA" w:rsidRDefault="00D25A9C" w:rsidP="00732531">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 xml:space="preserve">Анализ литературы </w:t>
      </w:r>
      <w:r w:rsidR="00AD5C68" w:rsidRPr="007975DA">
        <w:rPr>
          <w:rFonts w:ascii="Times New Roman" w:eastAsiaTheme="minorHAnsi" w:hAnsi="Times New Roman"/>
          <w:color w:val="000000" w:themeColor="text1"/>
          <w:sz w:val="28"/>
          <w:szCs w:val="28"/>
        </w:rPr>
        <w:t xml:space="preserve">по теме диссертационной работы включает </w:t>
      </w:r>
      <w:r w:rsidRPr="007975DA">
        <w:rPr>
          <w:rFonts w:ascii="Times New Roman" w:eastAsiaTheme="minorHAnsi" w:hAnsi="Times New Roman"/>
          <w:color w:val="000000" w:themeColor="text1"/>
          <w:sz w:val="28"/>
          <w:szCs w:val="28"/>
        </w:rPr>
        <w:t>тр</w:t>
      </w:r>
      <w:r w:rsidR="00AD5C68" w:rsidRPr="007975DA">
        <w:rPr>
          <w:rFonts w:ascii="Times New Roman" w:eastAsiaTheme="minorHAnsi" w:hAnsi="Times New Roman"/>
          <w:color w:val="000000" w:themeColor="text1"/>
          <w:sz w:val="28"/>
          <w:szCs w:val="28"/>
        </w:rPr>
        <w:t>и</w:t>
      </w:r>
      <w:r w:rsidRPr="007975DA">
        <w:rPr>
          <w:rFonts w:ascii="Times New Roman" w:eastAsiaTheme="minorHAnsi" w:hAnsi="Times New Roman"/>
          <w:color w:val="000000" w:themeColor="text1"/>
          <w:sz w:val="28"/>
          <w:szCs w:val="28"/>
        </w:rPr>
        <w:t xml:space="preserve"> аспекта, составляющи</w:t>
      </w:r>
      <w:r w:rsidR="00AD5C68" w:rsidRPr="007975DA">
        <w:rPr>
          <w:rFonts w:ascii="Times New Roman" w:eastAsiaTheme="minorHAnsi" w:hAnsi="Times New Roman"/>
          <w:color w:val="000000" w:themeColor="text1"/>
          <w:sz w:val="28"/>
          <w:szCs w:val="28"/>
        </w:rPr>
        <w:t>е</w:t>
      </w:r>
      <w:r w:rsidRPr="007975DA">
        <w:rPr>
          <w:rFonts w:ascii="Times New Roman" w:eastAsiaTheme="minorHAnsi" w:hAnsi="Times New Roman"/>
          <w:color w:val="000000" w:themeColor="text1"/>
          <w:sz w:val="28"/>
          <w:szCs w:val="28"/>
        </w:rPr>
        <w:t xml:space="preserve"> суть рассматриваемой проблемы: </w:t>
      </w:r>
      <w:r w:rsidR="0020622E" w:rsidRPr="007975DA">
        <w:rPr>
          <w:rFonts w:ascii="Times New Roman" w:eastAsiaTheme="minorHAnsi" w:hAnsi="Times New Roman"/>
          <w:color w:val="000000" w:themeColor="text1"/>
          <w:sz w:val="28"/>
          <w:szCs w:val="28"/>
        </w:rPr>
        <w:t>устойчивое развитие</w:t>
      </w:r>
      <w:r w:rsidRPr="007975DA">
        <w:rPr>
          <w:rFonts w:ascii="Times New Roman" w:eastAsiaTheme="minorHAnsi" w:hAnsi="Times New Roman"/>
          <w:color w:val="000000" w:themeColor="text1"/>
          <w:sz w:val="28"/>
          <w:szCs w:val="28"/>
        </w:rPr>
        <w:t>, цифровизация, социальная эффективность государственного управления.</w:t>
      </w:r>
    </w:p>
    <w:p w14:paraId="38C19D12" w14:textId="5F9F5D1C" w:rsidR="001F4E7B" w:rsidRPr="007975DA" w:rsidRDefault="001F4E7B" w:rsidP="00833E04">
      <w:pPr>
        <w:spacing w:after="0" w:line="240" w:lineRule="auto"/>
        <w:ind w:firstLine="709"/>
        <w:jc w:val="both"/>
        <w:rPr>
          <w:rFonts w:ascii="Times New Roman" w:eastAsiaTheme="minorHAnsi" w:hAnsi="Times New Roman"/>
          <w:color w:val="000000" w:themeColor="text1"/>
          <w:sz w:val="28"/>
          <w:szCs w:val="28"/>
        </w:rPr>
      </w:pPr>
      <w:bookmarkStart w:id="16" w:name="_Hlk214704490"/>
      <w:r w:rsidRPr="007975DA">
        <w:rPr>
          <w:rFonts w:ascii="Times New Roman" w:eastAsiaTheme="minorHAnsi" w:hAnsi="Times New Roman"/>
          <w:color w:val="000000" w:themeColor="text1"/>
          <w:sz w:val="28"/>
          <w:szCs w:val="28"/>
        </w:rPr>
        <w:t>Понятие устойчивого развития в научной и политической литературе исследуется давно и широко. Его классическое формулирование восходит к докладу Всемирной комиссии по окружающей среде и развитию (</w:t>
      </w:r>
      <w:r w:rsidRPr="007975DA">
        <w:rPr>
          <w:rFonts w:ascii="Times New Roman" w:eastAsiaTheme="minorHAnsi" w:hAnsi="Times New Roman"/>
          <w:color w:val="000000" w:themeColor="text1"/>
          <w:sz w:val="28"/>
          <w:szCs w:val="28"/>
          <w:lang w:val="en-US"/>
        </w:rPr>
        <w:t>WCED</w:t>
      </w:r>
      <w:r w:rsidRPr="007975DA">
        <w:rPr>
          <w:rFonts w:ascii="Times New Roman" w:eastAsiaTheme="minorHAnsi" w:hAnsi="Times New Roman"/>
          <w:color w:val="000000" w:themeColor="text1"/>
          <w:sz w:val="28"/>
          <w:szCs w:val="28"/>
        </w:rPr>
        <w:t xml:space="preserve">), известному как «Наше общее будущее» </w:t>
      </w:r>
      <w:r w:rsidR="003B553B" w:rsidRPr="007975DA">
        <w:rPr>
          <w:rFonts w:ascii="Times New Roman" w:eastAsiaTheme="minorHAnsi" w:hAnsi="Times New Roman"/>
          <w:color w:val="000000" w:themeColor="text1"/>
          <w:sz w:val="28"/>
          <w:szCs w:val="28"/>
        </w:rPr>
        <w:t>[9]</w:t>
      </w:r>
      <w:r w:rsidRPr="007975DA">
        <w:rPr>
          <w:rFonts w:ascii="Times New Roman" w:eastAsiaTheme="minorHAnsi" w:hAnsi="Times New Roman"/>
          <w:color w:val="000000" w:themeColor="text1"/>
          <w:sz w:val="28"/>
          <w:szCs w:val="28"/>
        </w:rPr>
        <w:t>.</w:t>
      </w:r>
      <w:r w:rsidR="00833E04"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rPr>
        <w:t>Исследования теоретических и практических аспектов устойчивого развития представлены в многочисленных трудах зарубежных ученых (</w:t>
      </w:r>
      <w:r w:rsidRPr="007975DA">
        <w:rPr>
          <w:rFonts w:ascii="Times New Roman" w:eastAsiaTheme="minorHAnsi" w:hAnsi="Times New Roman"/>
          <w:color w:val="000000" w:themeColor="text1"/>
          <w:sz w:val="28"/>
          <w:szCs w:val="28"/>
          <w:lang w:val="en-US"/>
        </w:rPr>
        <w:t>Brundtland</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G</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Jackson</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T</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Schumacher</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E</w:t>
      </w:r>
      <w:r w:rsidRPr="007975DA">
        <w:rPr>
          <w:rFonts w:ascii="Times New Roman" w:eastAsiaTheme="minorHAnsi" w:hAnsi="Times New Roman"/>
          <w:color w:val="000000" w:themeColor="text1"/>
          <w:sz w:val="28"/>
          <w:szCs w:val="28"/>
        </w:rPr>
        <w:t xml:space="preserve">., </w:t>
      </w:r>
      <w:proofErr w:type="spellStart"/>
      <w:r w:rsidRPr="007975DA">
        <w:rPr>
          <w:rFonts w:ascii="Times New Roman" w:eastAsiaTheme="minorHAnsi" w:hAnsi="Times New Roman"/>
          <w:color w:val="000000" w:themeColor="text1"/>
          <w:sz w:val="28"/>
          <w:szCs w:val="28"/>
          <w:lang w:val="en-US"/>
        </w:rPr>
        <w:t>Diesendorf</w:t>
      </w:r>
      <w:proofErr w:type="spellEnd"/>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M</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Hamilton</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C</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Chancel</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L</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Foster</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J</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Rogers</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P</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Boyd</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J</w:t>
      </w:r>
      <w:r w:rsidRPr="007975DA">
        <w:rPr>
          <w:rFonts w:ascii="Times New Roman" w:eastAsiaTheme="minorHAnsi" w:hAnsi="Times New Roman"/>
          <w:color w:val="000000" w:themeColor="text1"/>
          <w:sz w:val="28"/>
          <w:szCs w:val="28"/>
        </w:rPr>
        <w:t xml:space="preserve">., </w:t>
      </w:r>
      <w:proofErr w:type="spellStart"/>
      <w:r w:rsidRPr="007975DA">
        <w:rPr>
          <w:rFonts w:ascii="Times New Roman" w:eastAsiaTheme="minorHAnsi" w:hAnsi="Times New Roman"/>
          <w:color w:val="000000" w:themeColor="text1"/>
          <w:sz w:val="28"/>
          <w:szCs w:val="28"/>
          <w:lang w:val="en-US"/>
        </w:rPr>
        <w:t>GeSI</w:t>
      </w:r>
      <w:proofErr w:type="spellEnd"/>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OECD</w:t>
      </w:r>
      <w:r w:rsidRPr="007975DA">
        <w:rPr>
          <w:rFonts w:ascii="Times New Roman" w:eastAsiaTheme="minorHAnsi" w:hAnsi="Times New Roman"/>
          <w:color w:val="000000" w:themeColor="text1"/>
          <w:sz w:val="28"/>
          <w:szCs w:val="28"/>
        </w:rPr>
        <w:t xml:space="preserve"> и др.) в том числе и российских ученых (Подгорный В.В., </w:t>
      </w:r>
      <w:proofErr w:type="spellStart"/>
      <w:r w:rsidRPr="007975DA">
        <w:rPr>
          <w:rFonts w:ascii="Times New Roman" w:eastAsiaTheme="minorHAnsi" w:hAnsi="Times New Roman"/>
          <w:color w:val="000000" w:themeColor="text1"/>
          <w:sz w:val="28"/>
          <w:szCs w:val="28"/>
        </w:rPr>
        <w:t>Шамахов</w:t>
      </w:r>
      <w:proofErr w:type="spellEnd"/>
      <w:r w:rsidRPr="007975DA">
        <w:rPr>
          <w:rFonts w:ascii="Times New Roman" w:eastAsiaTheme="minorHAnsi" w:hAnsi="Times New Roman"/>
          <w:color w:val="000000" w:themeColor="text1"/>
          <w:sz w:val="28"/>
          <w:szCs w:val="28"/>
        </w:rPr>
        <w:t xml:space="preserve"> В.А., Суслов Ю.Е., </w:t>
      </w:r>
      <w:proofErr w:type="spellStart"/>
      <w:r w:rsidRPr="007975DA">
        <w:rPr>
          <w:rFonts w:ascii="Times New Roman" w:eastAsiaTheme="minorHAnsi" w:hAnsi="Times New Roman"/>
          <w:color w:val="000000" w:themeColor="text1"/>
          <w:sz w:val="28"/>
          <w:szCs w:val="28"/>
        </w:rPr>
        <w:t>Казяйкина</w:t>
      </w:r>
      <w:proofErr w:type="spellEnd"/>
      <w:r w:rsidRPr="007975DA">
        <w:rPr>
          <w:rFonts w:ascii="Times New Roman" w:eastAsiaTheme="minorHAnsi" w:hAnsi="Times New Roman"/>
          <w:color w:val="000000" w:themeColor="text1"/>
          <w:sz w:val="28"/>
          <w:szCs w:val="28"/>
        </w:rPr>
        <w:t xml:space="preserve"> С.А., Старикова Е., Урсул А.Х., Н. </w:t>
      </w:r>
      <w:proofErr w:type="spellStart"/>
      <w:r w:rsidRPr="007975DA">
        <w:rPr>
          <w:rFonts w:ascii="Times New Roman" w:eastAsiaTheme="minorHAnsi" w:hAnsi="Times New Roman"/>
          <w:color w:val="000000" w:themeColor="text1"/>
          <w:sz w:val="28"/>
          <w:szCs w:val="28"/>
        </w:rPr>
        <w:t>Згиди</w:t>
      </w:r>
      <w:proofErr w:type="spellEnd"/>
      <w:r w:rsidRPr="007975DA">
        <w:rPr>
          <w:rFonts w:ascii="Times New Roman" w:eastAsiaTheme="minorHAnsi" w:hAnsi="Times New Roman"/>
          <w:color w:val="000000" w:themeColor="text1"/>
          <w:sz w:val="28"/>
          <w:szCs w:val="28"/>
        </w:rPr>
        <w:t xml:space="preserve"> и др.). В трудах казахстанских исследователей рассматриваются как теоретические аспекты устойчивого развития, включая экологические, экономические и социальные измерения, так и практические вопросы реализации Целей устойчивого развития на национальном уровне, включая влияние цифровизации на социальное и экологическое благополучие (</w:t>
      </w:r>
      <w:proofErr w:type="spellStart"/>
      <w:r w:rsidRPr="007975DA">
        <w:rPr>
          <w:rFonts w:ascii="Times New Roman" w:eastAsiaTheme="minorHAnsi" w:hAnsi="Times New Roman"/>
          <w:color w:val="000000" w:themeColor="text1"/>
          <w:sz w:val="28"/>
          <w:szCs w:val="28"/>
        </w:rPr>
        <w:t>Сарсембаев</w:t>
      </w:r>
      <w:proofErr w:type="spellEnd"/>
      <w:r w:rsidRPr="007975DA">
        <w:rPr>
          <w:rFonts w:ascii="Times New Roman" w:eastAsiaTheme="minorHAnsi" w:hAnsi="Times New Roman"/>
          <w:color w:val="000000" w:themeColor="text1"/>
          <w:sz w:val="28"/>
          <w:szCs w:val="28"/>
        </w:rPr>
        <w:t xml:space="preserve"> С., Абашидзе А.Х., </w:t>
      </w:r>
      <w:proofErr w:type="spellStart"/>
      <w:r w:rsidRPr="007975DA">
        <w:rPr>
          <w:rFonts w:ascii="Times New Roman" w:eastAsiaTheme="minorHAnsi" w:hAnsi="Times New Roman"/>
          <w:color w:val="000000" w:themeColor="text1"/>
          <w:sz w:val="28"/>
          <w:szCs w:val="28"/>
        </w:rPr>
        <w:t>Кенжебаева</w:t>
      </w:r>
      <w:proofErr w:type="spellEnd"/>
      <w:r w:rsidRPr="007975DA">
        <w:rPr>
          <w:rFonts w:ascii="Times New Roman" w:eastAsiaTheme="minorHAnsi" w:hAnsi="Times New Roman"/>
          <w:color w:val="000000" w:themeColor="text1"/>
          <w:sz w:val="28"/>
          <w:szCs w:val="28"/>
        </w:rPr>
        <w:t xml:space="preserve"> А., Мухамеджанова А. и др.).</w:t>
      </w:r>
    </w:p>
    <w:p w14:paraId="3C15AD74" w14:textId="09BFDA95" w:rsidR="001F4E7B" w:rsidRPr="007975DA" w:rsidRDefault="001F4E7B" w:rsidP="001F4E7B">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Особое внимание уделяется исследованиям и отчетам международных организаций, посвященным мониторингу и оценке прогресса по Целям устойчивого развития и роли цифровых технологий в их достижении, включая доклады ООН «</w:t>
      </w:r>
      <w:r w:rsidRPr="007975DA">
        <w:rPr>
          <w:rFonts w:ascii="Times New Roman" w:eastAsiaTheme="minorHAnsi" w:hAnsi="Times New Roman"/>
          <w:color w:val="000000" w:themeColor="text1"/>
          <w:sz w:val="28"/>
          <w:szCs w:val="28"/>
          <w:lang w:val="en-US"/>
        </w:rPr>
        <w:t>The</w:t>
      </w:r>
      <w:r w:rsidRPr="007975DA">
        <w:rPr>
          <w:rFonts w:ascii="Times New Roman" w:eastAsiaTheme="minorHAnsi" w:hAnsi="Times New Roman"/>
          <w:color w:val="000000" w:themeColor="text1"/>
          <w:sz w:val="28"/>
          <w:szCs w:val="28"/>
        </w:rPr>
        <w:t xml:space="preserve"> </w:t>
      </w:r>
      <w:r w:rsidR="0065221D">
        <w:rPr>
          <w:rFonts w:ascii="Times New Roman" w:eastAsiaTheme="minorHAnsi" w:hAnsi="Times New Roman"/>
          <w:color w:val="000000" w:themeColor="text1"/>
          <w:sz w:val="28"/>
          <w:szCs w:val="28"/>
          <w:lang w:val="en-US"/>
        </w:rPr>
        <w:t>Goals</w:t>
      </w:r>
      <w:r w:rsidR="0065221D" w:rsidRPr="0065221D">
        <w:rPr>
          <w:rFonts w:ascii="Times New Roman" w:eastAsiaTheme="minorHAnsi" w:hAnsi="Times New Roman"/>
          <w:color w:val="000000" w:themeColor="text1"/>
          <w:sz w:val="28"/>
          <w:szCs w:val="28"/>
        </w:rPr>
        <w:t xml:space="preserve"> </w:t>
      </w:r>
      <w:r w:rsidR="0065221D">
        <w:rPr>
          <w:rFonts w:ascii="Times New Roman" w:eastAsiaTheme="minorHAnsi" w:hAnsi="Times New Roman"/>
          <w:color w:val="000000" w:themeColor="text1"/>
          <w:sz w:val="28"/>
          <w:szCs w:val="28"/>
          <w:lang w:val="en-US"/>
        </w:rPr>
        <w:t>of</w:t>
      </w:r>
      <w:r w:rsidR="0065221D" w:rsidRPr="0065221D">
        <w:rPr>
          <w:rFonts w:ascii="Times New Roman" w:eastAsiaTheme="minorHAnsi" w:hAnsi="Times New Roman"/>
          <w:color w:val="000000" w:themeColor="text1"/>
          <w:sz w:val="28"/>
          <w:szCs w:val="28"/>
        </w:rPr>
        <w:t xml:space="preserve"> </w:t>
      </w:r>
      <w:r w:rsidR="0065221D">
        <w:rPr>
          <w:rFonts w:ascii="Times New Roman" w:eastAsiaTheme="minorHAnsi" w:hAnsi="Times New Roman"/>
          <w:color w:val="000000" w:themeColor="text1"/>
          <w:sz w:val="28"/>
          <w:szCs w:val="28"/>
          <w:lang w:val="en-US"/>
        </w:rPr>
        <w:t>the</w:t>
      </w:r>
      <w:r w:rsidR="0065221D" w:rsidRPr="0065221D">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Sustainable</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Development</w:t>
      </w:r>
      <w:r w:rsidRPr="007975DA">
        <w:rPr>
          <w:rFonts w:ascii="Times New Roman" w:eastAsiaTheme="minorHAnsi" w:hAnsi="Times New Roman"/>
          <w:color w:val="000000" w:themeColor="text1"/>
          <w:sz w:val="28"/>
          <w:szCs w:val="28"/>
        </w:rPr>
        <w:t>» (ООН, 2023), «</w:t>
      </w:r>
      <w:r w:rsidRPr="007975DA">
        <w:rPr>
          <w:rFonts w:ascii="Times New Roman" w:eastAsiaTheme="minorHAnsi" w:hAnsi="Times New Roman"/>
          <w:color w:val="000000" w:themeColor="text1"/>
          <w:sz w:val="28"/>
          <w:szCs w:val="28"/>
          <w:lang w:val="en-US"/>
        </w:rPr>
        <w:t>Sustainable</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Development</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Report</w:t>
      </w:r>
      <w:r w:rsidRPr="007975DA">
        <w:rPr>
          <w:rFonts w:ascii="Times New Roman" w:eastAsiaTheme="minorHAnsi" w:hAnsi="Times New Roman"/>
          <w:color w:val="000000" w:themeColor="text1"/>
          <w:sz w:val="28"/>
          <w:szCs w:val="28"/>
        </w:rPr>
        <w:t>» (</w:t>
      </w:r>
      <w:r w:rsidRPr="007975DA">
        <w:rPr>
          <w:rFonts w:ascii="Times New Roman" w:eastAsiaTheme="minorHAnsi" w:hAnsi="Times New Roman"/>
          <w:color w:val="000000" w:themeColor="text1"/>
          <w:sz w:val="28"/>
          <w:szCs w:val="28"/>
          <w:lang w:val="en-US"/>
        </w:rPr>
        <w:t>SDSN</w:t>
      </w:r>
      <w:r w:rsidRPr="007975DA">
        <w:rPr>
          <w:rFonts w:ascii="Times New Roman" w:eastAsiaTheme="minorHAnsi" w:hAnsi="Times New Roman"/>
          <w:color w:val="000000" w:themeColor="text1"/>
          <w:sz w:val="28"/>
          <w:szCs w:val="28"/>
        </w:rPr>
        <w:t xml:space="preserve">, 2023), отчеты </w:t>
      </w:r>
      <w:r w:rsidRPr="007975DA">
        <w:rPr>
          <w:rFonts w:ascii="Times New Roman" w:eastAsiaTheme="minorHAnsi" w:hAnsi="Times New Roman"/>
          <w:color w:val="000000" w:themeColor="text1"/>
          <w:sz w:val="28"/>
          <w:szCs w:val="28"/>
          <w:lang w:val="en-US"/>
        </w:rPr>
        <w:t>OECD</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Development</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Co</w:t>
      </w:r>
      <w:r w:rsidRPr="007975DA">
        <w:rPr>
          <w:rFonts w:ascii="Times New Roman" w:eastAsiaTheme="minorHAnsi" w:hAnsi="Times New Roman"/>
          <w:color w:val="000000" w:themeColor="text1"/>
          <w:sz w:val="28"/>
          <w:szCs w:val="28"/>
        </w:rPr>
        <w:t>‑</w:t>
      </w:r>
      <w:r w:rsidRPr="007975DA">
        <w:rPr>
          <w:rFonts w:ascii="Times New Roman" w:eastAsiaTheme="minorHAnsi" w:hAnsi="Times New Roman"/>
          <w:color w:val="000000" w:themeColor="text1"/>
          <w:sz w:val="28"/>
          <w:szCs w:val="28"/>
          <w:lang w:val="en-US"/>
        </w:rPr>
        <w:t>operation</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Report</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Shaping</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a</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Just</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Digital</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Transformation</w:t>
      </w:r>
      <w:r w:rsidRPr="007975DA">
        <w:rPr>
          <w:rFonts w:ascii="Times New Roman" w:eastAsiaTheme="minorHAnsi" w:hAnsi="Times New Roman"/>
          <w:color w:val="000000" w:themeColor="text1"/>
          <w:sz w:val="28"/>
          <w:szCs w:val="28"/>
        </w:rPr>
        <w:t xml:space="preserve">», аналитические исследования </w:t>
      </w:r>
      <w:proofErr w:type="spellStart"/>
      <w:r w:rsidRPr="007975DA">
        <w:rPr>
          <w:rFonts w:ascii="Times New Roman" w:eastAsiaTheme="minorHAnsi" w:hAnsi="Times New Roman"/>
          <w:color w:val="000000" w:themeColor="text1"/>
          <w:sz w:val="28"/>
          <w:szCs w:val="28"/>
          <w:lang w:val="en-US"/>
        </w:rPr>
        <w:t>GeSI</w:t>
      </w:r>
      <w:proofErr w:type="spellEnd"/>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Digital</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with</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Purpose</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Delivering</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a</w:t>
      </w:r>
      <w:r w:rsidRPr="007975DA">
        <w:rPr>
          <w:rFonts w:ascii="Times New Roman" w:eastAsiaTheme="minorHAnsi" w:hAnsi="Times New Roman"/>
          <w:color w:val="000000" w:themeColor="text1"/>
          <w:sz w:val="28"/>
          <w:szCs w:val="28"/>
        </w:rPr>
        <w:t xml:space="preserve"> </w:t>
      </w:r>
      <w:proofErr w:type="spellStart"/>
      <w:r w:rsidRPr="007975DA">
        <w:rPr>
          <w:rFonts w:ascii="Times New Roman" w:eastAsiaTheme="minorHAnsi" w:hAnsi="Times New Roman"/>
          <w:color w:val="000000" w:themeColor="text1"/>
          <w:sz w:val="28"/>
          <w:szCs w:val="28"/>
          <w:lang w:val="en-US"/>
        </w:rPr>
        <w:t>SMARTer</w:t>
      </w:r>
      <w:proofErr w:type="spellEnd"/>
      <w:r w:rsidRPr="007975DA">
        <w:rPr>
          <w:rFonts w:ascii="Times New Roman" w:eastAsiaTheme="minorHAnsi" w:hAnsi="Times New Roman"/>
          <w:color w:val="000000" w:themeColor="text1"/>
          <w:sz w:val="28"/>
          <w:szCs w:val="28"/>
        </w:rPr>
        <w:t> 2030» и «</w:t>
      </w:r>
      <w:r w:rsidRPr="007975DA">
        <w:rPr>
          <w:rFonts w:ascii="Times New Roman" w:eastAsiaTheme="minorHAnsi" w:hAnsi="Times New Roman"/>
          <w:color w:val="000000" w:themeColor="text1"/>
          <w:sz w:val="28"/>
          <w:szCs w:val="28"/>
          <w:lang w:val="en-US"/>
        </w:rPr>
        <w:t>Digital</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Solutions</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for</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Climate</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lang w:val="en-US"/>
        </w:rPr>
        <w:t>Action</w:t>
      </w:r>
      <w:r w:rsidRPr="007975DA">
        <w:rPr>
          <w:rFonts w:ascii="Times New Roman" w:eastAsiaTheme="minorHAnsi" w:hAnsi="Times New Roman"/>
          <w:color w:val="000000" w:themeColor="text1"/>
          <w:sz w:val="28"/>
          <w:szCs w:val="28"/>
        </w:rPr>
        <w:t>», а также региональные и корпоративные отчеты по устойчивому развитию в Казахстане и странах ЕАЭС (ЕЭК ООН, 2022; КМГ, 2021; РАЭК и ТИАР‑Центр, 2022). Эти работы формируют основу для комплексного понимания устойчивого развития и его интеграции с цифровыми технологиями в современных экономических и социальных системах.</w:t>
      </w:r>
    </w:p>
    <w:bookmarkEnd w:id="16"/>
    <w:p w14:paraId="5FB6EED7" w14:textId="6EF84983" w:rsidR="00833E04" w:rsidRPr="007975DA" w:rsidRDefault="00833E04" w:rsidP="00732531">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lastRenderedPageBreak/>
        <w:t>Исследования теоретических и практических аспектов государственного управления представлены в многочисленных трудах зарубежных ученых (</w:t>
      </w:r>
      <w:proofErr w:type="spellStart"/>
      <w:r w:rsidRPr="007975DA">
        <w:rPr>
          <w:rFonts w:ascii="Times New Roman" w:eastAsiaTheme="minorHAnsi" w:hAnsi="Times New Roman"/>
          <w:color w:val="000000" w:themeColor="text1"/>
          <w:sz w:val="28"/>
          <w:szCs w:val="28"/>
        </w:rPr>
        <w:t>Hood</w:t>
      </w:r>
      <w:proofErr w:type="spellEnd"/>
      <w:r w:rsidRPr="007975DA">
        <w:rPr>
          <w:rFonts w:ascii="Times New Roman" w:eastAsiaTheme="minorHAnsi" w:hAnsi="Times New Roman"/>
          <w:color w:val="000000" w:themeColor="text1"/>
          <w:sz w:val="28"/>
          <w:szCs w:val="28"/>
        </w:rPr>
        <w:t xml:space="preserve"> C. </w:t>
      </w:r>
      <w:proofErr w:type="spellStart"/>
      <w:r w:rsidRPr="007975DA">
        <w:rPr>
          <w:rFonts w:ascii="Times New Roman" w:eastAsiaTheme="minorHAnsi" w:hAnsi="Times New Roman"/>
          <w:color w:val="000000" w:themeColor="text1"/>
          <w:sz w:val="28"/>
          <w:szCs w:val="28"/>
        </w:rPr>
        <w:t>Dowson</w:t>
      </w:r>
      <w:proofErr w:type="spellEnd"/>
      <w:r w:rsidRPr="007975DA">
        <w:rPr>
          <w:rFonts w:ascii="Times New Roman" w:eastAsiaTheme="minorHAnsi" w:hAnsi="Times New Roman"/>
          <w:color w:val="000000" w:themeColor="text1"/>
          <w:sz w:val="28"/>
          <w:szCs w:val="28"/>
        </w:rPr>
        <w:t xml:space="preserve"> S., </w:t>
      </w:r>
      <w:proofErr w:type="spellStart"/>
      <w:r w:rsidRPr="007975DA">
        <w:rPr>
          <w:rFonts w:ascii="Times New Roman" w:eastAsiaTheme="minorHAnsi" w:hAnsi="Times New Roman"/>
          <w:color w:val="000000" w:themeColor="text1"/>
          <w:sz w:val="28"/>
          <w:szCs w:val="28"/>
        </w:rPr>
        <w:t>Dargie</w:t>
      </w:r>
      <w:proofErr w:type="spellEnd"/>
      <w:r w:rsidRPr="007975DA">
        <w:rPr>
          <w:rFonts w:ascii="Times New Roman" w:eastAsiaTheme="minorHAnsi" w:hAnsi="Times New Roman"/>
          <w:color w:val="000000" w:themeColor="text1"/>
          <w:sz w:val="28"/>
          <w:szCs w:val="28"/>
        </w:rPr>
        <w:t xml:space="preserve"> C., S. </w:t>
      </w:r>
      <w:proofErr w:type="spellStart"/>
      <w:r w:rsidRPr="007975DA">
        <w:rPr>
          <w:rFonts w:ascii="Times New Roman" w:eastAsiaTheme="minorHAnsi" w:hAnsi="Times New Roman"/>
          <w:color w:val="000000" w:themeColor="text1"/>
          <w:sz w:val="28"/>
          <w:szCs w:val="28"/>
        </w:rPr>
        <w:t>Osborne</w:t>
      </w:r>
      <w:proofErr w:type="spellEnd"/>
      <w:r w:rsidRPr="007975DA">
        <w:rPr>
          <w:rFonts w:ascii="Times New Roman" w:eastAsiaTheme="minorHAnsi" w:hAnsi="Times New Roman"/>
          <w:color w:val="000000" w:themeColor="text1"/>
          <w:sz w:val="28"/>
          <w:szCs w:val="28"/>
        </w:rPr>
        <w:t xml:space="preserve">, E. </w:t>
      </w:r>
      <w:proofErr w:type="spellStart"/>
      <w:r w:rsidRPr="007975DA">
        <w:rPr>
          <w:rFonts w:ascii="Times New Roman" w:eastAsiaTheme="minorHAnsi" w:hAnsi="Times New Roman"/>
          <w:color w:val="000000" w:themeColor="text1"/>
          <w:sz w:val="28"/>
          <w:szCs w:val="28"/>
        </w:rPr>
        <w:t>Ferlie</w:t>
      </w:r>
      <w:proofErr w:type="spellEnd"/>
      <w:r w:rsidRPr="007975DA">
        <w:rPr>
          <w:rFonts w:ascii="Times New Roman" w:eastAsiaTheme="minorHAnsi" w:hAnsi="Times New Roman"/>
          <w:color w:val="000000" w:themeColor="text1"/>
          <w:sz w:val="28"/>
          <w:szCs w:val="28"/>
        </w:rPr>
        <w:t xml:space="preserve">., </w:t>
      </w:r>
      <w:proofErr w:type="spellStart"/>
      <w:r w:rsidRPr="007975DA">
        <w:rPr>
          <w:rFonts w:ascii="Times New Roman" w:eastAsiaTheme="minorHAnsi" w:hAnsi="Times New Roman"/>
          <w:color w:val="000000" w:themeColor="text1"/>
          <w:sz w:val="28"/>
          <w:szCs w:val="28"/>
        </w:rPr>
        <w:t>Argynades</w:t>
      </w:r>
      <w:proofErr w:type="spellEnd"/>
      <w:r w:rsidRPr="007975DA">
        <w:rPr>
          <w:rFonts w:ascii="Times New Roman" w:eastAsiaTheme="minorHAnsi" w:hAnsi="Times New Roman"/>
          <w:color w:val="000000" w:themeColor="text1"/>
          <w:sz w:val="28"/>
          <w:szCs w:val="28"/>
        </w:rPr>
        <w:t xml:space="preserve"> D., </w:t>
      </w:r>
      <w:proofErr w:type="spellStart"/>
      <w:r w:rsidRPr="007975DA">
        <w:rPr>
          <w:rFonts w:ascii="Times New Roman" w:eastAsiaTheme="minorHAnsi" w:hAnsi="Times New Roman"/>
          <w:color w:val="000000" w:themeColor="text1"/>
          <w:sz w:val="28"/>
          <w:szCs w:val="28"/>
        </w:rPr>
        <w:t>Osborne</w:t>
      </w:r>
      <w:proofErr w:type="spellEnd"/>
      <w:r w:rsidRPr="007975DA">
        <w:rPr>
          <w:rFonts w:ascii="Times New Roman" w:eastAsiaTheme="minorHAnsi" w:hAnsi="Times New Roman"/>
          <w:color w:val="000000" w:themeColor="text1"/>
          <w:sz w:val="28"/>
          <w:szCs w:val="28"/>
        </w:rPr>
        <w:t xml:space="preserve"> D., </w:t>
      </w:r>
      <w:proofErr w:type="spellStart"/>
      <w:r w:rsidRPr="007975DA">
        <w:rPr>
          <w:rFonts w:ascii="Times New Roman" w:eastAsiaTheme="minorHAnsi" w:hAnsi="Times New Roman"/>
          <w:color w:val="000000" w:themeColor="text1"/>
          <w:sz w:val="28"/>
          <w:szCs w:val="28"/>
        </w:rPr>
        <w:t>Gaebler</w:t>
      </w:r>
      <w:proofErr w:type="spellEnd"/>
      <w:r w:rsidRPr="007975DA">
        <w:rPr>
          <w:rFonts w:ascii="Times New Roman" w:eastAsiaTheme="minorHAnsi" w:hAnsi="Times New Roman"/>
          <w:color w:val="000000" w:themeColor="text1"/>
          <w:sz w:val="28"/>
          <w:szCs w:val="28"/>
        </w:rPr>
        <w:t xml:space="preserve"> T., </w:t>
      </w:r>
      <w:proofErr w:type="spellStart"/>
      <w:r w:rsidRPr="007975DA">
        <w:rPr>
          <w:rFonts w:ascii="Times New Roman" w:eastAsiaTheme="minorHAnsi" w:hAnsi="Times New Roman"/>
          <w:color w:val="000000" w:themeColor="text1"/>
          <w:sz w:val="28"/>
          <w:szCs w:val="28"/>
        </w:rPr>
        <w:t>Peters</w:t>
      </w:r>
      <w:proofErr w:type="spellEnd"/>
      <w:r w:rsidRPr="007975DA">
        <w:rPr>
          <w:rFonts w:ascii="Times New Roman" w:eastAsiaTheme="minorHAnsi" w:hAnsi="Times New Roman"/>
          <w:color w:val="000000" w:themeColor="text1"/>
          <w:sz w:val="28"/>
          <w:szCs w:val="28"/>
        </w:rPr>
        <w:t xml:space="preserve"> G., Pierre J. B. </w:t>
      </w:r>
      <w:proofErr w:type="spellStart"/>
      <w:r w:rsidRPr="007975DA">
        <w:rPr>
          <w:rFonts w:ascii="Times New Roman" w:eastAsiaTheme="minorHAnsi" w:hAnsi="Times New Roman"/>
          <w:color w:val="000000" w:themeColor="text1"/>
          <w:sz w:val="28"/>
          <w:szCs w:val="28"/>
        </w:rPr>
        <w:t>Peters</w:t>
      </w:r>
      <w:proofErr w:type="spellEnd"/>
      <w:r w:rsidRPr="007975DA">
        <w:rPr>
          <w:rFonts w:ascii="Times New Roman" w:eastAsiaTheme="minorHAnsi" w:hAnsi="Times New Roman"/>
          <w:color w:val="000000" w:themeColor="text1"/>
          <w:sz w:val="28"/>
          <w:szCs w:val="28"/>
        </w:rPr>
        <w:t xml:space="preserve">, J. Pierre, Мэннинг Н., </w:t>
      </w:r>
      <w:proofErr w:type="spellStart"/>
      <w:r w:rsidRPr="007975DA">
        <w:rPr>
          <w:rFonts w:ascii="Times New Roman" w:eastAsiaTheme="minorHAnsi" w:hAnsi="Times New Roman"/>
          <w:color w:val="000000" w:themeColor="text1"/>
          <w:sz w:val="28"/>
          <w:szCs w:val="28"/>
        </w:rPr>
        <w:t>Парисон</w:t>
      </w:r>
      <w:proofErr w:type="spellEnd"/>
      <w:r w:rsidRPr="007975DA">
        <w:rPr>
          <w:rFonts w:ascii="Times New Roman" w:eastAsiaTheme="minorHAnsi" w:hAnsi="Times New Roman"/>
          <w:color w:val="000000" w:themeColor="text1"/>
          <w:sz w:val="28"/>
          <w:szCs w:val="28"/>
        </w:rPr>
        <w:t xml:space="preserve"> Н. и др.) в том числе и российских ученых (Атаманчук А.Г., Филимонов И.В. и др.). </w:t>
      </w:r>
      <w:r w:rsidR="00AB6630" w:rsidRPr="00AB6630">
        <w:rPr>
          <w:rFonts w:ascii="Times New Roman" w:eastAsiaTheme="minorHAnsi" w:hAnsi="Times New Roman"/>
          <w:color w:val="000000" w:themeColor="text1"/>
          <w:sz w:val="28"/>
          <w:szCs w:val="28"/>
        </w:rPr>
        <w:t xml:space="preserve">В казахстанской научной литературе исследуются как теоретические основания системы государственного и муниципального управления </w:t>
      </w:r>
      <w:r w:rsidR="0038635F">
        <w:rPr>
          <w:rFonts w:ascii="Times New Roman" w:eastAsiaTheme="minorHAnsi" w:hAnsi="Times New Roman"/>
          <w:color w:val="000000" w:themeColor="text1"/>
          <w:sz w:val="28"/>
          <w:szCs w:val="28"/>
        </w:rPr>
        <w:t>–</w:t>
      </w:r>
      <w:r w:rsidR="00AB6630" w:rsidRPr="00AB6630">
        <w:rPr>
          <w:rFonts w:ascii="Times New Roman" w:eastAsiaTheme="minorHAnsi" w:hAnsi="Times New Roman"/>
          <w:color w:val="000000" w:themeColor="text1"/>
          <w:sz w:val="28"/>
          <w:szCs w:val="28"/>
        </w:rPr>
        <w:t xml:space="preserve"> включая принципы, организационные структуры и методы управленческой деятельности, а также государственные органы как политико-правовой механизм регулирования общественных процессов и соответствующих политико-правовых и социальных взаимоотношений, </w:t>
      </w:r>
      <w:r w:rsidR="0038635F">
        <w:rPr>
          <w:rFonts w:ascii="Times New Roman" w:eastAsiaTheme="minorHAnsi" w:hAnsi="Times New Roman"/>
          <w:color w:val="000000" w:themeColor="text1"/>
          <w:sz w:val="28"/>
          <w:szCs w:val="28"/>
        </w:rPr>
        <w:t>–</w:t>
      </w:r>
      <w:r w:rsidR="00AB6630" w:rsidRPr="00AB6630">
        <w:rPr>
          <w:rFonts w:ascii="Times New Roman" w:eastAsiaTheme="minorHAnsi" w:hAnsi="Times New Roman"/>
          <w:color w:val="000000" w:themeColor="text1"/>
          <w:sz w:val="28"/>
          <w:szCs w:val="28"/>
        </w:rPr>
        <w:t xml:space="preserve"> так и конкретные направления, особенности и тенденции развития государственного управления в Республике Казахстан</w:t>
      </w:r>
      <w:r w:rsidR="00AB6630">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sz w:val="28"/>
          <w:szCs w:val="28"/>
        </w:rPr>
        <w:t>(</w:t>
      </w:r>
      <w:proofErr w:type="spellStart"/>
      <w:r w:rsidRPr="007975DA">
        <w:rPr>
          <w:rFonts w:ascii="Times New Roman" w:eastAsiaTheme="minorHAnsi" w:hAnsi="Times New Roman"/>
          <w:color w:val="000000" w:themeColor="text1"/>
          <w:sz w:val="28"/>
          <w:szCs w:val="28"/>
        </w:rPr>
        <w:t>Сансызбаева</w:t>
      </w:r>
      <w:proofErr w:type="spellEnd"/>
      <w:r w:rsidRPr="007975DA">
        <w:rPr>
          <w:rFonts w:ascii="Times New Roman" w:eastAsiaTheme="minorHAnsi" w:hAnsi="Times New Roman"/>
          <w:color w:val="000000" w:themeColor="text1"/>
          <w:sz w:val="28"/>
          <w:szCs w:val="28"/>
        </w:rPr>
        <w:t xml:space="preserve"> Г.Н., Мухтарова К.С., </w:t>
      </w:r>
      <w:proofErr w:type="spellStart"/>
      <w:r w:rsidRPr="007975DA">
        <w:rPr>
          <w:rFonts w:ascii="Times New Roman" w:eastAsiaTheme="minorHAnsi" w:hAnsi="Times New Roman"/>
          <w:color w:val="000000" w:themeColor="text1"/>
          <w:sz w:val="28"/>
          <w:szCs w:val="28"/>
        </w:rPr>
        <w:t>Бокижанова</w:t>
      </w:r>
      <w:proofErr w:type="spellEnd"/>
      <w:r w:rsidRPr="007975DA">
        <w:rPr>
          <w:rFonts w:ascii="Times New Roman" w:eastAsiaTheme="minorHAnsi" w:hAnsi="Times New Roman"/>
          <w:color w:val="000000" w:themeColor="text1"/>
          <w:sz w:val="28"/>
          <w:szCs w:val="28"/>
        </w:rPr>
        <w:t xml:space="preserve"> Ф.И. Сыздыкова К.Ш., </w:t>
      </w:r>
      <w:proofErr w:type="spellStart"/>
      <w:r w:rsidRPr="007975DA">
        <w:rPr>
          <w:rFonts w:ascii="Times New Roman" w:eastAsiaTheme="minorHAnsi" w:hAnsi="Times New Roman"/>
          <w:color w:val="000000" w:themeColor="text1"/>
          <w:sz w:val="28"/>
          <w:szCs w:val="28"/>
        </w:rPr>
        <w:t>Казбеков</w:t>
      </w:r>
      <w:proofErr w:type="spellEnd"/>
      <w:r w:rsidRPr="007975DA">
        <w:rPr>
          <w:rFonts w:ascii="Times New Roman" w:eastAsiaTheme="minorHAnsi" w:hAnsi="Times New Roman"/>
          <w:color w:val="000000" w:themeColor="text1"/>
          <w:sz w:val="28"/>
          <w:szCs w:val="28"/>
        </w:rPr>
        <w:t xml:space="preserve"> Б. К., </w:t>
      </w:r>
      <w:proofErr w:type="spellStart"/>
      <w:r w:rsidRPr="007975DA">
        <w:rPr>
          <w:rFonts w:ascii="Times New Roman" w:eastAsiaTheme="minorHAnsi" w:hAnsi="Times New Roman"/>
          <w:color w:val="000000" w:themeColor="text1"/>
          <w:sz w:val="28"/>
          <w:szCs w:val="28"/>
        </w:rPr>
        <w:t>Абралиев</w:t>
      </w:r>
      <w:proofErr w:type="spellEnd"/>
      <w:r w:rsidRPr="007975DA">
        <w:rPr>
          <w:rFonts w:ascii="Times New Roman" w:eastAsiaTheme="minorHAnsi" w:hAnsi="Times New Roman"/>
          <w:color w:val="000000" w:themeColor="text1"/>
          <w:sz w:val="28"/>
          <w:szCs w:val="28"/>
        </w:rPr>
        <w:t xml:space="preserve"> О. А., </w:t>
      </w:r>
      <w:proofErr w:type="spellStart"/>
      <w:r w:rsidRPr="007975DA">
        <w:rPr>
          <w:rFonts w:ascii="Times New Roman" w:eastAsiaTheme="minorHAnsi" w:hAnsi="Times New Roman"/>
          <w:color w:val="000000" w:themeColor="text1"/>
          <w:sz w:val="28"/>
          <w:szCs w:val="28"/>
        </w:rPr>
        <w:t>Жатканбаев</w:t>
      </w:r>
      <w:proofErr w:type="spellEnd"/>
      <w:r w:rsidRPr="007975DA">
        <w:rPr>
          <w:rFonts w:ascii="Times New Roman" w:eastAsiaTheme="minorHAnsi" w:hAnsi="Times New Roman"/>
          <w:color w:val="000000" w:themeColor="text1"/>
          <w:sz w:val="28"/>
          <w:szCs w:val="28"/>
        </w:rPr>
        <w:t xml:space="preserve"> Е.Б., </w:t>
      </w:r>
      <w:proofErr w:type="spellStart"/>
      <w:r w:rsidRPr="007975DA">
        <w:rPr>
          <w:rFonts w:ascii="Times New Roman" w:eastAsiaTheme="minorHAnsi" w:hAnsi="Times New Roman"/>
          <w:color w:val="000000" w:themeColor="text1"/>
          <w:sz w:val="28"/>
          <w:szCs w:val="28"/>
        </w:rPr>
        <w:t>Смагулова</w:t>
      </w:r>
      <w:proofErr w:type="spellEnd"/>
      <w:r w:rsidRPr="007975DA">
        <w:rPr>
          <w:rFonts w:ascii="Times New Roman" w:eastAsiaTheme="minorHAnsi" w:hAnsi="Times New Roman"/>
          <w:color w:val="000000" w:themeColor="text1"/>
          <w:sz w:val="28"/>
          <w:szCs w:val="28"/>
        </w:rPr>
        <w:t xml:space="preserve"> Г.С., </w:t>
      </w:r>
      <w:proofErr w:type="spellStart"/>
      <w:r w:rsidRPr="007975DA">
        <w:rPr>
          <w:rFonts w:ascii="Times New Roman" w:eastAsiaTheme="minorHAnsi" w:hAnsi="Times New Roman"/>
          <w:color w:val="000000" w:themeColor="text1"/>
          <w:sz w:val="28"/>
          <w:szCs w:val="28"/>
        </w:rPr>
        <w:t>Бимендиева</w:t>
      </w:r>
      <w:proofErr w:type="spellEnd"/>
      <w:r w:rsidRPr="007975DA">
        <w:rPr>
          <w:rFonts w:ascii="Times New Roman" w:eastAsiaTheme="minorHAnsi" w:hAnsi="Times New Roman"/>
          <w:color w:val="000000" w:themeColor="text1"/>
          <w:sz w:val="28"/>
          <w:szCs w:val="28"/>
        </w:rPr>
        <w:t xml:space="preserve"> Л.А., </w:t>
      </w:r>
      <w:proofErr w:type="spellStart"/>
      <w:r w:rsidRPr="007975DA">
        <w:rPr>
          <w:rFonts w:ascii="Times New Roman" w:eastAsiaTheme="minorHAnsi" w:hAnsi="Times New Roman"/>
          <w:color w:val="000000" w:themeColor="text1"/>
          <w:sz w:val="28"/>
          <w:szCs w:val="28"/>
        </w:rPr>
        <w:t>Адамбекова</w:t>
      </w:r>
      <w:proofErr w:type="spellEnd"/>
      <w:r w:rsidRPr="007975DA">
        <w:rPr>
          <w:rFonts w:ascii="Times New Roman" w:eastAsiaTheme="minorHAnsi" w:hAnsi="Times New Roman"/>
          <w:color w:val="000000" w:themeColor="text1"/>
          <w:sz w:val="28"/>
          <w:szCs w:val="28"/>
        </w:rPr>
        <w:t xml:space="preserve"> А., Ахметова З.Б., </w:t>
      </w:r>
      <w:proofErr w:type="spellStart"/>
      <w:r w:rsidRPr="007975DA">
        <w:rPr>
          <w:rFonts w:ascii="Times New Roman" w:eastAsiaTheme="minorHAnsi" w:hAnsi="Times New Roman"/>
          <w:color w:val="000000" w:themeColor="text1"/>
          <w:sz w:val="28"/>
          <w:szCs w:val="28"/>
        </w:rPr>
        <w:t>Аширбекова</w:t>
      </w:r>
      <w:proofErr w:type="spellEnd"/>
      <w:r w:rsidRPr="007975DA">
        <w:rPr>
          <w:rFonts w:ascii="Times New Roman" w:eastAsiaTheme="minorHAnsi" w:hAnsi="Times New Roman"/>
          <w:color w:val="000000" w:themeColor="text1"/>
          <w:sz w:val="28"/>
          <w:szCs w:val="28"/>
        </w:rPr>
        <w:t xml:space="preserve"> Л.Ж. и др.).</w:t>
      </w:r>
    </w:p>
    <w:p w14:paraId="57542C75" w14:textId="77777777" w:rsidR="00AB6630" w:rsidRDefault="0065221D" w:rsidP="00732531">
      <w:pPr>
        <w:spacing w:after="0" w:line="240" w:lineRule="auto"/>
        <w:ind w:firstLine="709"/>
        <w:jc w:val="both"/>
        <w:rPr>
          <w:rFonts w:ascii="Times New Roman" w:eastAsiaTheme="minorHAnsi" w:hAnsi="Times New Roman"/>
          <w:color w:val="000000" w:themeColor="text1"/>
          <w:sz w:val="28"/>
          <w:szCs w:val="28"/>
        </w:rPr>
      </w:pPr>
      <w:r w:rsidRPr="0065221D">
        <w:rPr>
          <w:rFonts w:ascii="Times New Roman" w:eastAsiaTheme="minorHAnsi" w:hAnsi="Times New Roman"/>
          <w:color w:val="000000" w:themeColor="text1"/>
          <w:sz w:val="28"/>
          <w:szCs w:val="28"/>
        </w:rPr>
        <w:t>Обзор научных источников, посвящ</w:t>
      </w:r>
      <w:r w:rsidR="00D065BC">
        <w:rPr>
          <w:rFonts w:ascii="Times New Roman" w:eastAsiaTheme="minorHAnsi" w:hAnsi="Times New Roman"/>
          <w:color w:val="000000" w:themeColor="text1"/>
          <w:sz w:val="28"/>
          <w:szCs w:val="28"/>
        </w:rPr>
        <w:t>е</w:t>
      </w:r>
      <w:r w:rsidRPr="0065221D">
        <w:rPr>
          <w:rFonts w:ascii="Times New Roman" w:eastAsiaTheme="minorHAnsi" w:hAnsi="Times New Roman"/>
          <w:color w:val="000000" w:themeColor="text1"/>
          <w:sz w:val="28"/>
          <w:szCs w:val="28"/>
        </w:rPr>
        <w:t>нных проблематике цифрового развития, свидетельствует о том, что основная часть исследований сосредоточена на анализе использования цифровых технологий и платформенных решений в системе государственного управления и предоставления государственных услуг, в том числе для граждан и предпринимательского сектора. Тем самым внимание исследователей преимущественно направлено на процессы цифровизации и цифровой трансформации самого государственного управления, при этом в научных и прикладных работах подч</w:t>
      </w:r>
      <w:r w:rsidR="00D065BC">
        <w:rPr>
          <w:rFonts w:ascii="Times New Roman" w:eastAsiaTheme="minorHAnsi" w:hAnsi="Times New Roman"/>
          <w:color w:val="000000" w:themeColor="text1"/>
          <w:sz w:val="28"/>
          <w:szCs w:val="28"/>
        </w:rPr>
        <w:t>е</w:t>
      </w:r>
      <w:r w:rsidRPr="0065221D">
        <w:rPr>
          <w:rFonts w:ascii="Times New Roman" w:eastAsiaTheme="minorHAnsi" w:hAnsi="Times New Roman"/>
          <w:color w:val="000000" w:themeColor="text1"/>
          <w:sz w:val="28"/>
          <w:szCs w:val="28"/>
        </w:rPr>
        <w:t>ркивается значительный объ</w:t>
      </w:r>
      <w:r w:rsidR="00D065BC">
        <w:rPr>
          <w:rFonts w:ascii="Times New Roman" w:eastAsiaTheme="minorHAnsi" w:hAnsi="Times New Roman"/>
          <w:color w:val="000000" w:themeColor="text1"/>
          <w:sz w:val="28"/>
          <w:szCs w:val="28"/>
        </w:rPr>
        <w:t>е</w:t>
      </w:r>
      <w:r w:rsidRPr="0065221D">
        <w:rPr>
          <w:rFonts w:ascii="Times New Roman" w:eastAsiaTheme="minorHAnsi" w:hAnsi="Times New Roman"/>
          <w:color w:val="000000" w:themeColor="text1"/>
          <w:sz w:val="28"/>
          <w:szCs w:val="28"/>
        </w:rPr>
        <w:t xml:space="preserve">м практической деятельности по внедрению и </w:t>
      </w:r>
      <w:r w:rsidR="00AB6630" w:rsidRPr="00AB6630">
        <w:rPr>
          <w:rFonts w:ascii="Times New Roman" w:eastAsiaTheme="minorHAnsi" w:hAnsi="Times New Roman"/>
          <w:color w:val="000000" w:themeColor="text1"/>
          <w:sz w:val="28"/>
          <w:szCs w:val="28"/>
        </w:rPr>
        <w:t>использованию цифровых сервисов и технологических инструментов в практике управления.</w:t>
      </w:r>
    </w:p>
    <w:p w14:paraId="5CB81EDA" w14:textId="5CE1A3C2" w:rsidR="006F6631" w:rsidRPr="007975DA" w:rsidRDefault="00C31746" w:rsidP="00732531">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 xml:space="preserve">Зарубежные исследователи </w:t>
      </w:r>
      <w:r w:rsidR="00D90A43" w:rsidRPr="007975DA">
        <w:rPr>
          <w:rFonts w:ascii="Times New Roman" w:eastAsiaTheme="minorHAnsi" w:hAnsi="Times New Roman"/>
          <w:color w:val="000000" w:themeColor="text1"/>
          <w:sz w:val="28"/>
          <w:szCs w:val="28"/>
        </w:rPr>
        <w:t>(</w:t>
      </w:r>
      <w:proofErr w:type="spellStart"/>
      <w:r w:rsidR="00D90A43" w:rsidRPr="007975DA">
        <w:rPr>
          <w:rFonts w:ascii="Times New Roman" w:eastAsiaTheme="minorHAnsi" w:hAnsi="Times New Roman"/>
          <w:color w:val="000000" w:themeColor="text1"/>
          <w:sz w:val="28"/>
          <w:szCs w:val="28"/>
        </w:rPr>
        <w:t>Бреннен</w:t>
      </w:r>
      <w:proofErr w:type="spellEnd"/>
      <w:r w:rsidR="00D90A43" w:rsidRPr="007975DA">
        <w:rPr>
          <w:rFonts w:ascii="Times New Roman" w:eastAsiaTheme="minorHAnsi" w:hAnsi="Times New Roman"/>
          <w:color w:val="000000" w:themeColor="text1"/>
          <w:sz w:val="28"/>
          <w:szCs w:val="28"/>
        </w:rPr>
        <w:t xml:space="preserve"> и </w:t>
      </w:r>
      <w:proofErr w:type="spellStart"/>
      <w:r w:rsidR="00D90A43" w:rsidRPr="007975DA">
        <w:rPr>
          <w:rFonts w:ascii="Times New Roman" w:eastAsiaTheme="minorHAnsi" w:hAnsi="Times New Roman"/>
          <w:color w:val="000000" w:themeColor="text1"/>
          <w:sz w:val="28"/>
          <w:szCs w:val="28"/>
        </w:rPr>
        <w:t>Крайсс</w:t>
      </w:r>
      <w:proofErr w:type="spellEnd"/>
      <w:r w:rsidR="00D90A43" w:rsidRPr="007975DA">
        <w:rPr>
          <w:rFonts w:ascii="Times New Roman" w:eastAsiaTheme="minorHAnsi" w:hAnsi="Times New Roman"/>
          <w:color w:val="000000" w:themeColor="text1"/>
          <w:sz w:val="28"/>
          <w:szCs w:val="28"/>
        </w:rPr>
        <w:t>,</w:t>
      </w:r>
      <w:r w:rsidR="00F40422" w:rsidRPr="007975DA">
        <w:rPr>
          <w:rFonts w:ascii="Times New Roman" w:eastAsiaTheme="minorHAnsi" w:hAnsi="Times New Roman"/>
          <w:color w:val="000000" w:themeColor="text1"/>
          <w:sz w:val="28"/>
          <w:szCs w:val="28"/>
        </w:rPr>
        <w:t xml:space="preserve"> </w:t>
      </w:r>
      <w:r w:rsidR="00CF6CD8" w:rsidRPr="007975DA">
        <w:rPr>
          <w:rFonts w:ascii="Times New Roman" w:eastAsiaTheme="minorHAnsi" w:hAnsi="Times New Roman"/>
          <w:color w:val="000000" w:themeColor="text1"/>
          <w:sz w:val="28"/>
          <w:szCs w:val="28"/>
        </w:rPr>
        <w:t xml:space="preserve">Robert </w:t>
      </w:r>
      <w:proofErr w:type="spellStart"/>
      <w:r w:rsidR="00CF6CD8" w:rsidRPr="007975DA">
        <w:rPr>
          <w:rFonts w:ascii="Times New Roman" w:eastAsiaTheme="minorHAnsi" w:hAnsi="Times New Roman"/>
          <w:color w:val="000000" w:themeColor="text1"/>
          <w:sz w:val="28"/>
          <w:szCs w:val="28"/>
        </w:rPr>
        <w:t>Wachal</w:t>
      </w:r>
      <w:proofErr w:type="spellEnd"/>
      <w:r w:rsidR="00CF6CD8" w:rsidRPr="007975DA">
        <w:rPr>
          <w:rFonts w:ascii="Times New Roman" w:eastAsiaTheme="minorHAnsi" w:hAnsi="Times New Roman"/>
          <w:color w:val="000000" w:themeColor="text1"/>
          <w:sz w:val="28"/>
          <w:szCs w:val="28"/>
        </w:rPr>
        <w:t xml:space="preserve">, Van </w:t>
      </w:r>
      <w:proofErr w:type="spellStart"/>
      <w:r w:rsidR="00CF6CD8" w:rsidRPr="007975DA">
        <w:rPr>
          <w:rFonts w:ascii="Times New Roman" w:eastAsiaTheme="minorHAnsi" w:hAnsi="Times New Roman"/>
          <w:color w:val="000000" w:themeColor="text1"/>
          <w:sz w:val="28"/>
          <w:szCs w:val="28"/>
        </w:rPr>
        <w:t>Dijk</w:t>
      </w:r>
      <w:proofErr w:type="spellEnd"/>
      <w:r w:rsidR="00CF6CD8" w:rsidRPr="007975DA">
        <w:rPr>
          <w:rFonts w:ascii="Times New Roman" w:eastAsiaTheme="minorHAnsi" w:hAnsi="Times New Roman"/>
          <w:color w:val="000000" w:themeColor="text1"/>
          <w:sz w:val="28"/>
          <w:szCs w:val="28"/>
        </w:rPr>
        <w:t>,</w:t>
      </w:r>
      <w:r w:rsidR="001F4E7B" w:rsidRPr="007975DA">
        <w:rPr>
          <w:rFonts w:ascii="Times New Roman" w:eastAsiaTheme="minorHAnsi" w:hAnsi="Times New Roman"/>
          <w:color w:val="000000" w:themeColor="text1"/>
          <w:sz w:val="28"/>
          <w:szCs w:val="28"/>
        </w:rPr>
        <w:t xml:space="preserve"> </w:t>
      </w:r>
      <w:r w:rsidR="00CF6CD8" w:rsidRPr="007975DA">
        <w:rPr>
          <w:rFonts w:ascii="Times New Roman" w:eastAsiaTheme="minorHAnsi" w:hAnsi="Times New Roman"/>
          <w:color w:val="000000" w:themeColor="text1"/>
          <w:sz w:val="28"/>
          <w:szCs w:val="28"/>
        </w:rPr>
        <w:t xml:space="preserve">Gartner, </w:t>
      </w:r>
      <w:proofErr w:type="spellStart"/>
      <w:r w:rsidR="00CF6CD8" w:rsidRPr="007975DA">
        <w:rPr>
          <w:rFonts w:ascii="Times New Roman" w:eastAsiaTheme="minorHAnsi" w:hAnsi="Times New Roman"/>
          <w:color w:val="000000" w:themeColor="text1"/>
          <w:sz w:val="28"/>
          <w:szCs w:val="28"/>
        </w:rPr>
        <w:t>n.d</w:t>
      </w:r>
      <w:proofErr w:type="spellEnd"/>
      <w:r w:rsidR="00CF6CD8" w:rsidRPr="007975DA">
        <w:rPr>
          <w:rFonts w:ascii="Times New Roman" w:eastAsiaTheme="minorHAnsi" w:hAnsi="Times New Roman"/>
          <w:color w:val="000000" w:themeColor="text1"/>
          <w:sz w:val="28"/>
          <w:szCs w:val="28"/>
        </w:rPr>
        <w:t xml:space="preserve">.; </w:t>
      </w:r>
      <w:proofErr w:type="spellStart"/>
      <w:r w:rsidR="00CF6CD8" w:rsidRPr="007975DA">
        <w:rPr>
          <w:rFonts w:ascii="Times New Roman" w:eastAsiaTheme="minorHAnsi" w:hAnsi="Times New Roman"/>
          <w:color w:val="000000" w:themeColor="text1"/>
          <w:sz w:val="28"/>
          <w:szCs w:val="28"/>
        </w:rPr>
        <w:t>Gray</w:t>
      </w:r>
      <w:proofErr w:type="spellEnd"/>
      <w:r w:rsidR="00CF6CD8" w:rsidRPr="007975DA">
        <w:rPr>
          <w:rFonts w:ascii="Times New Roman" w:eastAsiaTheme="minorHAnsi" w:hAnsi="Times New Roman"/>
          <w:color w:val="000000" w:themeColor="text1"/>
          <w:sz w:val="28"/>
          <w:szCs w:val="28"/>
        </w:rPr>
        <w:t xml:space="preserve"> </w:t>
      </w:r>
      <w:proofErr w:type="spellStart"/>
      <w:r w:rsidR="00CF6CD8" w:rsidRPr="007975DA">
        <w:rPr>
          <w:rFonts w:ascii="Times New Roman" w:eastAsiaTheme="minorHAnsi" w:hAnsi="Times New Roman"/>
          <w:color w:val="000000" w:themeColor="text1"/>
          <w:sz w:val="28"/>
          <w:szCs w:val="28"/>
        </w:rPr>
        <w:t>and</w:t>
      </w:r>
      <w:proofErr w:type="spellEnd"/>
      <w:r w:rsidR="00CF6CD8" w:rsidRPr="007975DA">
        <w:rPr>
          <w:rFonts w:ascii="Times New Roman" w:eastAsiaTheme="minorHAnsi" w:hAnsi="Times New Roman"/>
          <w:color w:val="000000" w:themeColor="text1"/>
          <w:sz w:val="28"/>
          <w:szCs w:val="28"/>
        </w:rPr>
        <w:t xml:space="preserve"> </w:t>
      </w:r>
      <w:proofErr w:type="spellStart"/>
      <w:r w:rsidR="00CF6CD8" w:rsidRPr="007975DA">
        <w:rPr>
          <w:rFonts w:ascii="Times New Roman" w:eastAsiaTheme="minorHAnsi" w:hAnsi="Times New Roman"/>
          <w:color w:val="000000" w:themeColor="text1"/>
          <w:sz w:val="28"/>
          <w:szCs w:val="28"/>
        </w:rPr>
        <w:t>Rumpe</w:t>
      </w:r>
      <w:proofErr w:type="spellEnd"/>
      <w:r w:rsidR="00CF6CD8" w:rsidRPr="007975DA">
        <w:rPr>
          <w:rFonts w:ascii="Times New Roman" w:eastAsiaTheme="minorHAnsi" w:hAnsi="Times New Roman"/>
          <w:color w:val="000000" w:themeColor="text1"/>
          <w:sz w:val="28"/>
          <w:szCs w:val="28"/>
        </w:rPr>
        <w:t xml:space="preserve">, </w:t>
      </w:r>
      <w:proofErr w:type="spellStart"/>
      <w:r w:rsidR="009235FB" w:rsidRPr="007975DA">
        <w:rPr>
          <w:rFonts w:ascii="Times New Roman" w:eastAsiaTheme="minorHAnsi" w:hAnsi="Times New Roman"/>
          <w:color w:val="000000" w:themeColor="text1"/>
          <w:sz w:val="28"/>
          <w:szCs w:val="28"/>
        </w:rPr>
        <w:t>Stolter</w:t>
      </w:r>
      <w:proofErr w:type="spellEnd"/>
      <w:r w:rsidR="009235FB" w:rsidRPr="007975DA">
        <w:rPr>
          <w:rFonts w:ascii="Times New Roman" w:eastAsiaTheme="minorHAnsi" w:hAnsi="Times New Roman"/>
          <w:color w:val="000000" w:themeColor="text1"/>
          <w:sz w:val="28"/>
          <w:szCs w:val="28"/>
        </w:rPr>
        <w:t xml:space="preserve"> </w:t>
      </w:r>
      <w:proofErr w:type="spellStart"/>
      <w:r w:rsidR="009235FB" w:rsidRPr="007975DA">
        <w:rPr>
          <w:rFonts w:ascii="Times New Roman" w:eastAsiaTheme="minorHAnsi" w:hAnsi="Times New Roman"/>
          <w:color w:val="000000" w:themeColor="text1"/>
          <w:sz w:val="28"/>
          <w:szCs w:val="28"/>
        </w:rPr>
        <w:t>man</w:t>
      </w:r>
      <w:proofErr w:type="spellEnd"/>
      <w:r w:rsidR="009235FB" w:rsidRPr="007975DA">
        <w:rPr>
          <w:rFonts w:ascii="Times New Roman" w:eastAsiaTheme="minorHAnsi" w:hAnsi="Times New Roman"/>
          <w:color w:val="000000" w:themeColor="text1"/>
          <w:sz w:val="28"/>
          <w:szCs w:val="28"/>
        </w:rPr>
        <w:t xml:space="preserve"> и </w:t>
      </w:r>
      <w:proofErr w:type="spellStart"/>
      <w:r w:rsidR="009235FB" w:rsidRPr="007975DA">
        <w:rPr>
          <w:rFonts w:ascii="Times New Roman" w:eastAsiaTheme="minorHAnsi" w:hAnsi="Times New Roman"/>
          <w:color w:val="000000" w:themeColor="text1"/>
          <w:sz w:val="28"/>
          <w:szCs w:val="28"/>
        </w:rPr>
        <w:t>Fors</w:t>
      </w:r>
      <w:proofErr w:type="spellEnd"/>
      <w:r w:rsidR="009235FB" w:rsidRPr="007975DA">
        <w:rPr>
          <w:rFonts w:ascii="Times New Roman" w:eastAsiaTheme="minorHAnsi" w:hAnsi="Times New Roman"/>
          <w:color w:val="000000" w:themeColor="text1"/>
          <w:sz w:val="28"/>
          <w:szCs w:val="28"/>
        </w:rPr>
        <w:t>,</w:t>
      </w:r>
      <w:r w:rsidR="00CF6CD8" w:rsidRPr="007975DA">
        <w:rPr>
          <w:rFonts w:ascii="Times New Roman" w:eastAsiaTheme="minorHAnsi" w:hAnsi="Times New Roman"/>
          <w:color w:val="000000" w:themeColor="text1"/>
          <w:sz w:val="28"/>
          <w:szCs w:val="28"/>
        </w:rPr>
        <w:t xml:space="preserve"> </w:t>
      </w:r>
      <w:proofErr w:type="spellStart"/>
      <w:r w:rsidR="00F7415B" w:rsidRPr="007975DA">
        <w:rPr>
          <w:rFonts w:ascii="Times New Roman" w:eastAsiaTheme="minorHAnsi" w:hAnsi="Times New Roman"/>
          <w:color w:val="000000" w:themeColor="text1"/>
          <w:sz w:val="28"/>
          <w:szCs w:val="28"/>
        </w:rPr>
        <w:t>Pirttimäki</w:t>
      </w:r>
      <w:proofErr w:type="spellEnd"/>
      <w:r w:rsidR="00F7415B" w:rsidRPr="007975DA">
        <w:rPr>
          <w:rFonts w:ascii="Times New Roman" w:eastAsiaTheme="minorHAnsi" w:hAnsi="Times New Roman"/>
          <w:color w:val="000000" w:themeColor="text1"/>
          <w:sz w:val="28"/>
          <w:szCs w:val="28"/>
        </w:rPr>
        <w:t>,</w:t>
      </w:r>
      <w:r w:rsidR="001F4E7B" w:rsidRPr="007975DA">
        <w:rPr>
          <w:rFonts w:ascii="Times New Roman" w:eastAsiaTheme="minorHAnsi" w:hAnsi="Times New Roman"/>
          <w:color w:val="000000" w:themeColor="text1"/>
          <w:sz w:val="28"/>
          <w:szCs w:val="28"/>
        </w:rPr>
        <w:t xml:space="preserve"> </w:t>
      </w:r>
      <w:proofErr w:type="spellStart"/>
      <w:r w:rsidR="00F7415B" w:rsidRPr="007975DA">
        <w:rPr>
          <w:rFonts w:ascii="Times New Roman" w:eastAsiaTheme="minorHAnsi" w:hAnsi="Times New Roman"/>
          <w:color w:val="000000" w:themeColor="text1"/>
          <w:sz w:val="28"/>
          <w:szCs w:val="28"/>
        </w:rPr>
        <w:t>Parviainen</w:t>
      </w:r>
      <w:proofErr w:type="spellEnd"/>
      <w:r w:rsidR="00A573FF" w:rsidRPr="007975DA">
        <w:rPr>
          <w:rFonts w:ascii="Times New Roman" w:eastAsiaTheme="minorHAnsi" w:hAnsi="Times New Roman"/>
          <w:color w:val="000000" w:themeColor="text1"/>
          <w:sz w:val="28"/>
          <w:szCs w:val="28"/>
        </w:rPr>
        <w:t xml:space="preserve">, </w:t>
      </w:r>
      <w:r w:rsidR="00773424" w:rsidRPr="007975DA">
        <w:rPr>
          <w:rFonts w:ascii="Times New Roman" w:eastAsiaTheme="minorHAnsi" w:hAnsi="Times New Roman"/>
          <w:color w:val="000000" w:themeColor="text1"/>
          <w:sz w:val="28"/>
          <w:szCs w:val="28"/>
        </w:rPr>
        <w:t>и др.</w:t>
      </w:r>
      <w:r w:rsidR="009235FB" w:rsidRPr="007975DA">
        <w:rPr>
          <w:rFonts w:ascii="Times New Roman" w:eastAsiaTheme="minorHAnsi" w:hAnsi="Times New Roman"/>
          <w:color w:val="000000" w:themeColor="text1"/>
          <w:sz w:val="28"/>
          <w:szCs w:val="28"/>
        </w:rPr>
        <w:t>)</w:t>
      </w:r>
      <w:r w:rsidR="00CF6CD8" w:rsidRPr="007975DA">
        <w:rPr>
          <w:rFonts w:ascii="Times New Roman" w:eastAsiaTheme="minorHAnsi" w:hAnsi="Times New Roman"/>
          <w:color w:val="000000" w:themeColor="text1"/>
          <w:sz w:val="28"/>
          <w:szCs w:val="28"/>
        </w:rPr>
        <w:t xml:space="preserve"> </w:t>
      </w:r>
      <w:r w:rsidR="006F6631" w:rsidRPr="007975DA">
        <w:rPr>
          <w:rFonts w:ascii="Times New Roman" w:eastAsiaTheme="minorHAnsi" w:hAnsi="Times New Roman"/>
          <w:color w:val="000000" w:themeColor="text1"/>
          <w:sz w:val="28"/>
          <w:szCs w:val="28"/>
        </w:rPr>
        <w:t>много внимания уделяют вопросам значимости и влияния цифровизации на</w:t>
      </w:r>
      <w:r w:rsidR="001F4E7B" w:rsidRPr="007975DA">
        <w:rPr>
          <w:rFonts w:ascii="Times New Roman" w:eastAsiaTheme="minorHAnsi" w:hAnsi="Times New Roman"/>
          <w:color w:val="000000" w:themeColor="text1"/>
          <w:sz w:val="28"/>
          <w:szCs w:val="28"/>
        </w:rPr>
        <w:t xml:space="preserve"> </w:t>
      </w:r>
      <w:r w:rsidR="006F6631" w:rsidRPr="007975DA">
        <w:rPr>
          <w:rFonts w:ascii="Times New Roman" w:eastAsiaTheme="minorHAnsi" w:hAnsi="Times New Roman"/>
          <w:color w:val="000000" w:themeColor="text1"/>
          <w:sz w:val="28"/>
          <w:szCs w:val="28"/>
        </w:rPr>
        <w:t>развитие современного общества</w:t>
      </w:r>
      <w:r w:rsidR="009235FB" w:rsidRPr="007975DA">
        <w:rPr>
          <w:rFonts w:ascii="Times New Roman" w:eastAsiaTheme="minorHAnsi" w:hAnsi="Times New Roman"/>
          <w:color w:val="000000" w:themeColor="text1"/>
          <w:sz w:val="28"/>
          <w:szCs w:val="28"/>
        </w:rPr>
        <w:t>,</w:t>
      </w:r>
      <w:r w:rsidR="009235FB"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009235FB" w:rsidRPr="007975DA">
        <w:rPr>
          <w:rFonts w:ascii="Times New Roman" w:eastAsiaTheme="minorHAnsi" w:hAnsi="Times New Roman"/>
          <w:color w:val="000000" w:themeColor="text1"/>
          <w:sz w:val="28"/>
          <w:szCs w:val="28"/>
        </w:rPr>
        <w:t>изменениям, связанным с применением цифровых технологий во всех аспектах человеческого общества.</w:t>
      </w:r>
    </w:p>
    <w:p w14:paraId="34166E63" w14:textId="1E6B7EFB" w:rsidR="002C417C" w:rsidRPr="007975DA" w:rsidRDefault="00843B0D" w:rsidP="00732531">
      <w:pPr>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hAnsi="Times New Roman"/>
          <w:color w:val="000000" w:themeColor="text1"/>
          <w:sz w:val="28"/>
          <w:szCs w:val="28"/>
        </w:rPr>
        <w:t xml:space="preserve">В Казахстане </w:t>
      </w:r>
      <w:r w:rsidR="00A94F4F" w:rsidRPr="007975DA">
        <w:rPr>
          <w:rFonts w:ascii="Times New Roman" w:hAnsi="Times New Roman"/>
          <w:color w:val="000000" w:themeColor="text1"/>
          <w:sz w:val="28"/>
          <w:szCs w:val="28"/>
        </w:rPr>
        <w:t xml:space="preserve">проблемы цифровизации рассматриваются в трудах </w:t>
      </w:r>
      <w:r w:rsidRPr="007975DA">
        <w:rPr>
          <w:rFonts w:ascii="Times New Roman" w:hAnsi="Times New Roman"/>
          <w:color w:val="000000" w:themeColor="text1"/>
          <w:sz w:val="28"/>
          <w:szCs w:val="28"/>
        </w:rPr>
        <w:t xml:space="preserve">отечественных ученых и практиков: Н.М. </w:t>
      </w:r>
      <w:proofErr w:type="spellStart"/>
      <w:r w:rsidRPr="007975DA">
        <w:rPr>
          <w:rFonts w:ascii="Times New Roman" w:hAnsi="Times New Roman"/>
          <w:color w:val="000000" w:themeColor="text1"/>
          <w:sz w:val="28"/>
          <w:szCs w:val="28"/>
        </w:rPr>
        <w:t>Абдикеев</w:t>
      </w:r>
      <w:proofErr w:type="spellEnd"/>
      <w:r w:rsidRPr="007975DA">
        <w:rPr>
          <w:rFonts w:ascii="Times New Roman" w:hAnsi="Times New Roman"/>
          <w:color w:val="000000" w:themeColor="text1"/>
          <w:sz w:val="28"/>
          <w:szCs w:val="28"/>
        </w:rPr>
        <w:t xml:space="preserve">, А.С. </w:t>
      </w:r>
      <w:proofErr w:type="spellStart"/>
      <w:r w:rsidRPr="007975DA">
        <w:rPr>
          <w:rFonts w:ascii="Times New Roman" w:hAnsi="Times New Roman"/>
          <w:color w:val="000000" w:themeColor="text1"/>
          <w:sz w:val="28"/>
          <w:szCs w:val="28"/>
        </w:rPr>
        <w:t>Оразбаева</w:t>
      </w:r>
      <w:proofErr w:type="spellEnd"/>
      <w:r w:rsidRPr="007975DA">
        <w:rPr>
          <w:rFonts w:ascii="Times New Roman" w:hAnsi="Times New Roman"/>
          <w:color w:val="000000" w:themeColor="text1"/>
          <w:sz w:val="28"/>
          <w:szCs w:val="28"/>
        </w:rPr>
        <w:t xml:space="preserve">, К.Е. </w:t>
      </w:r>
      <w:proofErr w:type="spellStart"/>
      <w:r w:rsidRPr="007975DA">
        <w:rPr>
          <w:rFonts w:ascii="Times New Roman" w:hAnsi="Times New Roman"/>
          <w:color w:val="000000" w:themeColor="text1"/>
          <w:sz w:val="28"/>
          <w:szCs w:val="28"/>
        </w:rPr>
        <w:t>Каржаубаев</w:t>
      </w:r>
      <w:proofErr w:type="spellEnd"/>
      <w:r w:rsidRPr="007975DA">
        <w:rPr>
          <w:rFonts w:ascii="Times New Roman" w:hAnsi="Times New Roman"/>
          <w:color w:val="000000" w:themeColor="text1"/>
          <w:sz w:val="28"/>
          <w:szCs w:val="28"/>
        </w:rPr>
        <w:t xml:space="preserve">, Д.Я. </w:t>
      </w:r>
      <w:proofErr w:type="spellStart"/>
      <w:r w:rsidRPr="007975DA">
        <w:rPr>
          <w:rFonts w:ascii="Times New Roman" w:hAnsi="Times New Roman"/>
          <w:color w:val="000000" w:themeColor="text1"/>
          <w:sz w:val="28"/>
          <w:szCs w:val="28"/>
        </w:rPr>
        <w:t>Куатова</w:t>
      </w:r>
      <w:proofErr w:type="spellEnd"/>
      <w:r w:rsidRPr="007975DA">
        <w:rPr>
          <w:rFonts w:ascii="Times New Roman" w:hAnsi="Times New Roman"/>
          <w:color w:val="000000" w:themeColor="text1"/>
          <w:sz w:val="28"/>
          <w:szCs w:val="28"/>
        </w:rPr>
        <w:t xml:space="preserve"> Ю.А. </w:t>
      </w:r>
      <w:proofErr w:type="spellStart"/>
      <w:r w:rsidRPr="007975DA">
        <w:rPr>
          <w:rFonts w:ascii="Times New Roman" w:hAnsi="Times New Roman"/>
          <w:color w:val="000000" w:themeColor="text1"/>
          <w:sz w:val="28"/>
          <w:szCs w:val="28"/>
        </w:rPr>
        <w:t>Аманбаев</w:t>
      </w:r>
      <w:proofErr w:type="spellEnd"/>
      <w:r w:rsidRPr="007975DA">
        <w:rPr>
          <w:rFonts w:ascii="Times New Roman" w:hAnsi="Times New Roman"/>
          <w:color w:val="000000" w:themeColor="text1"/>
          <w:sz w:val="28"/>
          <w:szCs w:val="28"/>
        </w:rPr>
        <w:t xml:space="preserve">, </w:t>
      </w:r>
      <w:proofErr w:type="spellStart"/>
      <w:r w:rsidR="00FF34DC" w:rsidRPr="007975DA">
        <w:rPr>
          <w:rFonts w:ascii="Times New Roman" w:hAnsi="Times New Roman"/>
          <w:color w:val="000000" w:themeColor="text1"/>
          <w:sz w:val="28"/>
          <w:szCs w:val="28"/>
        </w:rPr>
        <w:t>Товма</w:t>
      </w:r>
      <w:proofErr w:type="spellEnd"/>
      <w:r w:rsidR="00FF34DC" w:rsidRPr="007975DA">
        <w:rPr>
          <w:rFonts w:ascii="Times New Roman" w:hAnsi="Times New Roman"/>
          <w:color w:val="000000" w:themeColor="text1"/>
          <w:sz w:val="28"/>
          <w:szCs w:val="28"/>
        </w:rPr>
        <w:t xml:space="preserve"> Н.</w:t>
      </w:r>
      <w:r w:rsidRPr="007975DA">
        <w:rPr>
          <w:rFonts w:ascii="Times New Roman" w:hAnsi="Times New Roman"/>
          <w:color w:val="000000" w:themeColor="text1"/>
          <w:sz w:val="28"/>
          <w:szCs w:val="28"/>
        </w:rPr>
        <w:t xml:space="preserve">, </w:t>
      </w:r>
      <w:proofErr w:type="spellStart"/>
      <w:r w:rsidR="00A33661" w:rsidRPr="007975DA">
        <w:rPr>
          <w:rFonts w:ascii="Times New Roman" w:eastAsiaTheme="minorHAnsi" w:hAnsi="Times New Roman"/>
          <w:color w:val="000000" w:themeColor="text1"/>
          <w:sz w:val="28"/>
          <w:szCs w:val="28"/>
        </w:rPr>
        <w:t>Оразғалиева</w:t>
      </w:r>
      <w:proofErr w:type="spellEnd"/>
      <w:r w:rsidR="00A33661" w:rsidRPr="007975DA">
        <w:rPr>
          <w:rFonts w:ascii="Times New Roman" w:eastAsiaTheme="minorHAnsi" w:hAnsi="Times New Roman"/>
          <w:color w:val="000000" w:themeColor="text1"/>
          <w:sz w:val="28"/>
          <w:szCs w:val="28"/>
        </w:rPr>
        <w:t xml:space="preserve"> Ш.О., </w:t>
      </w:r>
      <w:proofErr w:type="spellStart"/>
      <w:r w:rsidR="00A33661" w:rsidRPr="007975DA">
        <w:rPr>
          <w:rFonts w:ascii="Times New Roman" w:eastAsiaTheme="minorHAnsi" w:hAnsi="Times New Roman"/>
          <w:color w:val="000000" w:themeColor="text1"/>
          <w:sz w:val="28"/>
          <w:szCs w:val="28"/>
        </w:rPr>
        <w:t>Тажиева</w:t>
      </w:r>
      <w:proofErr w:type="spellEnd"/>
      <w:r w:rsidR="00A33661" w:rsidRPr="007975DA">
        <w:rPr>
          <w:rFonts w:ascii="Times New Roman" w:eastAsiaTheme="minorHAnsi" w:hAnsi="Times New Roman"/>
          <w:color w:val="000000" w:themeColor="text1"/>
          <w:sz w:val="28"/>
          <w:szCs w:val="28"/>
        </w:rPr>
        <w:t xml:space="preserve"> С.К. </w:t>
      </w:r>
      <w:r w:rsidRPr="007975DA">
        <w:rPr>
          <w:rFonts w:ascii="Times New Roman" w:hAnsi="Times New Roman"/>
          <w:color w:val="000000" w:themeColor="text1"/>
          <w:sz w:val="28"/>
          <w:szCs w:val="28"/>
        </w:rPr>
        <w:t xml:space="preserve">А.Е. </w:t>
      </w:r>
      <w:proofErr w:type="spellStart"/>
      <w:r w:rsidRPr="007975DA">
        <w:rPr>
          <w:rFonts w:ascii="Times New Roman" w:hAnsi="Times New Roman"/>
          <w:color w:val="000000" w:themeColor="text1"/>
          <w:sz w:val="28"/>
          <w:szCs w:val="28"/>
        </w:rPr>
        <w:t>Дощанов</w:t>
      </w:r>
      <w:proofErr w:type="spellEnd"/>
      <w:r w:rsidRPr="007975DA">
        <w:rPr>
          <w:rFonts w:ascii="Times New Roman" w:hAnsi="Times New Roman"/>
          <w:color w:val="000000" w:themeColor="text1"/>
          <w:sz w:val="28"/>
          <w:szCs w:val="28"/>
        </w:rPr>
        <w:t xml:space="preserve">, А.А. Рамазанов М.Ш. </w:t>
      </w:r>
      <w:proofErr w:type="spellStart"/>
      <w:r w:rsidRPr="007975DA">
        <w:rPr>
          <w:rFonts w:ascii="Times New Roman" w:hAnsi="Times New Roman"/>
          <w:color w:val="000000" w:themeColor="text1"/>
          <w:sz w:val="28"/>
          <w:szCs w:val="28"/>
        </w:rPr>
        <w:t>Алинов</w:t>
      </w:r>
      <w:proofErr w:type="spellEnd"/>
      <w:r w:rsidRPr="007975DA">
        <w:rPr>
          <w:rFonts w:ascii="Times New Roman" w:hAnsi="Times New Roman"/>
          <w:color w:val="000000" w:themeColor="text1"/>
          <w:sz w:val="28"/>
          <w:szCs w:val="28"/>
        </w:rPr>
        <w:t xml:space="preserve">, С.С. </w:t>
      </w:r>
      <w:proofErr w:type="spellStart"/>
      <w:r w:rsidRPr="007975DA">
        <w:rPr>
          <w:rFonts w:ascii="Times New Roman" w:hAnsi="Times New Roman"/>
          <w:color w:val="000000" w:themeColor="text1"/>
          <w:sz w:val="28"/>
          <w:szCs w:val="28"/>
        </w:rPr>
        <w:t>Акбасаров</w:t>
      </w:r>
      <w:proofErr w:type="spellEnd"/>
      <w:r w:rsidRPr="007975DA">
        <w:rPr>
          <w:rFonts w:ascii="Times New Roman" w:hAnsi="Times New Roman"/>
          <w:color w:val="000000" w:themeColor="text1"/>
          <w:sz w:val="28"/>
          <w:szCs w:val="28"/>
        </w:rPr>
        <w:t xml:space="preserve">, К.А. </w:t>
      </w:r>
      <w:proofErr w:type="spellStart"/>
      <w:r w:rsidRPr="007975DA">
        <w:rPr>
          <w:rFonts w:ascii="Times New Roman" w:hAnsi="Times New Roman"/>
          <w:color w:val="000000" w:themeColor="text1"/>
          <w:sz w:val="28"/>
          <w:szCs w:val="28"/>
        </w:rPr>
        <w:t>Тазабеки</w:t>
      </w:r>
      <w:proofErr w:type="spellEnd"/>
      <w:r w:rsidRPr="007975DA">
        <w:rPr>
          <w:rFonts w:ascii="Times New Roman" w:hAnsi="Times New Roman"/>
          <w:color w:val="000000" w:themeColor="text1"/>
          <w:sz w:val="28"/>
          <w:szCs w:val="28"/>
        </w:rPr>
        <w:t>.</w:t>
      </w:r>
      <w:r w:rsidR="00513609" w:rsidRPr="007975DA">
        <w:rPr>
          <w:rFonts w:ascii="Times New Roman" w:hAnsi="Times New Roman"/>
          <w:color w:val="000000" w:themeColor="text1"/>
          <w:sz w:val="28"/>
          <w:szCs w:val="28"/>
        </w:rPr>
        <w:t xml:space="preserve"> </w:t>
      </w:r>
      <w:r w:rsidR="00A573FF" w:rsidRPr="007975DA">
        <w:rPr>
          <w:rFonts w:ascii="Times New Roman" w:hAnsi="Times New Roman"/>
          <w:color w:val="000000" w:themeColor="text1"/>
          <w:sz w:val="28"/>
          <w:szCs w:val="28"/>
        </w:rPr>
        <w:t>Евсеев А.Д., Лащ</w:t>
      </w:r>
      <w:r w:rsidR="006139C1" w:rsidRPr="007975DA">
        <w:rPr>
          <w:rFonts w:ascii="Times New Roman" w:hAnsi="Times New Roman"/>
          <w:color w:val="000000" w:themeColor="text1"/>
          <w:sz w:val="28"/>
          <w:szCs w:val="28"/>
        </w:rPr>
        <w:t>е</w:t>
      </w:r>
      <w:r w:rsidR="00A573FF" w:rsidRPr="007975DA">
        <w:rPr>
          <w:rFonts w:ascii="Times New Roman" w:hAnsi="Times New Roman"/>
          <w:color w:val="000000" w:themeColor="text1"/>
          <w:sz w:val="28"/>
          <w:szCs w:val="28"/>
        </w:rPr>
        <w:t xml:space="preserve">нов М.С., </w:t>
      </w:r>
      <w:proofErr w:type="spellStart"/>
      <w:r w:rsidR="00A573FF" w:rsidRPr="007975DA">
        <w:rPr>
          <w:rFonts w:ascii="Times New Roman" w:hAnsi="Times New Roman"/>
          <w:color w:val="000000" w:themeColor="text1"/>
          <w:sz w:val="28"/>
          <w:szCs w:val="28"/>
        </w:rPr>
        <w:t>Андасбаева</w:t>
      </w:r>
      <w:proofErr w:type="spellEnd"/>
      <w:r w:rsidR="00A573FF" w:rsidRPr="007975DA">
        <w:rPr>
          <w:rFonts w:ascii="Times New Roman" w:hAnsi="Times New Roman"/>
          <w:color w:val="000000" w:themeColor="text1"/>
          <w:sz w:val="28"/>
          <w:szCs w:val="28"/>
        </w:rPr>
        <w:t xml:space="preserve"> А.Е., </w:t>
      </w:r>
      <w:r w:rsidR="00A573FF" w:rsidRPr="007975DA">
        <w:rPr>
          <w:rFonts w:ascii="Times New Roman" w:eastAsia="Times New Roman" w:hAnsi="Times New Roman"/>
          <w:color w:val="000000" w:themeColor="text1"/>
          <w:sz w:val="28"/>
          <w:szCs w:val="28"/>
        </w:rPr>
        <w:t xml:space="preserve">Каминский В.С. и др.) </w:t>
      </w:r>
      <w:r w:rsidR="004C3497" w:rsidRPr="007975DA">
        <w:rPr>
          <w:rFonts w:ascii="Times New Roman" w:eastAsiaTheme="minorHAnsi" w:hAnsi="Times New Roman"/>
          <w:color w:val="000000" w:themeColor="text1"/>
          <w:sz w:val="28"/>
          <w:szCs w:val="28"/>
        </w:rPr>
        <w:t xml:space="preserve">Однако, </w:t>
      </w:r>
      <w:r w:rsidR="00202A7A" w:rsidRPr="007975DA">
        <w:rPr>
          <w:rFonts w:ascii="Times New Roman" w:eastAsiaTheme="minorHAnsi" w:hAnsi="Times New Roman"/>
          <w:color w:val="000000" w:themeColor="text1"/>
          <w:sz w:val="28"/>
          <w:szCs w:val="28"/>
        </w:rPr>
        <w:t>исследования вопросов</w:t>
      </w:r>
      <w:r w:rsidR="004C3497" w:rsidRPr="007975DA">
        <w:rPr>
          <w:rFonts w:ascii="Times New Roman" w:eastAsiaTheme="minorHAnsi" w:hAnsi="Times New Roman"/>
          <w:color w:val="000000" w:themeColor="text1"/>
          <w:sz w:val="28"/>
          <w:szCs w:val="28"/>
        </w:rPr>
        <w:t xml:space="preserve"> о государственном управлении цифровизацией и цифровой трансформации, о</w:t>
      </w:r>
      <w:r w:rsidR="009235FB" w:rsidRPr="007975DA">
        <w:rPr>
          <w:rFonts w:ascii="Times New Roman" w:eastAsiaTheme="minorHAnsi" w:hAnsi="Times New Roman"/>
          <w:color w:val="000000" w:themeColor="text1"/>
          <w:sz w:val="28"/>
          <w:szCs w:val="28"/>
        </w:rPr>
        <w:t xml:space="preserve"> </w:t>
      </w:r>
      <w:r w:rsidR="00202A7A" w:rsidRPr="007975DA">
        <w:rPr>
          <w:rFonts w:ascii="Times New Roman" w:eastAsiaTheme="minorHAnsi" w:hAnsi="Times New Roman"/>
          <w:color w:val="000000" w:themeColor="text1"/>
          <w:sz w:val="28"/>
          <w:szCs w:val="28"/>
        </w:rPr>
        <w:t>социальной эффективности</w:t>
      </w:r>
      <w:r w:rsidR="004C3497" w:rsidRPr="007975DA">
        <w:rPr>
          <w:rFonts w:ascii="Times New Roman" w:eastAsiaTheme="minorHAnsi" w:hAnsi="Times New Roman"/>
          <w:color w:val="000000" w:themeColor="text1"/>
          <w:sz w:val="28"/>
          <w:szCs w:val="28"/>
        </w:rPr>
        <w:t xml:space="preserve"> этих процессов управления представлены в литературе малочисленными </w:t>
      </w:r>
      <w:r w:rsidR="00202A7A" w:rsidRPr="007975DA">
        <w:rPr>
          <w:rFonts w:ascii="Times New Roman" w:eastAsiaTheme="minorHAnsi" w:hAnsi="Times New Roman"/>
          <w:color w:val="000000" w:themeColor="text1"/>
          <w:sz w:val="28"/>
          <w:szCs w:val="28"/>
        </w:rPr>
        <w:t>публикациями. Зарубежные</w:t>
      </w:r>
      <w:r w:rsidR="009235FB" w:rsidRPr="007975DA">
        <w:rPr>
          <w:rFonts w:ascii="Times New Roman" w:eastAsiaTheme="minorHAnsi" w:hAnsi="Times New Roman"/>
          <w:color w:val="000000" w:themeColor="text1"/>
          <w:sz w:val="28"/>
          <w:szCs w:val="28"/>
        </w:rPr>
        <w:t xml:space="preserve"> исследователи (Д. Уолдо, Фред </w:t>
      </w:r>
      <w:proofErr w:type="spellStart"/>
      <w:r w:rsidR="009235FB" w:rsidRPr="007975DA">
        <w:rPr>
          <w:rFonts w:ascii="Times New Roman" w:eastAsiaTheme="minorHAnsi" w:hAnsi="Times New Roman"/>
          <w:color w:val="000000" w:themeColor="text1"/>
          <w:sz w:val="28"/>
          <w:szCs w:val="28"/>
        </w:rPr>
        <w:t>Риггс</w:t>
      </w:r>
      <w:proofErr w:type="spellEnd"/>
      <w:r w:rsidR="009235FB" w:rsidRPr="007975DA">
        <w:rPr>
          <w:rFonts w:ascii="Times New Roman" w:eastAsiaTheme="minorHAnsi" w:hAnsi="Times New Roman"/>
          <w:color w:val="000000" w:themeColor="text1"/>
          <w:sz w:val="28"/>
          <w:szCs w:val="28"/>
        </w:rPr>
        <w:t xml:space="preserve">, </w:t>
      </w:r>
      <w:proofErr w:type="spellStart"/>
      <w:r w:rsidR="009235FB" w:rsidRPr="007975DA">
        <w:rPr>
          <w:rFonts w:ascii="Times New Roman" w:eastAsiaTheme="minorHAnsi" w:hAnsi="Times New Roman"/>
          <w:color w:val="000000" w:themeColor="text1"/>
          <w:sz w:val="28"/>
          <w:szCs w:val="28"/>
        </w:rPr>
        <w:t>Вайднер</w:t>
      </w:r>
      <w:proofErr w:type="spellEnd"/>
      <w:r w:rsidR="009235FB" w:rsidRPr="007975DA">
        <w:rPr>
          <w:rFonts w:ascii="Times New Roman" w:eastAsiaTheme="minorHAnsi" w:hAnsi="Times New Roman"/>
          <w:color w:val="000000" w:themeColor="text1"/>
          <w:sz w:val="28"/>
          <w:szCs w:val="28"/>
        </w:rPr>
        <w:t xml:space="preserve">, Фрэнк </w:t>
      </w:r>
      <w:proofErr w:type="spellStart"/>
      <w:r w:rsidR="009235FB" w:rsidRPr="007975DA">
        <w:rPr>
          <w:rFonts w:ascii="Times New Roman" w:eastAsiaTheme="minorHAnsi" w:hAnsi="Times New Roman"/>
          <w:color w:val="000000" w:themeColor="text1"/>
          <w:sz w:val="28"/>
          <w:szCs w:val="28"/>
        </w:rPr>
        <w:t>Марини</w:t>
      </w:r>
      <w:proofErr w:type="spellEnd"/>
      <w:r w:rsidR="009235FB" w:rsidRPr="007975DA">
        <w:rPr>
          <w:rFonts w:ascii="Times New Roman" w:eastAsia="Times New Roman" w:hAnsi="Times New Roman"/>
          <w:color w:val="000000" w:themeColor="text1"/>
          <w:sz w:val="28"/>
          <w:szCs w:val="28"/>
        </w:rPr>
        <w:t>) сосредоточились на концепции управления развитием, которое в различных экологических условиях действует для достижения набора социальных целей.</w:t>
      </w:r>
      <w:r w:rsidR="00317383" w:rsidRPr="007975DA">
        <w:rPr>
          <w:rFonts w:ascii="Times New Roman" w:eastAsia="Times New Roman" w:hAnsi="Times New Roman"/>
          <w:color w:val="000000" w:themeColor="text1"/>
          <w:sz w:val="28"/>
          <w:szCs w:val="28"/>
        </w:rPr>
        <w:t xml:space="preserve"> Социальная эффективность государственного управления </w:t>
      </w:r>
      <w:r w:rsidR="00A33661" w:rsidRPr="007975DA">
        <w:rPr>
          <w:rFonts w:ascii="Times New Roman" w:eastAsia="Times New Roman" w:hAnsi="Times New Roman"/>
          <w:color w:val="000000" w:themeColor="text1"/>
          <w:sz w:val="28"/>
          <w:szCs w:val="28"/>
        </w:rPr>
        <w:t xml:space="preserve">чаще всего </w:t>
      </w:r>
      <w:r w:rsidR="00317383" w:rsidRPr="007975DA">
        <w:rPr>
          <w:rFonts w:ascii="Times New Roman" w:eastAsia="Times New Roman" w:hAnsi="Times New Roman"/>
          <w:color w:val="000000" w:themeColor="text1"/>
          <w:sz w:val="28"/>
          <w:szCs w:val="28"/>
        </w:rPr>
        <w:t xml:space="preserve">рассматривается как одно из направлений государственного управления, наряду с экономической эффективностью, или сводится к созданию </w:t>
      </w:r>
      <w:r w:rsidR="00317383" w:rsidRPr="007975DA">
        <w:rPr>
          <w:rFonts w:ascii="Times New Roman" w:hAnsi="Times New Roman"/>
          <w:color w:val="000000" w:themeColor="text1"/>
          <w:sz w:val="28"/>
          <w:szCs w:val="28"/>
        </w:rPr>
        <w:t xml:space="preserve">механизмов </w:t>
      </w:r>
      <w:r w:rsidR="00317383" w:rsidRPr="007975DA">
        <w:rPr>
          <w:rFonts w:ascii="Times New Roman" w:hAnsi="Times New Roman"/>
          <w:color w:val="000000" w:themeColor="text1"/>
          <w:sz w:val="28"/>
          <w:szCs w:val="28"/>
        </w:rPr>
        <w:lastRenderedPageBreak/>
        <w:t>общественной координации, или обеспечения качества функционирования аппарата государственного управления.</w:t>
      </w:r>
      <w:r w:rsidR="00A33661" w:rsidRPr="007975DA">
        <w:rPr>
          <w:rFonts w:ascii="Times New Roman" w:hAnsi="Times New Roman"/>
          <w:color w:val="000000" w:themeColor="text1"/>
          <w:sz w:val="28"/>
          <w:szCs w:val="28"/>
        </w:rPr>
        <w:t xml:space="preserve"> </w:t>
      </w:r>
      <w:bookmarkStart w:id="17" w:name="_Hlk191505083"/>
    </w:p>
    <w:bookmarkEnd w:id="17"/>
    <w:p w14:paraId="210950B3" w14:textId="73A7FC08" w:rsidR="0065221D" w:rsidRDefault="000C57B1" w:rsidP="00732531">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 xml:space="preserve">В научных исследованиях, посвященных взаимосвязи цифровизации и государства </w:t>
      </w:r>
      <w:r w:rsidR="00202A7A" w:rsidRPr="007975DA">
        <w:rPr>
          <w:rFonts w:ascii="Times New Roman" w:eastAsiaTheme="minorHAnsi" w:hAnsi="Times New Roman"/>
          <w:color w:val="000000" w:themeColor="text1"/>
          <w:sz w:val="28"/>
          <w:szCs w:val="28"/>
        </w:rPr>
        <w:t>складывается ситуация</w:t>
      </w:r>
      <w:r w:rsidR="004C3497" w:rsidRPr="007975DA">
        <w:rPr>
          <w:rFonts w:ascii="Times New Roman" w:eastAsiaTheme="minorHAnsi" w:hAnsi="Times New Roman"/>
          <w:color w:val="000000" w:themeColor="text1"/>
          <w:sz w:val="28"/>
          <w:szCs w:val="28"/>
        </w:rPr>
        <w:t xml:space="preserve">, </w:t>
      </w:r>
      <w:r w:rsidR="00202A7A" w:rsidRPr="007975DA">
        <w:rPr>
          <w:rFonts w:ascii="Times New Roman" w:eastAsiaTheme="minorHAnsi" w:hAnsi="Times New Roman"/>
          <w:color w:val="000000" w:themeColor="text1"/>
          <w:sz w:val="28"/>
          <w:szCs w:val="28"/>
        </w:rPr>
        <w:t>когда подавляющее</w:t>
      </w:r>
      <w:r w:rsidR="00E932B4" w:rsidRPr="007975DA">
        <w:rPr>
          <w:rFonts w:ascii="Times New Roman" w:eastAsiaTheme="minorHAnsi" w:hAnsi="Times New Roman"/>
          <w:color w:val="000000" w:themeColor="text1"/>
          <w:sz w:val="28"/>
          <w:szCs w:val="28"/>
        </w:rPr>
        <w:t xml:space="preserve"> большинство </w:t>
      </w:r>
      <w:r w:rsidR="00202A7A" w:rsidRPr="007975DA">
        <w:rPr>
          <w:rFonts w:ascii="Times New Roman" w:eastAsiaTheme="minorHAnsi" w:hAnsi="Times New Roman"/>
          <w:color w:val="000000" w:themeColor="text1"/>
          <w:sz w:val="28"/>
          <w:szCs w:val="28"/>
        </w:rPr>
        <w:t>исследований посвящено</w:t>
      </w:r>
      <w:r w:rsidR="00E932B4" w:rsidRPr="007975DA">
        <w:rPr>
          <w:rFonts w:ascii="Times New Roman" w:eastAsiaTheme="minorHAnsi" w:hAnsi="Times New Roman"/>
          <w:color w:val="000000" w:themeColor="text1"/>
          <w:sz w:val="28"/>
          <w:szCs w:val="28"/>
        </w:rPr>
        <w:t xml:space="preserve"> вопросам </w:t>
      </w:r>
      <w:r w:rsidR="004C3497" w:rsidRPr="007975DA">
        <w:rPr>
          <w:rFonts w:ascii="Times New Roman" w:eastAsiaTheme="minorHAnsi" w:hAnsi="Times New Roman"/>
          <w:color w:val="000000" w:themeColor="text1"/>
          <w:sz w:val="28"/>
          <w:szCs w:val="28"/>
        </w:rPr>
        <w:t xml:space="preserve">цифровизации государственного управления </w:t>
      </w:r>
      <w:r w:rsidR="00E932B4" w:rsidRPr="007975DA">
        <w:rPr>
          <w:rFonts w:ascii="Times New Roman" w:eastAsiaTheme="minorHAnsi" w:hAnsi="Times New Roman"/>
          <w:color w:val="000000" w:themeColor="text1"/>
          <w:sz w:val="28"/>
          <w:szCs w:val="28"/>
        </w:rPr>
        <w:t xml:space="preserve">и очень мало исследований в области </w:t>
      </w:r>
      <w:r w:rsidR="00202A7A" w:rsidRPr="007975DA">
        <w:rPr>
          <w:rFonts w:ascii="Times New Roman" w:eastAsiaTheme="minorHAnsi" w:hAnsi="Times New Roman"/>
          <w:color w:val="000000" w:themeColor="text1"/>
          <w:sz w:val="28"/>
          <w:szCs w:val="28"/>
        </w:rPr>
        <w:t>развития государственного</w:t>
      </w:r>
      <w:r w:rsidR="004C3497" w:rsidRPr="007975DA">
        <w:rPr>
          <w:rFonts w:ascii="Times New Roman" w:eastAsiaTheme="minorHAnsi" w:hAnsi="Times New Roman"/>
          <w:color w:val="000000" w:themeColor="text1"/>
          <w:sz w:val="28"/>
          <w:szCs w:val="28"/>
        </w:rPr>
        <w:t xml:space="preserve"> управлени</w:t>
      </w:r>
      <w:r w:rsidR="00E932B4" w:rsidRPr="007975DA">
        <w:rPr>
          <w:rFonts w:ascii="Times New Roman" w:eastAsiaTheme="minorHAnsi" w:hAnsi="Times New Roman"/>
          <w:color w:val="000000" w:themeColor="text1"/>
          <w:sz w:val="28"/>
          <w:szCs w:val="28"/>
        </w:rPr>
        <w:t>я</w:t>
      </w:r>
      <w:r w:rsidR="004C3497" w:rsidRPr="007975DA">
        <w:rPr>
          <w:rFonts w:ascii="Times New Roman" w:eastAsiaTheme="minorHAnsi" w:hAnsi="Times New Roman"/>
          <w:color w:val="000000" w:themeColor="text1"/>
          <w:sz w:val="28"/>
          <w:szCs w:val="28"/>
        </w:rPr>
        <w:t xml:space="preserve"> цифровизацией</w:t>
      </w:r>
      <w:r w:rsidR="00E932B4" w:rsidRPr="007975DA">
        <w:rPr>
          <w:rFonts w:ascii="Times New Roman" w:eastAsiaTheme="minorHAnsi" w:hAnsi="Times New Roman"/>
          <w:color w:val="000000" w:themeColor="text1"/>
          <w:sz w:val="28"/>
          <w:szCs w:val="28"/>
        </w:rPr>
        <w:t xml:space="preserve"> в обществе</w:t>
      </w:r>
      <w:r w:rsidR="0082361D" w:rsidRPr="007975DA">
        <w:rPr>
          <w:rFonts w:ascii="Times New Roman" w:eastAsiaTheme="minorHAnsi" w:hAnsi="Times New Roman"/>
          <w:color w:val="000000" w:themeColor="text1"/>
          <w:sz w:val="28"/>
          <w:szCs w:val="28"/>
        </w:rPr>
        <w:t>.</w:t>
      </w:r>
      <w:r w:rsidRPr="007975DA">
        <w:rPr>
          <w:rFonts w:ascii="Times New Roman" w:eastAsiaTheme="minorHAnsi" w:hAnsi="Times New Roman"/>
          <w:color w:val="000000" w:themeColor="text1"/>
          <w:sz w:val="28"/>
          <w:szCs w:val="28"/>
        </w:rPr>
        <w:t xml:space="preserve"> </w:t>
      </w:r>
      <w:r w:rsidR="00202A7A" w:rsidRPr="007975DA">
        <w:rPr>
          <w:rFonts w:ascii="Times New Roman" w:eastAsiaTheme="minorHAnsi" w:hAnsi="Times New Roman"/>
          <w:color w:val="000000" w:themeColor="text1"/>
          <w:sz w:val="28"/>
          <w:szCs w:val="28"/>
        </w:rPr>
        <w:t>Это создает</w:t>
      </w:r>
      <w:r w:rsidR="004C3497" w:rsidRPr="007975DA">
        <w:rPr>
          <w:rFonts w:ascii="Times New Roman" w:eastAsiaTheme="minorHAnsi" w:hAnsi="Times New Roman"/>
          <w:color w:val="000000" w:themeColor="text1"/>
          <w:sz w:val="28"/>
          <w:szCs w:val="28"/>
        </w:rPr>
        <w:t xml:space="preserve"> </w:t>
      </w:r>
      <w:r w:rsidR="00474777" w:rsidRPr="007975DA">
        <w:rPr>
          <w:rFonts w:ascii="Times New Roman" w:eastAsiaTheme="minorHAnsi" w:hAnsi="Times New Roman"/>
          <w:color w:val="000000" w:themeColor="text1"/>
          <w:sz w:val="28"/>
          <w:szCs w:val="28"/>
        </w:rPr>
        <w:t>ограничения</w:t>
      </w:r>
      <w:r w:rsidR="004C3497" w:rsidRPr="007975DA">
        <w:rPr>
          <w:rFonts w:ascii="Times New Roman" w:eastAsiaTheme="minorHAnsi" w:hAnsi="Times New Roman"/>
          <w:color w:val="000000" w:themeColor="text1"/>
          <w:sz w:val="28"/>
          <w:szCs w:val="28"/>
        </w:rPr>
        <w:t xml:space="preserve"> </w:t>
      </w:r>
      <w:r w:rsidR="00514E73" w:rsidRPr="007975DA">
        <w:rPr>
          <w:rFonts w:ascii="Times New Roman" w:eastAsiaTheme="minorHAnsi" w:hAnsi="Times New Roman"/>
          <w:color w:val="000000" w:themeColor="text1"/>
          <w:sz w:val="28"/>
          <w:szCs w:val="28"/>
        </w:rPr>
        <w:t xml:space="preserve">как </w:t>
      </w:r>
      <w:r w:rsidR="00202A7A" w:rsidRPr="007975DA">
        <w:rPr>
          <w:rFonts w:ascii="Times New Roman" w:eastAsiaTheme="minorHAnsi" w:hAnsi="Times New Roman"/>
          <w:color w:val="000000" w:themeColor="text1"/>
          <w:sz w:val="28"/>
          <w:szCs w:val="28"/>
        </w:rPr>
        <w:t>теоретического,</w:t>
      </w:r>
      <w:r w:rsidR="00514E73" w:rsidRPr="007975DA">
        <w:rPr>
          <w:rFonts w:ascii="Times New Roman" w:eastAsiaTheme="minorHAnsi" w:hAnsi="Times New Roman"/>
          <w:color w:val="000000" w:themeColor="text1"/>
          <w:sz w:val="28"/>
          <w:szCs w:val="28"/>
        </w:rPr>
        <w:t xml:space="preserve"> так </w:t>
      </w:r>
      <w:r w:rsidR="00202A7A" w:rsidRPr="007975DA">
        <w:rPr>
          <w:rFonts w:ascii="Times New Roman" w:eastAsiaTheme="minorHAnsi" w:hAnsi="Times New Roman"/>
          <w:color w:val="000000" w:themeColor="text1"/>
          <w:sz w:val="28"/>
          <w:szCs w:val="28"/>
        </w:rPr>
        <w:t>и практического</w:t>
      </w:r>
      <w:r w:rsidR="004C3497" w:rsidRPr="007975DA">
        <w:rPr>
          <w:rFonts w:ascii="Times New Roman" w:eastAsiaTheme="minorHAnsi" w:hAnsi="Times New Roman"/>
          <w:color w:val="000000" w:themeColor="text1"/>
          <w:sz w:val="28"/>
          <w:szCs w:val="28"/>
        </w:rPr>
        <w:t xml:space="preserve"> характера</w:t>
      </w:r>
      <w:r w:rsidRPr="007975DA">
        <w:rPr>
          <w:rFonts w:ascii="Times New Roman" w:eastAsiaTheme="minorHAnsi" w:hAnsi="Times New Roman"/>
          <w:color w:val="000000" w:themeColor="text1"/>
          <w:sz w:val="28"/>
          <w:szCs w:val="28"/>
        </w:rPr>
        <w:t xml:space="preserve">, т.к. государство, как </w:t>
      </w:r>
      <w:r w:rsidR="00474777" w:rsidRPr="007975DA">
        <w:rPr>
          <w:rFonts w:ascii="Times New Roman" w:eastAsiaTheme="minorHAnsi" w:hAnsi="Times New Roman"/>
          <w:color w:val="000000" w:themeColor="text1"/>
          <w:sz w:val="28"/>
          <w:szCs w:val="28"/>
        </w:rPr>
        <w:t xml:space="preserve">ключевой </w:t>
      </w:r>
      <w:r w:rsidRPr="007975DA">
        <w:rPr>
          <w:rFonts w:ascii="Times New Roman" w:eastAsiaTheme="minorHAnsi" w:hAnsi="Times New Roman"/>
          <w:color w:val="000000" w:themeColor="text1"/>
          <w:sz w:val="28"/>
          <w:szCs w:val="28"/>
        </w:rPr>
        <w:t>институт, олицетворяющий общество, ограничивается в исследованиях «пассивн</w:t>
      </w:r>
      <w:r w:rsidR="00474777" w:rsidRPr="007975DA">
        <w:rPr>
          <w:rFonts w:ascii="Times New Roman" w:eastAsiaTheme="minorHAnsi" w:hAnsi="Times New Roman"/>
          <w:color w:val="000000" w:themeColor="text1"/>
          <w:sz w:val="28"/>
          <w:szCs w:val="28"/>
        </w:rPr>
        <w:t xml:space="preserve">ой </w:t>
      </w:r>
      <w:r w:rsidR="00202A7A" w:rsidRPr="007975DA">
        <w:rPr>
          <w:rFonts w:ascii="Times New Roman" w:eastAsiaTheme="minorHAnsi" w:hAnsi="Times New Roman"/>
          <w:color w:val="000000" w:themeColor="text1"/>
          <w:sz w:val="28"/>
          <w:szCs w:val="28"/>
        </w:rPr>
        <w:t>ролью» объекта</w:t>
      </w:r>
      <w:r w:rsidR="00474777" w:rsidRPr="007975DA">
        <w:rPr>
          <w:rFonts w:ascii="Times New Roman" w:eastAsiaTheme="minorHAnsi" w:hAnsi="Times New Roman"/>
          <w:color w:val="000000" w:themeColor="text1"/>
          <w:sz w:val="28"/>
          <w:szCs w:val="28"/>
        </w:rPr>
        <w:t xml:space="preserve">, которое подвергается влиянию цифровизации и цифровой трансформации. Между тем, институциональная характеристика государства основана, прежде </w:t>
      </w:r>
      <w:r w:rsidR="00202A7A" w:rsidRPr="007975DA">
        <w:rPr>
          <w:rFonts w:ascii="Times New Roman" w:eastAsiaTheme="minorHAnsi" w:hAnsi="Times New Roman"/>
          <w:color w:val="000000" w:themeColor="text1"/>
          <w:sz w:val="28"/>
          <w:szCs w:val="28"/>
        </w:rPr>
        <w:t>всего, на</w:t>
      </w:r>
      <w:r w:rsidR="00474777" w:rsidRPr="007975DA">
        <w:rPr>
          <w:rFonts w:ascii="Times New Roman" w:eastAsiaTheme="minorHAnsi" w:hAnsi="Times New Roman"/>
          <w:color w:val="000000" w:themeColor="text1"/>
          <w:sz w:val="28"/>
          <w:szCs w:val="28"/>
        </w:rPr>
        <w:t xml:space="preserve"> его субъектности, на его преобразующей общество миссии.</w:t>
      </w:r>
      <w:r w:rsidR="00514E73" w:rsidRPr="007975DA">
        <w:rPr>
          <w:rFonts w:ascii="Times New Roman" w:eastAsiaTheme="minorHAnsi" w:hAnsi="Times New Roman"/>
          <w:color w:val="000000" w:themeColor="text1"/>
          <w:sz w:val="28"/>
          <w:szCs w:val="28"/>
        </w:rPr>
        <w:t xml:space="preserve"> </w:t>
      </w:r>
      <w:r w:rsidR="00AB6630" w:rsidRPr="00AB6630">
        <w:rPr>
          <w:rFonts w:ascii="Times New Roman" w:eastAsiaTheme="minorHAnsi" w:hAnsi="Times New Roman"/>
          <w:color w:val="000000" w:themeColor="text1"/>
          <w:sz w:val="28"/>
          <w:szCs w:val="28"/>
        </w:rPr>
        <w:t>В научных работах по оценке результативности государственного управления и государственной службы нередко применяется «узкий» подход, при котором контроль и оценка эффективности деятельности государственных органов ограничиваются только анализом уровня предоставления государственных услуг.</w:t>
      </w:r>
    </w:p>
    <w:p w14:paraId="00E6F75E" w14:textId="3DD49FF5" w:rsidR="004C3497" w:rsidRPr="007975DA" w:rsidRDefault="004C3497" w:rsidP="00732531">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 xml:space="preserve">Необходимость восполнения </w:t>
      </w:r>
      <w:r w:rsidR="00B13D64" w:rsidRPr="007975DA">
        <w:rPr>
          <w:rFonts w:ascii="Times New Roman" w:eastAsiaTheme="minorHAnsi" w:hAnsi="Times New Roman"/>
          <w:color w:val="000000" w:themeColor="text1"/>
          <w:sz w:val="28"/>
          <w:szCs w:val="28"/>
        </w:rPr>
        <w:t>значительного недостатка</w:t>
      </w:r>
      <w:r w:rsidRPr="007975DA">
        <w:rPr>
          <w:rFonts w:ascii="Times New Roman" w:eastAsiaTheme="minorHAnsi" w:hAnsi="Times New Roman"/>
          <w:color w:val="000000" w:themeColor="text1"/>
          <w:sz w:val="28"/>
          <w:szCs w:val="28"/>
        </w:rPr>
        <w:t xml:space="preserve"> в </w:t>
      </w:r>
      <w:r w:rsidR="00202A7A" w:rsidRPr="007975DA">
        <w:rPr>
          <w:rFonts w:ascii="Times New Roman" w:eastAsiaTheme="minorHAnsi" w:hAnsi="Times New Roman"/>
          <w:color w:val="000000" w:themeColor="text1"/>
          <w:sz w:val="28"/>
          <w:szCs w:val="28"/>
        </w:rPr>
        <w:t>исследованиях,</w:t>
      </w:r>
      <w:r w:rsidRPr="007975DA">
        <w:rPr>
          <w:rFonts w:ascii="Times New Roman" w:eastAsiaTheme="minorHAnsi" w:hAnsi="Times New Roman"/>
          <w:color w:val="000000" w:themeColor="text1"/>
          <w:sz w:val="28"/>
          <w:szCs w:val="28"/>
        </w:rPr>
        <w:t xml:space="preserve"> касающихся</w:t>
      </w:r>
      <w:r w:rsidR="00B13D64" w:rsidRPr="007975DA">
        <w:rPr>
          <w:rFonts w:ascii="Times New Roman" w:eastAsiaTheme="minorHAnsi" w:hAnsi="Times New Roman"/>
          <w:color w:val="000000" w:themeColor="text1"/>
          <w:sz w:val="28"/>
          <w:szCs w:val="28"/>
        </w:rPr>
        <w:t xml:space="preserve"> сути, характера и последствий</w:t>
      </w:r>
      <w:r w:rsidRPr="007975DA">
        <w:rPr>
          <w:rFonts w:ascii="Times New Roman" w:eastAsiaTheme="minorHAnsi" w:hAnsi="Times New Roman"/>
          <w:color w:val="000000" w:themeColor="text1"/>
          <w:sz w:val="28"/>
          <w:szCs w:val="28"/>
        </w:rPr>
        <w:t xml:space="preserve"> </w:t>
      </w:r>
      <w:r w:rsidR="00B13D64" w:rsidRPr="007975DA">
        <w:rPr>
          <w:rFonts w:ascii="Times New Roman" w:eastAsiaTheme="minorHAnsi" w:hAnsi="Times New Roman"/>
          <w:color w:val="000000" w:themeColor="text1"/>
          <w:sz w:val="28"/>
          <w:szCs w:val="28"/>
        </w:rPr>
        <w:t xml:space="preserve">воздействия государственного </w:t>
      </w:r>
      <w:r w:rsidR="00202A7A" w:rsidRPr="007975DA">
        <w:rPr>
          <w:rFonts w:ascii="Times New Roman" w:eastAsiaTheme="minorHAnsi" w:hAnsi="Times New Roman"/>
          <w:color w:val="000000" w:themeColor="text1"/>
          <w:sz w:val="28"/>
          <w:szCs w:val="28"/>
        </w:rPr>
        <w:t>управления на</w:t>
      </w:r>
      <w:r w:rsidR="00B13D64" w:rsidRPr="007975DA">
        <w:rPr>
          <w:rFonts w:ascii="Times New Roman" w:eastAsiaTheme="minorHAnsi" w:hAnsi="Times New Roman"/>
          <w:color w:val="000000" w:themeColor="text1"/>
          <w:sz w:val="28"/>
          <w:szCs w:val="28"/>
        </w:rPr>
        <w:t xml:space="preserve"> сложный многоаспектный процесс освоения обществом </w:t>
      </w:r>
      <w:r w:rsidRPr="007975DA">
        <w:rPr>
          <w:rFonts w:ascii="Times New Roman" w:eastAsiaTheme="minorHAnsi" w:hAnsi="Times New Roman"/>
          <w:color w:val="000000" w:themeColor="text1"/>
          <w:sz w:val="28"/>
          <w:szCs w:val="28"/>
        </w:rPr>
        <w:t xml:space="preserve">цифровых </w:t>
      </w:r>
      <w:r w:rsidR="00202A7A" w:rsidRPr="007975DA">
        <w:rPr>
          <w:rFonts w:ascii="Times New Roman" w:eastAsiaTheme="minorHAnsi" w:hAnsi="Times New Roman"/>
          <w:color w:val="000000" w:themeColor="text1"/>
          <w:sz w:val="28"/>
          <w:szCs w:val="28"/>
        </w:rPr>
        <w:t>технологий, осознание</w:t>
      </w:r>
      <w:r w:rsidRPr="007975DA">
        <w:rPr>
          <w:rFonts w:ascii="Times New Roman" w:eastAsiaTheme="minorHAnsi" w:hAnsi="Times New Roman"/>
          <w:color w:val="000000" w:themeColor="text1"/>
          <w:sz w:val="28"/>
          <w:szCs w:val="28"/>
        </w:rPr>
        <w:t xml:space="preserve"> </w:t>
      </w:r>
      <w:r w:rsidR="00202A7A" w:rsidRPr="007975DA">
        <w:rPr>
          <w:rFonts w:ascii="Times New Roman" w:eastAsiaTheme="minorHAnsi" w:hAnsi="Times New Roman"/>
          <w:color w:val="000000" w:themeColor="text1"/>
          <w:sz w:val="28"/>
          <w:szCs w:val="28"/>
        </w:rPr>
        <w:t>важности преодоления</w:t>
      </w:r>
      <w:r w:rsidRPr="007975DA">
        <w:rPr>
          <w:rFonts w:ascii="Times New Roman" w:eastAsiaTheme="minorHAnsi" w:hAnsi="Times New Roman"/>
          <w:color w:val="000000" w:themeColor="text1"/>
          <w:sz w:val="28"/>
          <w:szCs w:val="28"/>
        </w:rPr>
        <w:t xml:space="preserve"> односторонности исследований этого аспекта государственного управления обусловили выбор темы диссертационного </w:t>
      </w:r>
      <w:r w:rsidR="00202A7A" w:rsidRPr="007975DA">
        <w:rPr>
          <w:rFonts w:ascii="Times New Roman" w:eastAsiaTheme="minorHAnsi" w:hAnsi="Times New Roman"/>
          <w:color w:val="000000" w:themeColor="text1"/>
          <w:sz w:val="28"/>
          <w:szCs w:val="28"/>
        </w:rPr>
        <w:t>исследования,</w:t>
      </w:r>
      <w:r w:rsidRPr="007975DA">
        <w:rPr>
          <w:rFonts w:ascii="Times New Roman" w:eastAsiaTheme="minorHAnsi" w:hAnsi="Times New Roman"/>
          <w:color w:val="000000" w:themeColor="text1"/>
          <w:sz w:val="28"/>
          <w:szCs w:val="28"/>
        </w:rPr>
        <w:t xml:space="preserve"> цель и задачи данной научной работы.</w:t>
      </w:r>
    </w:p>
    <w:p w14:paraId="4BD972D5" w14:textId="77777777" w:rsidR="00AB6630" w:rsidRDefault="00AB6630" w:rsidP="0065221D">
      <w:pPr>
        <w:pStyle w:val="NormalWeb"/>
        <w:widowControl w:val="0"/>
        <w:spacing w:before="0" w:beforeAutospacing="0" w:after="0" w:afterAutospacing="0"/>
        <w:ind w:firstLine="709"/>
        <w:jc w:val="both"/>
        <w:rPr>
          <w:b/>
          <w:color w:val="000000" w:themeColor="text1"/>
          <w:sz w:val="28"/>
          <w:szCs w:val="28"/>
        </w:rPr>
      </w:pPr>
      <w:r w:rsidRPr="00AB6630">
        <w:rPr>
          <w:b/>
          <w:color w:val="000000" w:themeColor="text1"/>
          <w:sz w:val="28"/>
          <w:szCs w:val="28"/>
        </w:rPr>
        <w:t xml:space="preserve">Целью </w:t>
      </w:r>
      <w:r w:rsidRPr="00AB6630">
        <w:rPr>
          <w:bCs/>
          <w:color w:val="000000" w:themeColor="text1"/>
          <w:sz w:val="28"/>
          <w:szCs w:val="28"/>
        </w:rPr>
        <w:t>данного диссертационного исследования является разработка концептуальной модели, предназначенной для оценки социальной результативности государственного управления процессами цифровизации в контексте устойчивого развития на основе методологического подхода социального воздействия и создания социальной ценности, а также выработка практических рекомендаций по ее применению.</w:t>
      </w:r>
    </w:p>
    <w:p w14:paraId="563E63A5" w14:textId="116ADE29" w:rsidR="00EE4478" w:rsidRPr="0065221D" w:rsidRDefault="0065221D" w:rsidP="0065221D">
      <w:pPr>
        <w:pStyle w:val="NormalWeb"/>
        <w:widowControl w:val="0"/>
        <w:spacing w:before="0" w:beforeAutospacing="0" w:after="0" w:afterAutospacing="0"/>
        <w:ind w:firstLine="709"/>
        <w:jc w:val="both"/>
        <w:rPr>
          <w:bCs/>
          <w:color w:val="000000" w:themeColor="text1"/>
          <w:sz w:val="28"/>
          <w:szCs w:val="28"/>
          <w:lang w:val="ru-RU"/>
        </w:rPr>
      </w:pPr>
      <w:r w:rsidRPr="0065221D">
        <w:rPr>
          <w:bCs/>
          <w:color w:val="000000" w:themeColor="text1"/>
          <w:sz w:val="28"/>
          <w:szCs w:val="28"/>
        </w:rPr>
        <w:t xml:space="preserve">Для достижения указанной цели в работе предусматривается решение следующих </w:t>
      </w:r>
      <w:r w:rsidRPr="007D4571">
        <w:rPr>
          <w:b/>
          <w:color w:val="000000" w:themeColor="text1"/>
          <w:sz w:val="28"/>
          <w:szCs w:val="28"/>
        </w:rPr>
        <w:t>задач</w:t>
      </w:r>
      <w:r w:rsidR="00EE4478" w:rsidRPr="0065221D">
        <w:rPr>
          <w:bCs/>
          <w:color w:val="000000" w:themeColor="text1"/>
          <w:sz w:val="28"/>
          <w:szCs w:val="28"/>
        </w:rPr>
        <w:t>:</w:t>
      </w:r>
    </w:p>
    <w:p w14:paraId="0B2761AA" w14:textId="688B9C48" w:rsidR="00D206AF" w:rsidRPr="007975DA" w:rsidRDefault="009A2E54" w:rsidP="00181B93">
      <w:pPr>
        <w:pStyle w:val="NormalWeb"/>
        <w:widowControl w:val="0"/>
        <w:numPr>
          <w:ilvl w:val="0"/>
          <w:numId w:val="5"/>
        </w:numPr>
        <w:shd w:val="clear" w:color="auto" w:fill="FFFFFF"/>
        <w:spacing w:before="0" w:beforeAutospacing="0" w:after="0" w:afterAutospacing="0"/>
        <w:jc w:val="both"/>
        <w:rPr>
          <w:bCs/>
          <w:color w:val="000000" w:themeColor="text1"/>
          <w:sz w:val="28"/>
          <w:szCs w:val="28"/>
          <w:lang w:val="ru-RU"/>
        </w:rPr>
      </w:pPr>
      <w:r w:rsidRPr="007975DA">
        <w:rPr>
          <w:bCs/>
          <w:color w:val="000000" w:themeColor="text1"/>
          <w:sz w:val="28"/>
          <w:szCs w:val="28"/>
          <w:lang w:val="ru-RU"/>
        </w:rPr>
        <w:t xml:space="preserve">проанализировать существующие </w:t>
      </w:r>
      <w:r w:rsidR="00D206AF" w:rsidRPr="007975DA">
        <w:rPr>
          <w:bCs/>
          <w:color w:val="000000" w:themeColor="text1"/>
          <w:sz w:val="28"/>
          <w:szCs w:val="28"/>
          <w:lang w:val="ru-RU"/>
        </w:rPr>
        <w:t xml:space="preserve">концептуальные подходы к определению </w:t>
      </w:r>
      <w:r w:rsidR="002F5FB8" w:rsidRPr="007975DA">
        <w:rPr>
          <w:bCs/>
          <w:color w:val="000000" w:themeColor="text1"/>
          <w:sz w:val="28"/>
          <w:szCs w:val="28"/>
          <w:lang w:val="ru-RU"/>
        </w:rPr>
        <w:t xml:space="preserve">социально эффективного </w:t>
      </w:r>
      <w:r w:rsidR="00D206AF" w:rsidRPr="007975DA">
        <w:rPr>
          <w:bCs/>
          <w:color w:val="000000" w:themeColor="text1"/>
          <w:sz w:val="28"/>
          <w:szCs w:val="28"/>
          <w:lang w:val="ru-RU"/>
        </w:rPr>
        <w:t>государственного управления</w:t>
      </w:r>
      <w:r w:rsidR="00513609" w:rsidRPr="007975DA">
        <w:rPr>
          <w:bCs/>
          <w:color w:val="000000" w:themeColor="text1"/>
          <w:sz w:val="28"/>
          <w:szCs w:val="28"/>
          <w:lang w:val="ru-RU"/>
        </w:rPr>
        <w:t xml:space="preserve"> и </w:t>
      </w:r>
      <w:r w:rsidR="00822F2A" w:rsidRPr="007975DA">
        <w:rPr>
          <w:bCs/>
          <w:color w:val="000000" w:themeColor="text1"/>
          <w:sz w:val="28"/>
          <w:szCs w:val="28"/>
          <w:lang w:val="ru-RU"/>
        </w:rPr>
        <w:t>обосновать</w:t>
      </w:r>
      <w:r w:rsidR="00D206AF" w:rsidRPr="007975DA">
        <w:rPr>
          <w:bCs/>
          <w:color w:val="000000" w:themeColor="text1"/>
          <w:sz w:val="28"/>
          <w:szCs w:val="28"/>
          <w:lang w:val="ru-RU"/>
        </w:rPr>
        <w:t xml:space="preserve"> </w:t>
      </w:r>
      <w:r w:rsidR="004C706C" w:rsidRPr="007975DA">
        <w:rPr>
          <w:bCs/>
          <w:color w:val="000000" w:themeColor="text1"/>
          <w:sz w:val="28"/>
          <w:szCs w:val="28"/>
          <w:lang w:val="ru-RU"/>
        </w:rPr>
        <w:t>концептуальную</w:t>
      </w:r>
      <w:r w:rsidR="002F5FB8" w:rsidRPr="007975DA">
        <w:rPr>
          <w:bCs/>
          <w:color w:val="000000" w:themeColor="text1"/>
          <w:sz w:val="28"/>
          <w:szCs w:val="28"/>
          <w:lang w:val="ru-RU"/>
        </w:rPr>
        <w:t xml:space="preserve"> </w:t>
      </w:r>
      <w:r w:rsidR="00202A7A" w:rsidRPr="007975DA">
        <w:rPr>
          <w:bCs/>
          <w:color w:val="000000" w:themeColor="text1"/>
          <w:sz w:val="28"/>
          <w:szCs w:val="28"/>
        </w:rPr>
        <w:t xml:space="preserve">модель </w:t>
      </w:r>
      <w:r w:rsidR="00513609" w:rsidRPr="007975DA">
        <w:rPr>
          <w:bCs/>
          <w:color w:val="000000" w:themeColor="text1"/>
          <w:sz w:val="28"/>
          <w:szCs w:val="28"/>
        </w:rPr>
        <w:t>социально эффективного государственного управления</w:t>
      </w:r>
      <w:r w:rsidR="00513609" w:rsidRPr="007975DA">
        <w:rPr>
          <w:bCs/>
          <w:color w:val="000000" w:themeColor="text1"/>
          <w:sz w:val="28"/>
          <w:szCs w:val="28"/>
          <w:lang w:val="ru-RU"/>
        </w:rPr>
        <w:t xml:space="preserve"> </w:t>
      </w:r>
      <w:r w:rsidR="002F5FB8" w:rsidRPr="007975DA">
        <w:rPr>
          <w:bCs/>
          <w:color w:val="000000" w:themeColor="text1"/>
          <w:sz w:val="28"/>
          <w:szCs w:val="28"/>
          <w:lang w:val="ru-RU"/>
        </w:rPr>
        <w:t xml:space="preserve">цифровизацией в целях </w:t>
      </w:r>
      <w:r w:rsidR="00513609" w:rsidRPr="007975DA">
        <w:rPr>
          <w:bCs/>
          <w:color w:val="000000" w:themeColor="text1"/>
          <w:sz w:val="28"/>
          <w:szCs w:val="28"/>
          <w:lang w:val="ru-RU"/>
        </w:rPr>
        <w:t>устойчив</w:t>
      </w:r>
      <w:r w:rsidR="002F5FB8" w:rsidRPr="007975DA">
        <w:rPr>
          <w:bCs/>
          <w:color w:val="000000" w:themeColor="text1"/>
          <w:sz w:val="28"/>
          <w:szCs w:val="28"/>
          <w:lang w:val="ru-RU"/>
        </w:rPr>
        <w:t>ого</w:t>
      </w:r>
      <w:r w:rsidR="00513609" w:rsidRPr="007975DA">
        <w:rPr>
          <w:bCs/>
          <w:color w:val="000000" w:themeColor="text1"/>
          <w:sz w:val="28"/>
          <w:szCs w:val="28"/>
          <w:lang w:val="ru-RU"/>
        </w:rPr>
        <w:t xml:space="preserve"> развити</w:t>
      </w:r>
      <w:r w:rsidR="002F5FB8" w:rsidRPr="007975DA">
        <w:rPr>
          <w:bCs/>
          <w:color w:val="000000" w:themeColor="text1"/>
          <w:sz w:val="28"/>
          <w:szCs w:val="28"/>
          <w:lang w:val="ru-RU"/>
        </w:rPr>
        <w:t>я</w:t>
      </w:r>
      <w:r w:rsidR="00513609" w:rsidRPr="007975DA">
        <w:rPr>
          <w:bCs/>
          <w:color w:val="000000" w:themeColor="text1"/>
          <w:sz w:val="28"/>
          <w:szCs w:val="28"/>
          <w:lang w:val="ru-RU"/>
        </w:rPr>
        <w:t xml:space="preserve"> общества</w:t>
      </w:r>
      <w:r w:rsidR="00A46139" w:rsidRPr="007975DA">
        <w:rPr>
          <w:bCs/>
          <w:color w:val="000000" w:themeColor="text1"/>
          <w:sz w:val="28"/>
          <w:szCs w:val="28"/>
          <w:lang w:val="ru-RU"/>
        </w:rPr>
        <w:t>;</w:t>
      </w:r>
    </w:p>
    <w:p w14:paraId="5CDA1D08" w14:textId="138C1BA1" w:rsidR="00A46139" w:rsidRPr="007975DA" w:rsidRDefault="00805364" w:rsidP="00181B93">
      <w:pPr>
        <w:pStyle w:val="NormalWeb"/>
        <w:widowControl w:val="0"/>
        <w:numPr>
          <w:ilvl w:val="0"/>
          <w:numId w:val="5"/>
        </w:numPr>
        <w:shd w:val="clear" w:color="auto" w:fill="FFFFFF"/>
        <w:spacing w:before="0" w:beforeAutospacing="0" w:after="0" w:afterAutospacing="0"/>
        <w:jc w:val="both"/>
        <w:rPr>
          <w:bCs/>
          <w:color w:val="000000" w:themeColor="text1"/>
          <w:sz w:val="28"/>
          <w:szCs w:val="28"/>
          <w:lang w:val="ru-RU"/>
        </w:rPr>
      </w:pPr>
      <w:r w:rsidRPr="007975DA">
        <w:rPr>
          <w:bCs/>
          <w:color w:val="000000" w:themeColor="text1"/>
          <w:sz w:val="28"/>
          <w:szCs w:val="28"/>
          <w:lang w:val="ru-RU"/>
        </w:rPr>
        <w:t xml:space="preserve">провести понятийно-категориальный </w:t>
      </w:r>
      <w:r w:rsidR="00202A7A" w:rsidRPr="007975DA">
        <w:rPr>
          <w:bCs/>
          <w:color w:val="000000" w:themeColor="text1"/>
          <w:sz w:val="28"/>
          <w:szCs w:val="28"/>
          <w:lang w:val="ru-RU"/>
        </w:rPr>
        <w:t>анализ процесса</w:t>
      </w:r>
      <w:r w:rsidRPr="007975DA">
        <w:rPr>
          <w:bCs/>
          <w:color w:val="000000" w:themeColor="text1"/>
          <w:sz w:val="28"/>
          <w:szCs w:val="28"/>
          <w:lang w:val="ru-RU"/>
        </w:rPr>
        <w:t xml:space="preserve"> цифровизации </w:t>
      </w:r>
      <w:r w:rsidR="007D67EC" w:rsidRPr="007975DA">
        <w:rPr>
          <w:bCs/>
          <w:color w:val="000000" w:themeColor="text1"/>
          <w:sz w:val="28"/>
          <w:szCs w:val="28"/>
          <w:lang w:val="ru-RU"/>
        </w:rPr>
        <w:t xml:space="preserve">общества </w:t>
      </w:r>
      <w:r w:rsidRPr="007975DA">
        <w:rPr>
          <w:bCs/>
          <w:color w:val="000000" w:themeColor="text1"/>
          <w:sz w:val="28"/>
          <w:szCs w:val="28"/>
          <w:lang w:val="ru-RU"/>
        </w:rPr>
        <w:t xml:space="preserve">и </w:t>
      </w:r>
      <w:r w:rsidR="00822F2A" w:rsidRPr="007975DA">
        <w:rPr>
          <w:bCs/>
          <w:color w:val="000000" w:themeColor="text1"/>
          <w:sz w:val="28"/>
          <w:szCs w:val="28"/>
          <w:lang w:val="ru-RU"/>
        </w:rPr>
        <w:t xml:space="preserve">разработать </w:t>
      </w:r>
      <w:bookmarkStart w:id="18" w:name="_Hlk193911335"/>
      <w:bookmarkStart w:id="19" w:name="_Hlk193918548"/>
      <w:r w:rsidRPr="007975DA">
        <w:rPr>
          <w:bCs/>
          <w:color w:val="000000" w:themeColor="text1"/>
          <w:sz w:val="28"/>
          <w:szCs w:val="28"/>
        </w:rPr>
        <w:t>структурно-функциональн</w:t>
      </w:r>
      <w:r w:rsidRPr="007975DA">
        <w:rPr>
          <w:bCs/>
          <w:color w:val="000000" w:themeColor="text1"/>
          <w:sz w:val="28"/>
          <w:szCs w:val="28"/>
          <w:lang w:val="ru-RU"/>
        </w:rPr>
        <w:t>ую</w:t>
      </w:r>
      <w:r w:rsidRPr="007975DA">
        <w:rPr>
          <w:bCs/>
          <w:color w:val="000000" w:themeColor="text1"/>
          <w:sz w:val="28"/>
          <w:szCs w:val="28"/>
        </w:rPr>
        <w:t xml:space="preserve"> </w:t>
      </w:r>
      <w:r w:rsidR="00822F2A" w:rsidRPr="007975DA">
        <w:rPr>
          <w:bCs/>
          <w:color w:val="000000" w:themeColor="text1"/>
          <w:sz w:val="28"/>
          <w:szCs w:val="28"/>
          <w:lang w:val="ru-RU"/>
        </w:rPr>
        <w:t>модель</w:t>
      </w:r>
      <w:r w:rsidR="00BB1C7E" w:rsidRPr="007975DA">
        <w:rPr>
          <w:bCs/>
          <w:color w:val="000000" w:themeColor="text1"/>
          <w:sz w:val="28"/>
          <w:szCs w:val="28"/>
          <w:lang w:val="ru-RU"/>
        </w:rPr>
        <w:t xml:space="preserve"> </w:t>
      </w:r>
      <w:r w:rsidR="00A46139" w:rsidRPr="007975DA">
        <w:rPr>
          <w:bCs/>
          <w:color w:val="000000" w:themeColor="text1"/>
          <w:sz w:val="28"/>
          <w:szCs w:val="28"/>
          <w:lang w:val="ru-RU"/>
        </w:rPr>
        <w:t xml:space="preserve">государственного управления </w:t>
      </w:r>
      <w:r w:rsidR="00822F2A" w:rsidRPr="007975DA">
        <w:rPr>
          <w:bCs/>
          <w:color w:val="000000" w:themeColor="text1"/>
          <w:sz w:val="28"/>
          <w:szCs w:val="28"/>
          <w:lang w:val="ru-RU"/>
        </w:rPr>
        <w:t xml:space="preserve">цифровизацией </w:t>
      </w:r>
      <w:r w:rsidR="00A46139" w:rsidRPr="007975DA">
        <w:rPr>
          <w:bCs/>
          <w:color w:val="000000" w:themeColor="text1"/>
          <w:sz w:val="28"/>
          <w:szCs w:val="28"/>
          <w:lang w:val="ru-RU"/>
        </w:rPr>
        <w:t xml:space="preserve">в </w:t>
      </w:r>
      <w:r w:rsidR="00955D66" w:rsidRPr="007975DA">
        <w:rPr>
          <w:bCs/>
          <w:color w:val="000000" w:themeColor="text1"/>
          <w:sz w:val="28"/>
          <w:szCs w:val="28"/>
          <w:lang w:val="ru-RU"/>
        </w:rPr>
        <w:t>контексте</w:t>
      </w:r>
      <w:r w:rsidR="008F48D3" w:rsidRPr="007975DA">
        <w:rPr>
          <w:bCs/>
          <w:color w:val="000000" w:themeColor="text1"/>
          <w:sz w:val="28"/>
          <w:szCs w:val="28"/>
          <w:lang w:val="ru-RU"/>
        </w:rPr>
        <w:t xml:space="preserve"> </w:t>
      </w:r>
      <w:r w:rsidR="00A46139" w:rsidRPr="007975DA">
        <w:rPr>
          <w:bCs/>
          <w:color w:val="000000" w:themeColor="text1"/>
          <w:sz w:val="28"/>
          <w:szCs w:val="28"/>
          <w:lang w:val="ru-RU"/>
        </w:rPr>
        <w:t>обеспечени</w:t>
      </w:r>
      <w:r w:rsidR="008F48D3" w:rsidRPr="007975DA">
        <w:rPr>
          <w:bCs/>
          <w:color w:val="000000" w:themeColor="text1"/>
          <w:sz w:val="28"/>
          <w:szCs w:val="28"/>
          <w:lang w:val="ru-RU"/>
        </w:rPr>
        <w:t>я</w:t>
      </w:r>
      <w:r w:rsidR="00A46139" w:rsidRPr="007975DA">
        <w:rPr>
          <w:bCs/>
          <w:color w:val="000000" w:themeColor="text1"/>
          <w:sz w:val="28"/>
          <w:szCs w:val="28"/>
          <w:lang w:val="ru-RU"/>
        </w:rPr>
        <w:t xml:space="preserve"> устойчивого развития общества</w:t>
      </w:r>
      <w:bookmarkEnd w:id="18"/>
      <w:r w:rsidR="00A46139" w:rsidRPr="007975DA">
        <w:rPr>
          <w:bCs/>
          <w:color w:val="000000" w:themeColor="text1"/>
          <w:sz w:val="28"/>
          <w:szCs w:val="28"/>
          <w:lang w:val="ru-RU"/>
        </w:rPr>
        <w:t>;</w:t>
      </w:r>
    </w:p>
    <w:bookmarkEnd w:id="19"/>
    <w:p w14:paraId="06C07181" w14:textId="1B0A0F69" w:rsidR="00646D4F" w:rsidRPr="007975DA" w:rsidRDefault="00646D4F" w:rsidP="00181B93">
      <w:pPr>
        <w:pStyle w:val="NormalWeb"/>
        <w:widowControl w:val="0"/>
        <w:numPr>
          <w:ilvl w:val="0"/>
          <w:numId w:val="5"/>
        </w:numPr>
        <w:shd w:val="clear" w:color="auto" w:fill="FFFFFF"/>
        <w:spacing w:before="0" w:beforeAutospacing="0" w:after="0" w:afterAutospacing="0"/>
        <w:jc w:val="both"/>
        <w:rPr>
          <w:bCs/>
          <w:color w:val="000000" w:themeColor="text1"/>
          <w:sz w:val="28"/>
          <w:szCs w:val="28"/>
          <w:lang w:val="ru-RU"/>
        </w:rPr>
      </w:pPr>
      <w:r w:rsidRPr="007975DA">
        <w:rPr>
          <w:bCs/>
          <w:color w:val="000000" w:themeColor="text1"/>
          <w:sz w:val="28"/>
          <w:szCs w:val="28"/>
          <w:lang w:val="ru-RU"/>
        </w:rPr>
        <w:t xml:space="preserve">исследовать мировой опыт оценки социальной эффективности государственного управления цифровизацией с целью адаптации к практике государственного управления цифровизацией в Казахстане; </w:t>
      </w:r>
    </w:p>
    <w:p w14:paraId="0001DDB8" w14:textId="2ABF44D5" w:rsidR="00A46139" w:rsidRPr="007975DA" w:rsidRDefault="00A935D8" w:rsidP="00181B93">
      <w:pPr>
        <w:pStyle w:val="NormalWeb"/>
        <w:widowControl w:val="0"/>
        <w:numPr>
          <w:ilvl w:val="0"/>
          <w:numId w:val="5"/>
        </w:numPr>
        <w:shd w:val="clear" w:color="auto" w:fill="FFFFFF"/>
        <w:spacing w:before="0" w:beforeAutospacing="0" w:after="0" w:afterAutospacing="0"/>
        <w:jc w:val="both"/>
        <w:rPr>
          <w:bCs/>
          <w:color w:val="000000" w:themeColor="text1"/>
          <w:sz w:val="28"/>
          <w:szCs w:val="28"/>
          <w:lang w:val="ru-RU"/>
        </w:rPr>
      </w:pPr>
      <w:r w:rsidRPr="007975DA">
        <w:rPr>
          <w:bCs/>
          <w:color w:val="000000" w:themeColor="text1"/>
          <w:sz w:val="28"/>
          <w:szCs w:val="28"/>
          <w:lang w:val="ru-RU"/>
        </w:rPr>
        <w:t>определить особенности</w:t>
      </w:r>
      <w:r w:rsidR="00202A7A" w:rsidRPr="007975DA">
        <w:rPr>
          <w:bCs/>
          <w:color w:val="000000" w:themeColor="text1"/>
          <w:sz w:val="28"/>
          <w:szCs w:val="28"/>
          <w:lang w:val="ru-RU"/>
        </w:rPr>
        <w:t xml:space="preserve"> </w:t>
      </w:r>
      <w:r w:rsidR="00525E5E" w:rsidRPr="007975DA">
        <w:rPr>
          <w:bCs/>
          <w:color w:val="000000" w:themeColor="text1"/>
          <w:sz w:val="28"/>
          <w:szCs w:val="28"/>
          <w:lang w:val="ru-RU"/>
        </w:rPr>
        <w:t>развити</w:t>
      </w:r>
      <w:r w:rsidR="002D4F26" w:rsidRPr="007975DA">
        <w:rPr>
          <w:bCs/>
          <w:color w:val="000000" w:themeColor="text1"/>
          <w:sz w:val="28"/>
          <w:szCs w:val="28"/>
          <w:lang w:val="ru-RU"/>
        </w:rPr>
        <w:t>я</w:t>
      </w:r>
      <w:r w:rsidR="00202A7A" w:rsidRPr="007975DA">
        <w:rPr>
          <w:bCs/>
          <w:color w:val="000000" w:themeColor="text1"/>
          <w:sz w:val="28"/>
          <w:szCs w:val="28"/>
          <w:lang w:val="ru-RU"/>
        </w:rPr>
        <w:t xml:space="preserve"> </w:t>
      </w:r>
      <w:r w:rsidR="00525E5E" w:rsidRPr="007975DA">
        <w:rPr>
          <w:bCs/>
          <w:color w:val="000000" w:themeColor="text1"/>
          <w:sz w:val="28"/>
          <w:szCs w:val="28"/>
          <w:lang w:val="ru-RU"/>
        </w:rPr>
        <w:t>институционально-правовой</w:t>
      </w:r>
      <w:r w:rsidR="00202A7A" w:rsidRPr="007975DA">
        <w:rPr>
          <w:bCs/>
          <w:color w:val="000000" w:themeColor="text1"/>
          <w:sz w:val="28"/>
          <w:szCs w:val="28"/>
          <w:lang w:val="ru-RU"/>
        </w:rPr>
        <w:t xml:space="preserve"> </w:t>
      </w:r>
      <w:r w:rsidR="00525E5E" w:rsidRPr="007975DA">
        <w:rPr>
          <w:bCs/>
          <w:color w:val="000000" w:themeColor="text1"/>
          <w:sz w:val="28"/>
          <w:szCs w:val="28"/>
          <w:lang w:val="ru-RU"/>
        </w:rPr>
        <w:t>системы государственного управления цифровизацией в Республике Казахстан;</w:t>
      </w:r>
    </w:p>
    <w:p w14:paraId="209EB189" w14:textId="01A79806" w:rsidR="007D4571" w:rsidRPr="007D4571" w:rsidRDefault="007D4571" w:rsidP="00181B93">
      <w:pPr>
        <w:pStyle w:val="NormalWeb"/>
        <w:widowControl w:val="0"/>
        <w:numPr>
          <w:ilvl w:val="0"/>
          <w:numId w:val="5"/>
        </w:numPr>
        <w:shd w:val="clear" w:color="auto" w:fill="FFFFFF"/>
        <w:spacing w:after="0"/>
        <w:jc w:val="both"/>
        <w:rPr>
          <w:bCs/>
          <w:color w:val="000000" w:themeColor="text1"/>
          <w:sz w:val="28"/>
          <w:szCs w:val="28"/>
          <w:lang w:val="ru-RU"/>
        </w:rPr>
      </w:pPr>
      <w:r w:rsidRPr="007D4571">
        <w:rPr>
          <w:bCs/>
          <w:color w:val="000000" w:themeColor="text1"/>
          <w:sz w:val="28"/>
          <w:szCs w:val="28"/>
          <w:lang w:val="ru-RU"/>
        </w:rPr>
        <w:t xml:space="preserve">провести анализ социально-экономических индикаторов, отражающих </w:t>
      </w:r>
      <w:r w:rsidRPr="007D4571">
        <w:rPr>
          <w:bCs/>
          <w:color w:val="000000" w:themeColor="text1"/>
          <w:sz w:val="28"/>
          <w:szCs w:val="28"/>
          <w:lang w:val="ru-RU"/>
        </w:rPr>
        <w:lastRenderedPageBreak/>
        <w:t>результативность государственного управления процессами цифровизации в Республике Казахстан с точки зрения повышения качества жизни населения;</w:t>
      </w:r>
    </w:p>
    <w:p w14:paraId="4008C24E" w14:textId="10E502EE" w:rsidR="007D4571" w:rsidRDefault="007D4571" w:rsidP="00181B93">
      <w:pPr>
        <w:pStyle w:val="NormalWeb"/>
        <w:widowControl w:val="0"/>
        <w:numPr>
          <w:ilvl w:val="0"/>
          <w:numId w:val="5"/>
        </w:numPr>
        <w:shd w:val="clear" w:color="auto" w:fill="FFFFFF"/>
        <w:spacing w:before="0" w:beforeAutospacing="0" w:after="0" w:afterAutospacing="0"/>
        <w:jc w:val="both"/>
        <w:rPr>
          <w:bCs/>
          <w:color w:val="000000" w:themeColor="text1"/>
          <w:sz w:val="28"/>
          <w:szCs w:val="28"/>
          <w:lang w:val="ru-RU"/>
        </w:rPr>
      </w:pPr>
      <w:r w:rsidRPr="007D4571">
        <w:rPr>
          <w:bCs/>
          <w:color w:val="000000" w:themeColor="text1"/>
          <w:sz w:val="28"/>
          <w:szCs w:val="28"/>
          <w:lang w:val="ru-RU"/>
        </w:rPr>
        <w:t>осуществить оценку социальной эффективности государственного управления цифровизацией с целью формирования практико-ориентированных рекомендаций.</w:t>
      </w:r>
    </w:p>
    <w:p w14:paraId="638F092C" w14:textId="3BC2ECF2" w:rsidR="00993EB8" w:rsidRPr="007975DA" w:rsidRDefault="00481152" w:rsidP="00181B93">
      <w:pPr>
        <w:pStyle w:val="NormalWeb"/>
        <w:widowControl w:val="0"/>
        <w:numPr>
          <w:ilvl w:val="0"/>
          <w:numId w:val="5"/>
        </w:numPr>
        <w:shd w:val="clear" w:color="auto" w:fill="FFFFFF"/>
        <w:spacing w:before="0" w:beforeAutospacing="0" w:after="0" w:afterAutospacing="0"/>
        <w:jc w:val="both"/>
        <w:rPr>
          <w:bCs/>
          <w:color w:val="000000" w:themeColor="text1"/>
          <w:sz w:val="28"/>
          <w:szCs w:val="28"/>
          <w:lang w:val="ru-RU"/>
        </w:rPr>
      </w:pPr>
      <w:r w:rsidRPr="007975DA">
        <w:rPr>
          <w:bCs/>
          <w:color w:val="000000" w:themeColor="text1"/>
          <w:sz w:val="28"/>
          <w:szCs w:val="28"/>
          <w:lang w:val="ru-RU"/>
        </w:rPr>
        <w:t xml:space="preserve">разработать </w:t>
      </w:r>
      <w:r w:rsidR="00993EB8" w:rsidRPr="007975DA">
        <w:rPr>
          <w:bCs/>
          <w:color w:val="000000" w:themeColor="text1"/>
          <w:sz w:val="28"/>
          <w:szCs w:val="28"/>
          <w:lang w:val="ru-RU"/>
        </w:rPr>
        <w:t xml:space="preserve">рекомендации по сокращению цифрового разрыва с целью достижения устойчивого развития; </w:t>
      </w:r>
    </w:p>
    <w:p w14:paraId="6EC42A6D" w14:textId="77777777" w:rsidR="00993EB8" w:rsidRPr="007975DA" w:rsidRDefault="00993EB8" w:rsidP="00181B93">
      <w:pPr>
        <w:pStyle w:val="NormalWeb"/>
        <w:widowControl w:val="0"/>
        <w:numPr>
          <w:ilvl w:val="0"/>
          <w:numId w:val="5"/>
        </w:numPr>
        <w:shd w:val="clear" w:color="auto" w:fill="FFFFFF"/>
        <w:spacing w:before="0" w:beforeAutospacing="0" w:after="0" w:afterAutospacing="0"/>
        <w:jc w:val="both"/>
        <w:rPr>
          <w:bCs/>
          <w:color w:val="000000" w:themeColor="text1"/>
          <w:sz w:val="28"/>
          <w:szCs w:val="28"/>
          <w:lang w:val="ru-RU"/>
        </w:rPr>
      </w:pPr>
      <w:r w:rsidRPr="007975DA">
        <w:rPr>
          <w:bCs/>
          <w:color w:val="000000" w:themeColor="text1"/>
          <w:sz w:val="28"/>
          <w:szCs w:val="28"/>
          <w:lang w:val="ru-RU"/>
        </w:rPr>
        <w:t>обосновать предложения и практические рекомендации по обеспечению кибербезопасности как фактора социальной эффективности</w:t>
      </w:r>
    </w:p>
    <w:p w14:paraId="0BA958D2" w14:textId="58FC7ABC" w:rsidR="00993EB8" w:rsidRPr="007975DA" w:rsidRDefault="00993EB8" w:rsidP="00181B93">
      <w:pPr>
        <w:pStyle w:val="NormalWeb"/>
        <w:widowControl w:val="0"/>
        <w:numPr>
          <w:ilvl w:val="0"/>
          <w:numId w:val="5"/>
        </w:numPr>
        <w:shd w:val="clear" w:color="auto" w:fill="FFFFFF"/>
        <w:spacing w:before="0" w:beforeAutospacing="0" w:after="0" w:afterAutospacing="0"/>
        <w:jc w:val="both"/>
        <w:rPr>
          <w:bCs/>
          <w:color w:val="000000" w:themeColor="text1"/>
          <w:sz w:val="28"/>
          <w:szCs w:val="28"/>
          <w:lang w:val="ru-RU"/>
        </w:rPr>
      </w:pPr>
      <w:r w:rsidRPr="007975DA">
        <w:rPr>
          <w:bCs/>
          <w:color w:val="000000" w:themeColor="text1"/>
          <w:sz w:val="28"/>
          <w:szCs w:val="28"/>
          <w:lang w:val="ru-RU"/>
        </w:rPr>
        <w:t>определить направления применение технологий ИИ для повышения социальной эффективности государственного управления цифровизацией</w:t>
      </w:r>
      <w:r w:rsidR="00137A5F" w:rsidRPr="00137A5F">
        <w:rPr>
          <w:bCs/>
          <w:color w:val="000000" w:themeColor="text1"/>
          <w:sz w:val="28"/>
          <w:szCs w:val="28"/>
          <w:lang w:val="ru-RU"/>
        </w:rPr>
        <w:t>.</w:t>
      </w:r>
    </w:p>
    <w:p w14:paraId="6A92E583" w14:textId="7A06CE3C" w:rsidR="004C5DC0" w:rsidRPr="007975DA" w:rsidRDefault="004C5DC0" w:rsidP="00732531">
      <w:pPr>
        <w:pStyle w:val="NormalWeb"/>
        <w:widowControl w:val="0"/>
        <w:shd w:val="clear" w:color="auto" w:fill="FFFFFF"/>
        <w:spacing w:before="0" w:beforeAutospacing="0" w:after="0" w:afterAutospacing="0"/>
        <w:ind w:firstLine="709"/>
        <w:jc w:val="both"/>
        <w:rPr>
          <w:color w:val="000000" w:themeColor="text1"/>
          <w:sz w:val="28"/>
          <w:szCs w:val="28"/>
        </w:rPr>
      </w:pPr>
      <w:r w:rsidRPr="007975DA">
        <w:rPr>
          <w:b/>
          <w:color w:val="000000" w:themeColor="text1"/>
          <w:sz w:val="28"/>
          <w:szCs w:val="28"/>
        </w:rPr>
        <w:t>Объектом исследования</w:t>
      </w:r>
      <w:r w:rsidRPr="007975DA">
        <w:rPr>
          <w:color w:val="000000" w:themeColor="text1"/>
          <w:sz w:val="28"/>
          <w:szCs w:val="28"/>
        </w:rPr>
        <w:t xml:space="preserve"> </w:t>
      </w:r>
      <w:bookmarkStart w:id="20" w:name="_Hlk183422895"/>
      <w:r w:rsidR="005A4F42" w:rsidRPr="007975DA">
        <w:rPr>
          <w:color w:val="000000" w:themeColor="text1"/>
          <w:sz w:val="28"/>
          <w:szCs w:val="28"/>
          <w:lang w:val="ru-RU"/>
        </w:rPr>
        <w:t xml:space="preserve">процесс государственного управления цифровизацией </w:t>
      </w:r>
      <w:r w:rsidR="00DF234F">
        <w:rPr>
          <w:color w:val="000000" w:themeColor="text1"/>
          <w:sz w:val="28"/>
          <w:szCs w:val="28"/>
          <w:lang w:val="ru-RU"/>
        </w:rPr>
        <w:t>при переходе</w:t>
      </w:r>
      <w:r w:rsidR="005A4F42" w:rsidRPr="007975DA">
        <w:rPr>
          <w:color w:val="000000" w:themeColor="text1"/>
          <w:sz w:val="28"/>
          <w:szCs w:val="28"/>
          <w:lang w:val="ru-RU"/>
        </w:rPr>
        <w:t xml:space="preserve"> к устойчивому развитию.</w:t>
      </w:r>
    </w:p>
    <w:bookmarkEnd w:id="20"/>
    <w:p w14:paraId="1B37A4CD" w14:textId="7C02D83F" w:rsidR="00BB2017" w:rsidRPr="007975DA" w:rsidRDefault="004C5DC0" w:rsidP="00732531">
      <w:pPr>
        <w:pStyle w:val="NormalWeb"/>
        <w:widowControl w:val="0"/>
        <w:shd w:val="clear" w:color="auto" w:fill="FFFFFF"/>
        <w:spacing w:before="0" w:beforeAutospacing="0" w:after="0" w:afterAutospacing="0"/>
        <w:ind w:firstLine="709"/>
        <w:jc w:val="both"/>
        <w:rPr>
          <w:color w:val="000000" w:themeColor="text1"/>
          <w:sz w:val="28"/>
          <w:szCs w:val="28"/>
          <w:lang w:val="ru-RU"/>
        </w:rPr>
      </w:pPr>
      <w:r w:rsidRPr="007975DA">
        <w:rPr>
          <w:b/>
          <w:color w:val="000000" w:themeColor="text1"/>
          <w:sz w:val="28"/>
          <w:szCs w:val="28"/>
        </w:rPr>
        <w:t>Предметом исследования</w:t>
      </w:r>
      <w:r w:rsidR="00DF234F">
        <w:rPr>
          <w:color w:val="000000" w:themeColor="text1"/>
          <w:sz w:val="28"/>
          <w:szCs w:val="28"/>
          <w:lang w:val="ru-RU"/>
        </w:rPr>
        <w:t xml:space="preserve"> – </w:t>
      </w:r>
      <w:r w:rsidR="00DF234F" w:rsidRPr="00DF234F">
        <w:rPr>
          <w:color w:val="000000" w:themeColor="text1"/>
          <w:sz w:val="28"/>
          <w:szCs w:val="28"/>
        </w:rPr>
        <w:t>комплекс социально-экономических связей, механизмов и инструментов, обеспечивающих достижение социальной эффективности государственного управления цифровыми преобразованиями в контексте устойчивого развития.</w:t>
      </w:r>
    </w:p>
    <w:p w14:paraId="7BDD24B7" w14:textId="16DDC195" w:rsidR="008F069A" w:rsidRPr="007975DA" w:rsidRDefault="00EE4478" w:rsidP="00A04C79">
      <w:pPr>
        <w:pStyle w:val="NormalWeb"/>
        <w:widowControl w:val="0"/>
        <w:shd w:val="clear" w:color="auto" w:fill="FFFFFF"/>
        <w:spacing w:before="0" w:beforeAutospacing="0" w:after="0" w:afterAutospacing="0"/>
        <w:ind w:firstLine="709"/>
        <w:jc w:val="both"/>
        <w:rPr>
          <w:sz w:val="28"/>
          <w:szCs w:val="28"/>
        </w:rPr>
      </w:pPr>
      <w:r w:rsidRPr="007975DA">
        <w:rPr>
          <w:b/>
          <w:color w:val="000000" w:themeColor="text1"/>
          <w:sz w:val="28"/>
          <w:szCs w:val="28"/>
        </w:rPr>
        <w:t>Методологическую основу исследования</w:t>
      </w:r>
      <w:r w:rsidRPr="007975DA">
        <w:rPr>
          <w:color w:val="000000" w:themeColor="text1"/>
          <w:sz w:val="28"/>
          <w:szCs w:val="28"/>
        </w:rPr>
        <w:t xml:space="preserve"> составляют как общенаучные методы познания, так и специальные методы. </w:t>
      </w:r>
      <w:r w:rsidR="00643E41" w:rsidRPr="007975DA">
        <w:rPr>
          <w:color w:val="000000" w:themeColor="text1"/>
          <w:sz w:val="28"/>
          <w:szCs w:val="28"/>
        </w:rPr>
        <w:t>В числе применяемых методов можно выделить</w:t>
      </w:r>
      <w:r w:rsidR="00B253B4" w:rsidRPr="007975DA">
        <w:rPr>
          <w:color w:val="000000" w:themeColor="text1"/>
          <w:sz w:val="28"/>
          <w:szCs w:val="28"/>
          <w:lang w:val="ru-RU"/>
        </w:rPr>
        <w:t xml:space="preserve"> </w:t>
      </w:r>
      <w:r w:rsidR="00643E41" w:rsidRPr="007975DA">
        <w:rPr>
          <w:color w:val="000000" w:themeColor="text1"/>
          <w:sz w:val="28"/>
          <w:szCs w:val="28"/>
        </w:rPr>
        <w:t xml:space="preserve">методы сбора </w:t>
      </w:r>
      <w:r w:rsidR="00202A7A" w:rsidRPr="007975DA">
        <w:rPr>
          <w:color w:val="000000" w:themeColor="text1"/>
          <w:sz w:val="28"/>
          <w:szCs w:val="28"/>
        </w:rPr>
        <w:t>данных, метод</w:t>
      </w:r>
      <w:r w:rsidR="002810FC" w:rsidRPr="007975DA">
        <w:rPr>
          <w:color w:val="000000" w:themeColor="text1"/>
          <w:sz w:val="28"/>
          <w:szCs w:val="28"/>
        </w:rPr>
        <w:t xml:space="preserve"> корреляционного анализ</w:t>
      </w:r>
      <w:r w:rsidR="00B253B4" w:rsidRPr="007975DA">
        <w:rPr>
          <w:color w:val="000000" w:themeColor="text1"/>
          <w:sz w:val="28"/>
          <w:szCs w:val="28"/>
        </w:rPr>
        <w:t xml:space="preserve">а, </w:t>
      </w:r>
      <w:r w:rsidR="00AA7BBA" w:rsidRPr="007975DA">
        <w:rPr>
          <w:color w:val="000000" w:themeColor="text1"/>
          <w:sz w:val="28"/>
          <w:szCs w:val="28"/>
        </w:rPr>
        <w:t xml:space="preserve">метод </w:t>
      </w:r>
      <w:r w:rsidR="00643E41" w:rsidRPr="007975DA">
        <w:rPr>
          <w:color w:val="000000" w:themeColor="text1"/>
          <w:sz w:val="28"/>
          <w:szCs w:val="28"/>
        </w:rPr>
        <w:t>кейс-исследования</w:t>
      </w:r>
      <w:r w:rsidR="001D1A3A" w:rsidRPr="007975DA">
        <w:rPr>
          <w:color w:val="000000" w:themeColor="text1"/>
          <w:sz w:val="28"/>
          <w:szCs w:val="28"/>
        </w:rPr>
        <w:t xml:space="preserve"> и метод </w:t>
      </w:r>
      <w:r w:rsidR="002810FC" w:rsidRPr="007975DA">
        <w:rPr>
          <w:color w:val="000000" w:themeColor="text1"/>
          <w:sz w:val="28"/>
          <w:szCs w:val="28"/>
          <w:lang w:val="en-US"/>
        </w:rPr>
        <w:t>PEST</w:t>
      </w:r>
      <w:r w:rsidR="002810FC" w:rsidRPr="007975DA">
        <w:rPr>
          <w:color w:val="000000" w:themeColor="text1"/>
          <w:sz w:val="28"/>
          <w:szCs w:val="28"/>
        </w:rPr>
        <w:t xml:space="preserve">-анализа, </w:t>
      </w:r>
      <w:r w:rsidR="001D1A3A" w:rsidRPr="007975DA">
        <w:rPr>
          <w:color w:val="000000" w:themeColor="text1"/>
          <w:sz w:val="28"/>
          <w:szCs w:val="28"/>
        </w:rPr>
        <w:t>сравнительного анализа</w:t>
      </w:r>
      <w:r w:rsidR="00B253B4" w:rsidRPr="007975DA">
        <w:rPr>
          <w:color w:val="000000" w:themeColor="text1"/>
          <w:sz w:val="28"/>
          <w:szCs w:val="28"/>
        </w:rPr>
        <w:t>.</w:t>
      </w:r>
      <w:r w:rsidR="001D1A3A" w:rsidRPr="007975DA">
        <w:rPr>
          <w:color w:val="000000" w:themeColor="text1"/>
          <w:sz w:val="28"/>
          <w:szCs w:val="28"/>
        </w:rPr>
        <w:t xml:space="preserve"> </w:t>
      </w:r>
      <w:r w:rsidR="00A04C79" w:rsidRPr="007975DA">
        <w:rPr>
          <w:sz w:val="28"/>
          <w:szCs w:val="28"/>
        </w:rPr>
        <w:t xml:space="preserve"> </w:t>
      </w:r>
    </w:p>
    <w:p w14:paraId="54582AC8" w14:textId="4D864FEB" w:rsidR="00E20352" w:rsidRPr="007975DA" w:rsidRDefault="00E20352" w:rsidP="00A04C79">
      <w:pPr>
        <w:pStyle w:val="NormalWeb"/>
        <w:widowControl w:val="0"/>
        <w:shd w:val="clear" w:color="auto" w:fill="FFFFFF"/>
        <w:spacing w:before="0" w:beforeAutospacing="0" w:after="0" w:afterAutospacing="0"/>
        <w:ind w:firstLine="709"/>
        <w:jc w:val="both"/>
        <w:rPr>
          <w:sz w:val="28"/>
          <w:szCs w:val="28"/>
        </w:rPr>
      </w:pPr>
      <w:r w:rsidRPr="007975DA">
        <w:rPr>
          <w:sz w:val="28"/>
          <w:szCs w:val="28"/>
        </w:rPr>
        <w:t>Для количественной оценки социальной эффективности государственного управления цифровизацией в контексте устойчивого развития в Республике Казахстан автором</w:t>
      </w:r>
      <w:r w:rsidRPr="007975DA">
        <w:rPr>
          <w:sz w:val="28"/>
          <w:szCs w:val="28"/>
          <w:lang w:val="ru-RU"/>
        </w:rPr>
        <w:t xml:space="preserve"> </w:t>
      </w:r>
      <w:r w:rsidRPr="007975DA">
        <w:rPr>
          <w:sz w:val="28"/>
          <w:szCs w:val="28"/>
        </w:rPr>
        <w:t>разработан Интегральный Индекс Социальной Эффективности Цифровизации (ИСЭЦ). Индекс построен на основе концептуальной модели, включающей четыре блока, отражающие ключевые измерения социальной эффективности: Соответствие</w:t>
      </w:r>
      <w:r w:rsidRPr="007975DA">
        <w:rPr>
          <w:sz w:val="28"/>
          <w:szCs w:val="28"/>
          <w:lang w:val="ru-RU"/>
        </w:rPr>
        <w:t xml:space="preserve"> целям и задачам государственных программ</w:t>
      </w:r>
      <w:r w:rsidRPr="007975DA">
        <w:rPr>
          <w:sz w:val="28"/>
          <w:szCs w:val="28"/>
        </w:rPr>
        <w:t>, Экономика, Социальное воздействие и Социальная ценность.</w:t>
      </w:r>
    </w:p>
    <w:p w14:paraId="20AC3975" w14:textId="2E028D5D" w:rsidR="00A04C79" w:rsidRPr="007975DA" w:rsidRDefault="008F069A" w:rsidP="00A04C79">
      <w:pPr>
        <w:pStyle w:val="NormalWeb"/>
        <w:widowControl w:val="0"/>
        <w:shd w:val="clear" w:color="auto" w:fill="FFFFFF"/>
        <w:spacing w:before="0" w:beforeAutospacing="0" w:after="0" w:afterAutospacing="0"/>
        <w:ind w:firstLine="709"/>
        <w:jc w:val="both"/>
        <w:rPr>
          <w:color w:val="000000" w:themeColor="text1"/>
          <w:sz w:val="28"/>
          <w:szCs w:val="28"/>
          <w:lang w:val="ru-RU"/>
        </w:rPr>
      </w:pPr>
      <w:r w:rsidRPr="007975DA">
        <w:rPr>
          <w:color w:val="000000" w:themeColor="text1"/>
          <w:sz w:val="28"/>
          <w:szCs w:val="28"/>
        </w:rPr>
        <w:t>Эмпирическая база исследования опирается на данные международных индексов и рейтингов, характеризующих различные аспекты социального развития, цифровой трансформации и качества государственного управления</w:t>
      </w:r>
      <w:r w:rsidR="00DF234F">
        <w:rPr>
          <w:color w:val="000000" w:themeColor="text1"/>
          <w:sz w:val="28"/>
          <w:szCs w:val="28"/>
          <w:lang w:val="ru-RU"/>
        </w:rPr>
        <w:t xml:space="preserve">: </w:t>
      </w:r>
      <w:r w:rsidR="00A04C79" w:rsidRPr="007975DA">
        <w:rPr>
          <w:color w:val="000000" w:themeColor="text1"/>
          <w:sz w:val="28"/>
          <w:szCs w:val="28"/>
        </w:rPr>
        <w:t>Индекс соц</w:t>
      </w:r>
      <w:r w:rsidR="00DF234F">
        <w:rPr>
          <w:color w:val="000000" w:themeColor="text1"/>
          <w:sz w:val="28"/>
          <w:szCs w:val="28"/>
          <w:lang w:val="ru-RU"/>
        </w:rPr>
        <w:t>.</w:t>
      </w:r>
      <w:r w:rsidR="00A04C79" w:rsidRPr="007975DA">
        <w:rPr>
          <w:color w:val="000000" w:themeColor="text1"/>
          <w:sz w:val="28"/>
          <w:szCs w:val="28"/>
        </w:rPr>
        <w:t xml:space="preserve"> прогресса (SPI), </w:t>
      </w:r>
      <w:r w:rsidR="00DF234F">
        <w:rPr>
          <w:color w:val="000000" w:themeColor="text1"/>
          <w:sz w:val="28"/>
          <w:szCs w:val="28"/>
          <w:lang w:val="ru-RU"/>
        </w:rPr>
        <w:t xml:space="preserve">который был разработан </w:t>
      </w:r>
      <w:r w:rsidR="00A04C79" w:rsidRPr="007975DA">
        <w:rPr>
          <w:color w:val="000000" w:themeColor="text1"/>
          <w:sz w:val="28"/>
          <w:szCs w:val="28"/>
        </w:rPr>
        <w:t xml:space="preserve">Social </w:t>
      </w:r>
      <w:proofErr w:type="spellStart"/>
      <w:r w:rsidR="00A04C79" w:rsidRPr="007975DA">
        <w:rPr>
          <w:color w:val="000000" w:themeColor="text1"/>
          <w:sz w:val="28"/>
          <w:szCs w:val="28"/>
        </w:rPr>
        <w:t>Progress</w:t>
      </w:r>
      <w:proofErr w:type="spellEnd"/>
      <w:r w:rsidR="00A04C79" w:rsidRPr="007975DA">
        <w:rPr>
          <w:color w:val="000000" w:themeColor="text1"/>
          <w:sz w:val="28"/>
          <w:szCs w:val="28"/>
        </w:rPr>
        <w:t xml:space="preserve"> </w:t>
      </w:r>
      <w:proofErr w:type="spellStart"/>
      <w:r w:rsidR="00A04C79" w:rsidRPr="007975DA">
        <w:rPr>
          <w:color w:val="000000" w:themeColor="text1"/>
          <w:sz w:val="28"/>
          <w:szCs w:val="28"/>
        </w:rPr>
        <w:t>Imperative</w:t>
      </w:r>
      <w:proofErr w:type="spellEnd"/>
      <w:r w:rsidR="00B64A0B" w:rsidRPr="007975DA">
        <w:rPr>
          <w:color w:val="000000" w:themeColor="text1"/>
          <w:sz w:val="28"/>
          <w:szCs w:val="28"/>
          <w:lang w:val="ru-RU"/>
        </w:rPr>
        <w:t xml:space="preserve">, </w:t>
      </w:r>
      <w:r w:rsidR="00B64A0B" w:rsidRPr="007975DA">
        <w:rPr>
          <w:color w:val="000000" w:themeColor="text1"/>
          <w:sz w:val="28"/>
          <w:szCs w:val="28"/>
        </w:rPr>
        <w:t>Индекс</w:t>
      </w:r>
      <w:r w:rsidR="00DF234F">
        <w:rPr>
          <w:color w:val="000000" w:themeColor="text1"/>
          <w:sz w:val="28"/>
          <w:szCs w:val="28"/>
          <w:lang w:val="ru-RU"/>
        </w:rPr>
        <w:t>, который оценивает</w:t>
      </w:r>
      <w:r w:rsidR="00B64A0B" w:rsidRPr="007975DA">
        <w:rPr>
          <w:color w:val="000000" w:themeColor="text1"/>
          <w:sz w:val="28"/>
          <w:szCs w:val="28"/>
        </w:rPr>
        <w:t xml:space="preserve"> </w:t>
      </w:r>
      <w:r w:rsidR="00DF234F">
        <w:rPr>
          <w:color w:val="000000" w:themeColor="text1"/>
          <w:sz w:val="28"/>
          <w:szCs w:val="28"/>
          <w:lang w:val="ru-RU"/>
        </w:rPr>
        <w:t>человеческое развитие</w:t>
      </w:r>
      <w:r w:rsidR="00B64A0B" w:rsidRPr="007975DA">
        <w:rPr>
          <w:color w:val="000000" w:themeColor="text1"/>
          <w:sz w:val="28"/>
          <w:szCs w:val="28"/>
        </w:rPr>
        <w:t xml:space="preserve"> (HDI)</w:t>
      </w:r>
      <w:r w:rsidR="00B64A0B" w:rsidRPr="007975DA">
        <w:rPr>
          <w:color w:val="000000" w:themeColor="text1"/>
          <w:sz w:val="28"/>
          <w:szCs w:val="28"/>
          <w:lang w:val="ru-RU"/>
        </w:rPr>
        <w:t xml:space="preserve">, </w:t>
      </w:r>
      <w:r w:rsidR="00DF234F">
        <w:rPr>
          <w:color w:val="000000" w:themeColor="text1"/>
          <w:sz w:val="28"/>
          <w:szCs w:val="28"/>
          <w:lang w:val="ru-RU"/>
        </w:rPr>
        <w:t>И</w:t>
      </w:r>
      <w:r w:rsidR="00B64A0B" w:rsidRPr="007975DA">
        <w:rPr>
          <w:color w:val="000000" w:themeColor="text1"/>
          <w:sz w:val="28"/>
          <w:szCs w:val="28"/>
          <w:lang w:val="ru-RU"/>
        </w:rPr>
        <w:t xml:space="preserve">ндекс бедности </w:t>
      </w:r>
      <w:r w:rsidR="00DF234F">
        <w:rPr>
          <w:color w:val="000000" w:themeColor="text1"/>
          <w:sz w:val="28"/>
          <w:szCs w:val="28"/>
          <w:lang w:val="ru-RU"/>
        </w:rPr>
        <w:t xml:space="preserve">(многомерный) </w:t>
      </w:r>
      <w:r w:rsidR="00B64A0B" w:rsidRPr="007975DA">
        <w:rPr>
          <w:color w:val="000000" w:themeColor="text1"/>
          <w:sz w:val="28"/>
          <w:szCs w:val="28"/>
          <w:lang w:val="ru-RU"/>
        </w:rPr>
        <w:t xml:space="preserve">(MPI), </w:t>
      </w:r>
      <w:r w:rsidR="00DF234F">
        <w:rPr>
          <w:color w:val="000000" w:themeColor="text1"/>
          <w:sz w:val="28"/>
          <w:szCs w:val="28"/>
          <w:lang w:val="ru-RU"/>
        </w:rPr>
        <w:t xml:space="preserve">также </w:t>
      </w:r>
      <w:proofErr w:type="spellStart"/>
      <w:r w:rsidR="00DF234F" w:rsidRPr="007975DA">
        <w:rPr>
          <w:color w:val="000000" w:themeColor="text1"/>
          <w:sz w:val="28"/>
          <w:szCs w:val="28"/>
          <w:lang w:val="ru-RU"/>
        </w:rPr>
        <w:t>Numbeo</w:t>
      </w:r>
      <w:proofErr w:type="spellEnd"/>
      <w:r w:rsidR="00DF234F" w:rsidRPr="007975DA">
        <w:rPr>
          <w:color w:val="000000" w:themeColor="text1"/>
          <w:sz w:val="28"/>
          <w:szCs w:val="28"/>
          <w:lang w:val="ru-RU"/>
        </w:rPr>
        <w:t xml:space="preserve"> </w:t>
      </w:r>
      <w:r w:rsidR="00DF234F">
        <w:rPr>
          <w:color w:val="000000" w:themeColor="text1"/>
          <w:sz w:val="28"/>
          <w:szCs w:val="28"/>
          <w:lang w:val="ru-RU"/>
        </w:rPr>
        <w:t xml:space="preserve">разработал </w:t>
      </w:r>
      <w:r w:rsidR="001A5EBF" w:rsidRPr="007975DA">
        <w:rPr>
          <w:color w:val="000000" w:themeColor="text1"/>
          <w:sz w:val="28"/>
          <w:szCs w:val="28"/>
          <w:lang w:val="ru-RU"/>
        </w:rPr>
        <w:t xml:space="preserve">Индекс качества жизни (Quality </w:t>
      </w:r>
      <w:proofErr w:type="spellStart"/>
      <w:r w:rsidR="001A5EBF" w:rsidRPr="007975DA">
        <w:rPr>
          <w:color w:val="000000" w:themeColor="text1"/>
          <w:sz w:val="28"/>
          <w:szCs w:val="28"/>
          <w:lang w:val="ru-RU"/>
        </w:rPr>
        <w:t>of</w:t>
      </w:r>
      <w:proofErr w:type="spellEnd"/>
      <w:r w:rsidR="001A5EBF" w:rsidRPr="007975DA">
        <w:rPr>
          <w:color w:val="000000" w:themeColor="text1"/>
          <w:sz w:val="28"/>
          <w:szCs w:val="28"/>
          <w:lang w:val="ru-RU"/>
        </w:rPr>
        <w:t xml:space="preserve"> Life Index)</w:t>
      </w:r>
      <w:r w:rsidR="00C33066" w:rsidRPr="007975DA">
        <w:rPr>
          <w:color w:val="000000" w:themeColor="text1"/>
          <w:sz w:val="28"/>
          <w:szCs w:val="28"/>
          <w:lang w:val="ru-RU"/>
        </w:rPr>
        <w:t xml:space="preserve">, </w:t>
      </w:r>
      <w:r w:rsidR="00DF234F" w:rsidRPr="007975DA">
        <w:rPr>
          <w:color w:val="000000" w:themeColor="text1"/>
          <w:sz w:val="28"/>
          <w:szCs w:val="28"/>
          <w:lang w:val="ru-RU"/>
        </w:rPr>
        <w:t>Глобальн</w:t>
      </w:r>
      <w:r w:rsidR="00DF234F">
        <w:rPr>
          <w:color w:val="000000" w:themeColor="text1"/>
          <w:sz w:val="28"/>
          <w:szCs w:val="28"/>
          <w:lang w:val="ru-RU"/>
        </w:rPr>
        <w:t>ый</w:t>
      </w:r>
      <w:r w:rsidR="00DF234F" w:rsidRPr="007975DA">
        <w:rPr>
          <w:color w:val="000000" w:themeColor="text1"/>
          <w:sz w:val="28"/>
          <w:szCs w:val="28"/>
          <w:lang w:val="ru-RU"/>
        </w:rPr>
        <w:t xml:space="preserve"> индекс цифровой конкурентоспособности (IMD), </w:t>
      </w:r>
      <w:r w:rsidR="00DF234F">
        <w:rPr>
          <w:color w:val="000000" w:themeColor="text1"/>
          <w:sz w:val="28"/>
          <w:szCs w:val="28"/>
          <w:lang w:val="ru-RU"/>
        </w:rPr>
        <w:t>Развитие</w:t>
      </w:r>
      <w:r w:rsidR="00C33066" w:rsidRPr="007975DA">
        <w:rPr>
          <w:color w:val="000000" w:themeColor="text1"/>
          <w:sz w:val="28"/>
          <w:szCs w:val="28"/>
          <w:lang w:val="ru-RU"/>
        </w:rPr>
        <w:t xml:space="preserve"> электронного правительства</w:t>
      </w:r>
      <w:r w:rsidR="00DF234F">
        <w:rPr>
          <w:color w:val="000000" w:themeColor="text1"/>
          <w:sz w:val="28"/>
          <w:szCs w:val="28"/>
          <w:lang w:val="ru-RU"/>
        </w:rPr>
        <w:t>, индекс</w:t>
      </w:r>
      <w:r w:rsidR="00C33066" w:rsidRPr="007975DA">
        <w:rPr>
          <w:color w:val="000000" w:themeColor="text1"/>
          <w:sz w:val="28"/>
          <w:szCs w:val="28"/>
          <w:lang w:val="ru-RU"/>
        </w:rPr>
        <w:t xml:space="preserve"> ООН (EGDI)</w:t>
      </w:r>
      <w:r w:rsidR="00E57110" w:rsidRPr="007975DA">
        <w:rPr>
          <w:color w:val="000000" w:themeColor="text1"/>
          <w:sz w:val="28"/>
          <w:szCs w:val="28"/>
          <w:lang w:val="ru-RU"/>
        </w:rPr>
        <w:t>, Индекс общества</w:t>
      </w:r>
      <w:r w:rsidR="00DF234F">
        <w:rPr>
          <w:color w:val="000000" w:themeColor="text1"/>
          <w:sz w:val="28"/>
          <w:szCs w:val="28"/>
          <w:lang w:val="ru-RU"/>
        </w:rPr>
        <w:t xml:space="preserve"> и цифровой экономики</w:t>
      </w:r>
      <w:r w:rsidR="00E57110" w:rsidRPr="007975DA">
        <w:rPr>
          <w:color w:val="000000" w:themeColor="text1"/>
          <w:sz w:val="28"/>
          <w:szCs w:val="28"/>
          <w:lang w:val="ru-RU"/>
        </w:rPr>
        <w:t xml:space="preserve"> (DESI)</w:t>
      </w:r>
      <w:r w:rsidR="00DF234F">
        <w:rPr>
          <w:color w:val="000000" w:themeColor="text1"/>
          <w:sz w:val="28"/>
          <w:szCs w:val="28"/>
          <w:lang w:val="ru-RU"/>
        </w:rPr>
        <w:t>. Также включая индекс уровня</w:t>
      </w:r>
      <w:r w:rsidR="00E57110" w:rsidRPr="007975DA">
        <w:rPr>
          <w:color w:val="000000" w:themeColor="text1"/>
          <w:sz w:val="28"/>
          <w:szCs w:val="28"/>
          <w:lang w:val="ru-RU"/>
        </w:rPr>
        <w:t xml:space="preserve"> </w:t>
      </w:r>
      <w:r w:rsidR="00DF234F">
        <w:rPr>
          <w:color w:val="000000" w:themeColor="text1"/>
          <w:sz w:val="28"/>
          <w:szCs w:val="28"/>
          <w:lang w:val="ru-RU"/>
        </w:rPr>
        <w:t xml:space="preserve">технологического развития </w:t>
      </w:r>
      <w:proofErr w:type="spellStart"/>
      <w:r w:rsidR="00E57110" w:rsidRPr="007975DA">
        <w:rPr>
          <w:color w:val="000000" w:themeColor="text1"/>
          <w:sz w:val="28"/>
          <w:szCs w:val="28"/>
          <w:lang w:val="ru-RU"/>
        </w:rPr>
        <w:t>Technological</w:t>
      </w:r>
      <w:proofErr w:type="spellEnd"/>
      <w:r w:rsidR="00E57110" w:rsidRPr="007975DA">
        <w:rPr>
          <w:color w:val="000000" w:themeColor="text1"/>
          <w:sz w:val="28"/>
          <w:szCs w:val="28"/>
          <w:lang w:val="ru-RU"/>
        </w:rPr>
        <w:t xml:space="preserve"> Development (GCI </w:t>
      </w:r>
      <w:proofErr w:type="spellStart"/>
      <w:r w:rsidR="00E57110" w:rsidRPr="007975DA">
        <w:rPr>
          <w:color w:val="000000" w:themeColor="text1"/>
          <w:sz w:val="28"/>
          <w:szCs w:val="28"/>
          <w:lang w:val="ru-RU"/>
        </w:rPr>
        <w:t>Indicator</w:t>
      </w:r>
      <w:proofErr w:type="spellEnd"/>
      <w:r w:rsidR="00E57110" w:rsidRPr="007975DA">
        <w:rPr>
          <w:color w:val="000000" w:themeColor="text1"/>
          <w:sz w:val="28"/>
          <w:szCs w:val="28"/>
          <w:lang w:val="ru-RU"/>
        </w:rPr>
        <w:t xml:space="preserve">), </w:t>
      </w:r>
      <w:r w:rsidR="00DF234F">
        <w:rPr>
          <w:color w:val="000000" w:themeColor="text1"/>
          <w:sz w:val="28"/>
          <w:szCs w:val="28"/>
          <w:lang w:val="ru-RU"/>
        </w:rPr>
        <w:t xml:space="preserve">Уровень </w:t>
      </w:r>
      <w:r w:rsidR="00E57110" w:rsidRPr="007975DA">
        <w:rPr>
          <w:color w:val="000000" w:themeColor="text1"/>
          <w:sz w:val="28"/>
          <w:szCs w:val="28"/>
          <w:lang w:val="ru-RU"/>
        </w:rPr>
        <w:t>удовлетворенности граждан (CSI), Индекс онлайн-услуг</w:t>
      </w:r>
      <w:r w:rsidR="00DF234F">
        <w:rPr>
          <w:color w:val="000000" w:themeColor="text1"/>
          <w:sz w:val="28"/>
          <w:szCs w:val="28"/>
          <w:lang w:val="ru-RU"/>
        </w:rPr>
        <w:t xml:space="preserve"> </w:t>
      </w:r>
      <w:r w:rsidR="00E57110" w:rsidRPr="007975DA">
        <w:rPr>
          <w:color w:val="000000" w:themeColor="text1"/>
          <w:sz w:val="28"/>
          <w:szCs w:val="28"/>
          <w:lang w:val="ru-RU"/>
        </w:rPr>
        <w:t>(OSI)</w:t>
      </w:r>
      <w:r w:rsidR="00DF234F">
        <w:rPr>
          <w:color w:val="000000" w:themeColor="text1"/>
          <w:sz w:val="28"/>
          <w:szCs w:val="28"/>
          <w:lang w:val="ru-RU"/>
        </w:rPr>
        <w:t xml:space="preserve"> ООН</w:t>
      </w:r>
      <w:r w:rsidR="00E57110" w:rsidRPr="007975DA">
        <w:rPr>
          <w:color w:val="000000" w:themeColor="text1"/>
          <w:sz w:val="28"/>
          <w:szCs w:val="28"/>
          <w:lang w:val="ru-RU"/>
        </w:rPr>
        <w:t xml:space="preserve">, </w:t>
      </w:r>
      <w:r w:rsidR="00DF234F">
        <w:rPr>
          <w:color w:val="000000" w:themeColor="text1"/>
          <w:sz w:val="28"/>
          <w:szCs w:val="28"/>
          <w:lang w:val="ru-RU"/>
        </w:rPr>
        <w:t>Индекс</w:t>
      </w:r>
      <w:r w:rsidRPr="007975DA">
        <w:rPr>
          <w:color w:val="000000" w:themeColor="text1"/>
          <w:sz w:val="28"/>
          <w:szCs w:val="28"/>
          <w:lang w:val="ru-RU"/>
        </w:rPr>
        <w:t xml:space="preserve"> качества государственного управления (WGI), Глобальный индекс</w:t>
      </w:r>
      <w:r w:rsidR="00DF234F" w:rsidRPr="00DF234F">
        <w:rPr>
          <w:color w:val="FFFFFF" w:themeColor="background1"/>
          <w:sz w:val="2"/>
          <w:szCs w:val="2"/>
          <w:lang w:val="ru-RU"/>
        </w:rPr>
        <w:t>.</w:t>
      </w:r>
      <w:r w:rsidRPr="007975DA">
        <w:rPr>
          <w:color w:val="000000" w:themeColor="text1"/>
          <w:sz w:val="28"/>
          <w:szCs w:val="28"/>
          <w:lang w:val="ru-RU"/>
        </w:rPr>
        <w:t xml:space="preserve"> кибербезопасности (GCI), Индекс восприятия</w:t>
      </w:r>
      <w:r w:rsidR="00DF234F" w:rsidRPr="00DF234F">
        <w:rPr>
          <w:color w:val="FFFFFF" w:themeColor="background1"/>
          <w:sz w:val="2"/>
          <w:szCs w:val="2"/>
          <w:lang w:val="ru-RU"/>
        </w:rPr>
        <w:t>.</w:t>
      </w:r>
      <w:r w:rsidRPr="007975DA">
        <w:rPr>
          <w:color w:val="000000" w:themeColor="text1"/>
          <w:sz w:val="28"/>
          <w:szCs w:val="28"/>
          <w:lang w:val="ru-RU"/>
        </w:rPr>
        <w:t xml:space="preserve"> коррупции (CPI), Индекс </w:t>
      </w:r>
      <w:r w:rsidR="00DF234F" w:rsidRPr="007975DA">
        <w:rPr>
          <w:color w:val="000000" w:themeColor="text1"/>
          <w:sz w:val="28"/>
          <w:szCs w:val="28"/>
          <w:lang w:val="ru-RU"/>
        </w:rPr>
        <w:t xml:space="preserve">от </w:t>
      </w:r>
      <w:proofErr w:type="spellStart"/>
      <w:r w:rsidR="00DF234F" w:rsidRPr="007975DA">
        <w:rPr>
          <w:color w:val="000000" w:themeColor="text1"/>
          <w:sz w:val="28"/>
          <w:szCs w:val="28"/>
          <w:lang w:val="ru-RU"/>
        </w:rPr>
        <w:t>Oxford</w:t>
      </w:r>
      <w:proofErr w:type="spellEnd"/>
      <w:r w:rsidR="00DF234F" w:rsidRPr="007975DA">
        <w:rPr>
          <w:color w:val="000000" w:themeColor="text1"/>
          <w:sz w:val="28"/>
          <w:szCs w:val="28"/>
          <w:lang w:val="ru-RU"/>
        </w:rPr>
        <w:t xml:space="preserve"> </w:t>
      </w:r>
      <w:proofErr w:type="spellStart"/>
      <w:r w:rsidR="00DF234F" w:rsidRPr="007975DA">
        <w:rPr>
          <w:color w:val="000000" w:themeColor="text1"/>
          <w:sz w:val="28"/>
          <w:szCs w:val="28"/>
          <w:lang w:val="ru-RU"/>
        </w:rPr>
        <w:t>Insights</w:t>
      </w:r>
      <w:proofErr w:type="spellEnd"/>
      <w:r w:rsidR="00DF234F">
        <w:rPr>
          <w:color w:val="000000" w:themeColor="text1"/>
          <w:sz w:val="28"/>
          <w:szCs w:val="28"/>
          <w:lang w:val="ru-RU"/>
        </w:rPr>
        <w:t xml:space="preserve"> по подготовленности страны</w:t>
      </w:r>
      <w:r w:rsidRPr="007975DA">
        <w:rPr>
          <w:color w:val="000000" w:themeColor="text1"/>
          <w:sz w:val="28"/>
          <w:szCs w:val="28"/>
          <w:lang w:val="ru-RU"/>
        </w:rPr>
        <w:t xml:space="preserve"> </w:t>
      </w:r>
      <w:r w:rsidR="00DF234F">
        <w:rPr>
          <w:color w:val="000000" w:themeColor="text1"/>
          <w:sz w:val="28"/>
          <w:szCs w:val="28"/>
          <w:lang w:val="ru-RU"/>
        </w:rPr>
        <w:t>к</w:t>
      </w:r>
      <w:r w:rsidRPr="007975DA">
        <w:rPr>
          <w:color w:val="000000" w:themeColor="text1"/>
          <w:sz w:val="28"/>
          <w:szCs w:val="28"/>
          <w:lang w:val="ru-RU"/>
        </w:rPr>
        <w:t xml:space="preserve"> использованию </w:t>
      </w:r>
      <w:r w:rsidR="00DF234F">
        <w:rPr>
          <w:color w:val="000000" w:themeColor="text1"/>
          <w:sz w:val="28"/>
          <w:szCs w:val="28"/>
          <w:lang w:val="ru-RU"/>
        </w:rPr>
        <w:t>искусственного интеллекта</w:t>
      </w:r>
      <w:r w:rsidRPr="007975DA">
        <w:rPr>
          <w:color w:val="000000" w:themeColor="text1"/>
          <w:sz w:val="28"/>
          <w:szCs w:val="28"/>
          <w:lang w:val="ru-RU"/>
        </w:rPr>
        <w:t xml:space="preserve"> (Government AI </w:t>
      </w:r>
      <w:proofErr w:type="spellStart"/>
      <w:r w:rsidRPr="007975DA">
        <w:rPr>
          <w:color w:val="000000" w:themeColor="text1"/>
          <w:sz w:val="28"/>
          <w:szCs w:val="28"/>
          <w:lang w:val="ru-RU"/>
        </w:rPr>
        <w:t>Readiness</w:t>
      </w:r>
      <w:proofErr w:type="spellEnd"/>
      <w:r w:rsidRPr="007975DA">
        <w:rPr>
          <w:color w:val="000000" w:themeColor="text1"/>
          <w:sz w:val="28"/>
          <w:szCs w:val="28"/>
          <w:lang w:val="ru-RU"/>
        </w:rPr>
        <w:t xml:space="preserve"> Index).</w:t>
      </w:r>
    </w:p>
    <w:p w14:paraId="382BE2AA" w14:textId="1D8F61EB" w:rsidR="00A04C79" w:rsidRPr="007975DA" w:rsidRDefault="00EE4478" w:rsidP="00A04C79">
      <w:pPr>
        <w:pStyle w:val="NormalWeb"/>
        <w:widowControl w:val="0"/>
        <w:shd w:val="clear" w:color="auto" w:fill="FFFFFF"/>
        <w:spacing w:before="0" w:beforeAutospacing="0" w:after="0" w:afterAutospacing="0"/>
        <w:ind w:firstLine="709"/>
        <w:jc w:val="both"/>
        <w:rPr>
          <w:color w:val="000000" w:themeColor="text1"/>
          <w:sz w:val="28"/>
          <w:szCs w:val="28"/>
        </w:rPr>
      </w:pPr>
      <w:r w:rsidRPr="007975DA">
        <w:rPr>
          <w:color w:val="000000" w:themeColor="text1"/>
          <w:sz w:val="28"/>
          <w:szCs w:val="28"/>
        </w:rPr>
        <w:t xml:space="preserve">Указанные выше методы позволили собрать необходимую информацию о </w:t>
      </w:r>
      <w:r w:rsidRPr="007975DA">
        <w:rPr>
          <w:color w:val="000000" w:themeColor="text1"/>
          <w:sz w:val="28"/>
          <w:szCs w:val="28"/>
        </w:rPr>
        <w:lastRenderedPageBreak/>
        <w:t>текущем состоянии цифров</w:t>
      </w:r>
      <w:r w:rsidR="00714A6C" w:rsidRPr="007975DA">
        <w:rPr>
          <w:color w:val="000000" w:themeColor="text1"/>
          <w:sz w:val="28"/>
          <w:szCs w:val="28"/>
        </w:rPr>
        <w:t>изации</w:t>
      </w:r>
      <w:r w:rsidRPr="007975DA">
        <w:rPr>
          <w:color w:val="000000" w:themeColor="text1"/>
          <w:sz w:val="28"/>
          <w:szCs w:val="28"/>
        </w:rPr>
        <w:t xml:space="preserve"> в Казахстане, а также получить данные для проведения анализа и оценки </w:t>
      </w:r>
      <w:r w:rsidR="00714A6C" w:rsidRPr="007975DA">
        <w:rPr>
          <w:color w:val="000000" w:themeColor="text1"/>
          <w:sz w:val="28"/>
          <w:szCs w:val="28"/>
        </w:rPr>
        <w:t xml:space="preserve">социальной эффективности </w:t>
      </w:r>
      <w:r w:rsidRPr="007975DA">
        <w:rPr>
          <w:color w:val="000000" w:themeColor="text1"/>
          <w:sz w:val="28"/>
          <w:szCs w:val="28"/>
        </w:rPr>
        <w:t>государственного управления в данной сфере.</w:t>
      </w:r>
    </w:p>
    <w:p w14:paraId="39B725D9" w14:textId="39BDF8DF" w:rsidR="00EE4478" w:rsidRPr="007975DA" w:rsidRDefault="00EE4478" w:rsidP="00732531">
      <w:pPr>
        <w:widowControl w:val="0"/>
        <w:tabs>
          <w:tab w:val="left" w:pos="540"/>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b/>
          <w:color w:val="000000" w:themeColor="text1"/>
          <w:sz w:val="28"/>
          <w:szCs w:val="28"/>
        </w:rPr>
        <w:t>Информационную базу исследования</w:t>
      </w:r>
      <w:r w:rsidRPr="007975DA">
        <w:rPr>
          <w:rFonts w:ascii="Times New Roman" w:hAnsi="Times New Roman"/>
          <w:color w:val="000000" w:themeColor="text1"/>
          <w:sz w:val="28"/>
          <w:szCs w:val="28"/>
        </w:rPr>
        <w:t xml:space="preserve"> составили работы отечественных и зарубежных ученых, нормативно-правовые акты, материалы периодических изданий, в том числе статистические материалы и аналитические доклады.</w:t>
      </w:r>
    </w:p>
    <w:p w14:paraId="4233C8B5" w14:textId="761C5D59" w:rsidR="00EE4478" w:rsidRDefault="00EE4478" w:rsidP="00732531">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Среди государственных официальных источников можно выделить: законы и нормативные акты, регулирующие цифровую экономику в Казахстане; официальные доклады и отчеты государственных органов и министерств, связанных с цифровой экономикой. </w:t>
      </w:r>
    </w:p>
    <w:p w14:paraId="52069763" w14:textId="4C26A952" w:rsidR="00EE4478" w:rsidRPr="007975DA" w:rsidRDefault="00FE0567" w:rsidP="009A2287">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Вместе с тем</w:t>
      </w:r>
      <w:r w:rsidRPr="00FE0567">
        <w:rPr>
          <w:rFonts w:ascii="Times New Roman" w:hAnsi="Times New Roman"/>
          <w:color w:val="000000" w:themeColor="text1"/>
          <w:sz w:val="28"/>
          <w:szCs w:val="28"/>
        </w:rPr>
        <w:t>, в исследовании опирались на материалы и отч</w:t>
      </w:r>
      <w:r>
        <w:rPr>
          <w:rFonts w:ascii="Times New Roman" w:hAnsi="Times New Roman"/>
          <w:color w:val="000000" w:themeColor="text1"/>
          <w:sz w:val="28"/>
          <w:szCs w:val="28"/>
        </w:rPr>
        <w:t>е</w:t>
      </w:r>
      <w:r w:rsidRPr="00FE0567">
        <w:rPr>
          <w:rFonts w:ascii="Times New Roman" w:hAnsi="Times New Roman"/>
          <w:color w:val="000000" w:themeColor="text1"/>
          <w:sz w:val="28"/>
          <w:szCs w:val="28"/>
        </w:rPr>
        <w:t>ты международных организаций, включая Всемирный банк, Всемирный экономический форум</w:t>
      </w:r>
      <w:r>
        <w:rPr>
          <w:rFonts w:ascii="Times New Roman" w:hAnsi="Times New Roman"/>
          <w:color w:val="000000" w:themeColor="text1"/>
          <w:sz w:val="28"/>
          <w:szCs w:val="28"/>
        </w:rPr>
        <w:t xml:space="preserve"> (ВЭФ)</w:t>
      </w:r>
      <w:r w:rsidRPr="00FE0567">
        <w:rPr>
          <w:rFonts w:ascii="Times New Roman" w:hAnsi="Times New Roman"/>
          <w:color w:val="000000" w:themeColor="text1"/>
          <w:sz w:val="28"/>
          <w:szCs w:val="28"/>
        </w:rPr>
        <w:t xml:space="preserve"> и ОЭСР, посвящ</w:t>
      </w:r>
      <w:r w:rsidR="00D065BC">
        <w:rPr>
          <w:rFonts w:ascii="Times New Roman" w:hAnsi="Times New Roman"/>
          <w:color w:val="000000" w:themeColor="text1"/>
          <w:sz w:val="28"/>
          <w:szCs w:val="28"/>
        </w:rPr>
        <w:t>е</w:t>
      </w:r>
      <w:r w:rsidRPr="00FE0567">
        <w:rPr>
          <w:rFonts w:ascii="Times New Roman" w:hAnsi="Times New Roman"/>
          <w:color w:val="000000" w:themeColor="text1"/>
          <w:sz w:val="28"/>
          <w:szCs w:val="28"/>
        </w:rPr>
        <w:t>нные вопросам развития цифровой экономики и эффективности государственного управления</w:t>
      </w:r>
      <w:r w:rsidR="00EE4478" w:rsidRPr="007975DA">
        <w:rPr>
          <w:rFonts w:ascii="Times New Roman" w:hAnsi="Times New Roman"/>
          <w:color w:val="000000" w:themeColor="text1"/>
          <w:sz w:val="28"/>
          <w:szCs w:val="28"/>
        </w:rPr>
        <w:t xml:space="preserve">; статьи и публикации, </w:t>
      </w:r>
      <w:r w:rsidR="009A2287" w:rsidRPr="009A2287">
        <w:rPr>
          <w:rFonts w:ascii="Times New Roman" w:hAnsi="Times New Roman"/>
          <w:color w:val="000000" w:themeColor="text1"/>
          <w:sz w:val="28"/>
          <w:szCs w:val="28"/>
        </w:rPr>
        <w:t xml:space="preserve">материалы, связанные с цифровой экономикой и </w:t>
      </w:r>
      <w:r w:rsidR="009A2287">
        <w:rPr>
          <w:rFonts w:ascii="Times New Roman" w:hAnsi="Times New Roman"/>
          <w:color w:val="000000" w:themeColor="text1"/>
          <w:sz w:val="28"/>
          <w:szCs w:val="28"/>
        </w:rPr>
        <w:t>гос</w:t>
      </w:r>
      <w:r w:rsidR="009A2287" w:rsidRPr="009A2287">
        <w:rPr>
          <w:rFonts w:ascii="Times New Roman" w:hAnsi="Times New Roman"/>
          <w:color w:val="000000" w:themeColor="text1"/>
          <w:sz w:val="28"/>
          <w:szCs w:val="28"/>
        </w:rPr>
        <w:t>управлением</w:t>
      </w:r>
      <w:r w:rsidR="00EE4478" w:rsidRPr="007975DA">
        <w:rPr>
          <w:rFonts w:ascii="Times New Roman" w:hAnsi="Times New Roman"/>
          <w:color w:val="000000" w:themeColor="text1"/>
          <w:sz w:val="28"/>
          <w:szCs w:val="28"/>
        </w:rPr>
        <w:t xml:space="preserve">; </w:t>
      </w:r>
      <w:r w:rsidR="009A2287" w:rsidRPr="009A2287">
        <w:rPr>
          <w:rFonts w:ascii="Times New Roman" w:hAnsi="Times New Roman"/>
          <w:color w:val="000000" w:themeColor="text1"/>
          <w:sz w:val="28"/>
          <w:szCs w:val="28"/>
        </w:rPr>
        <w:t>статистические показатели развития цифровой экономики в Казахстане, включая данные по охвату интернетом, электронной торговле и цифровым сервисам;</w:t>
      </w:r>
      <w:r w:rsidR="009A2287">
        <w:rPr>
          <w:rFonts w:ascii="Times New Roman" w:hAnsi="Times New Roman"/>
          <w:color w:val="000000" w:themeColor="text1"/>
          <w:sz w:val="28"/>
          <w:szCs w:val="28"/>
        </w:rPr>
        <w:t xml:space="preserve"> </w:t>
      </w:r>
      <w:r w:rsidR="009A2287" w:rsidRPr="009A2287">
        <w:rPr>
          <w:rFonts w:ascii="Times New Roman" w:hAnsi="Times New Roman"/>
          <w:color w:val="000000" w:themeColor="text1"/>
          <w:sz w:val="28"/>
          <w:szCs w:val="28"/>
        </w:rPr>
        <w:t>отч</w:t>
      </w:r>
      <w:r w:rsidR="0038635F">
        <w:rPr>
          <w:rFonts w:ascii="Times New Roman" w:hAnsi="Times New Roman"/>
          <w:color w:val="000000" w:themeColor="text1"/>
          <w:sz w:val="28"/>
          <w:szCs w:val="28"/>
        </w:rPr>
        <w:t>е</w:t>
      </w:r>
      <w:r w:rsidR="009A2287" w:rsidRPr="009A2287">
        <w:rPr>
          <w:rFonts w:ascii="Times New Roman" w:hAnsi="Times New Roman"/>
          <w:color w:val="000000" w:themeColor="text1"/>
          <w:sz w:val="28"/>
          <w:szCs w:val="28"/>
        </w:rPr>
        <w:t>ты и исследования неправительственных и общественных организаций по вопросам цифровой экономики и управления государством</w:t>
      </w:r>
      <w:r w:rsidR="00EE4478" w:rsidRPr="007975DA">
        <w:rPr>
          <w:rFonts w:ascii="Times New Roman" w:hAnsi="Times New Roman"/>
          <w:color w:val="000000" w:themeColor="text1"/>
          <w:sz w:val="28"/>
          <w:szCs w:val="28"/>
        </w:rPr>
        <w:t>; интервью с ключевыми экспертами, представителями государственных органов и предпринимателями, активно участвующими в развитии цифровой экономики</w:t>
      </w:r>
      <w:r w:rsidR="004C5DC0" w:rsidRPr="007975DA">
        <w:rPr>
          <w:rFonts w:ascii="Times New Roman" w:hAnsi="Times New Roman"/>
          <w:color w:val="000000" w:themeColor="text1"/>
          <w:sz w:val="28"/>
          <w:szCs w:val="28"/>
        </w:rPr>
        <w:t>.</w:t>
      </w:r>
      <w:r w:rsidR="00EE4478" w:rsidRPr="007975DA">
        <w:rPr>
          <w:rFonts w:ascii="Times New Roman" w:hAnsi="Times New Roman"/>
          <w:color w:val="000000" w:themeColor="text1"/>
          <w:sz w:val="28"/>
          <w:szCs w:val="28"/>
        </w:rPr>
        <w:t xml:space="preserve"> </w:t>
      </w:r>
    </w:p>
    <w:p w14:paraId="09420190" w14:textId="429D91CB" w:rsidR="00E15DD9" w:rsidRPr="007975DA" w:rsidRDefault="00EE4478" w:rsidP="00732531">
      <w:pPr>
        <w:widowControl w:val="0"/>
        <w:spacing w:after="0" w:line="240" w:lineRule="auto"/>
        <w:ind w:firstLine="709"/>
        <w:jc w:val="both"/>
        <w:rPr>
          <w:rFonts w:ascii="Times New Roman" w:hAnsi="Times New Roman"/>
          <w:b/>
          <w:color w:val="000000" w:themeColor="text1"/>
          <w:sz w:val="28"/>
          <w:szCs w:val="28"/>
        </w:rPr>
      </w:pPr>
      <w:r w:rsidRPr="007975DA">
        <w:rPr>
          <w:rFonts w:ascii="Times New Roman" w:hAnsi="Times New Roman"/>
          <w:b/>
          <w:color w:val="000000" w:themeColor="text1"/>
          <w:sz w:val="28"/>
          <w:szCs w:val="28"/>
        </w:rPr>
        <w:t xml:space="preserve">Научная новизна </w:t>
      </w:r>
      <w:r w:rsidR="00E15DD9" w:rsidRPr="007975DA">
        <w:rPr>
          <w:rFonts w:ascii="Times New Roman" w:hAnsi="Times New Roman"/>
          <w:b/>
          <w:color w:val="000000" w:themeColor="text1"/>
          <w:sz w:val="28"/>
          <w:szCs w:val="28"/>
        </w:rPr>
        <w:t xml:space="preserve">диссертационной работы </w:t>
      </w:r>
    </w:p>
    <w:p w14:paraId="4C6DC2E8" w14:textId="63454C00" w:rsidR="00E15DD9" w:rsidRPr="007975DA" w:rsidRDefault="00E15DD9" w:rsidP="00732531">
      <w:pPr>
        <w:widowControl w:val="0"/>
        <w:spacing w:after="0" w:line="240" w:lineRule="auto"/>
        <w:ind w:firstLine="709"/>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В диссертации получены следующие результаты, характеризующиеся научной новизной:</w:t>
      </w:r>
    </w:p>
    <w:p w14:paraId="41F78F89" w14:textId="54C55BF6" w:rsidR="00407F9B" w:rsidRPr="007975DA" w:rsidRDefault="00C614D3" w:rsidP="00181B93">
      <w:pPr>
        <w:pStyle w:val="ListParagraph"/>
        <w:widowControl w:val="0"/>
        <w:numPr>
          <w:ilvl w:val="0"/>
          <w:numId w:val="2"/>
        </w:numPr>
        <w:spacing w:after="0" w:line="240" w:lineRule="auto"/>
        <w:ind w:left="0" w:firstLine="709"/>
        <w:jc w:val="both"/>
        <w:rPr>
          <w:rFonts w:ascii="Times New Roman" w:hAnsi="Times New Roman"/>
          <w:color w:val="000000" w:themeColor="text1"/>
          <w:sz w:val="28"/>
          <w:szCs w:val="28"/>
        </w:rPr>
      </w:pPr>
      <w:bookmarkStart w:id="21" w:name="_Hlk194146203"/>
      <w:bookmarkStart w:id="22" w:name="_Hlk190501501"/>
      <w:r w:rsidRPr="007975DA">
        <w:rPr>
          <w:rFonts w:ascii="Times New Roman" w:hAnsi="Times New Roman"/>
          <w:bCs/>
          <w:color w:val="000000" w:themeColor="text1"/>
          <w:sz w:val="28"/>
          <w:szCs w:val="28"/>
          <w:lang w:val="ru-RU"/>
        </w:rPr>
        <w:t xml:space="preserve">Обоснован авторский подход </w:t>
      </w:r>
      <w:r w:rsidR="00202A7A" w:rsidRPr="007975DA">
        <w:rPr>
          <w:rFonts w:ascii="Times New Roman" w:hAnsi="Times New Roman"/>
          <w:bCs/>
          <w:color w:val="000000" w:themeColor="text1"/>
          <w:sz w:val="28"/>
          <w:szCs w:val="28"/>
          <w:lang w:val="ru-RU"/>
        </w:rPr>
        <w:t>к определению</w:t>
      </w:r>
      <w:r w:rsidRPr="007975DA">
        <w:rPr>
          <w:rFonts w:ascii="Times New Roman" w:hAnsi="Times New Roman"/>
          <w:bCs/>
          <w:color w:val="000000" w:themeColor="text1"/>
          <w:sz w:val="28"/>
          <w:szCs w:val="28"/>
          <w:lang w:val="ru-RU"/>
        </w:rPr>
        <w:t xml:space="preserve"> </w:t>
      </w:r>
      <w:r w:rsidR="00202A7A" w:rsidRPr="007975DA">
        <w:rPr>
          <w:rFonts w:ascii="Times New Roman" w:hAnsi="Times New Roman"/>
          <w:bCs/>
          <w:color w:val="000000" w:themeColor="text1"/>
          <w:sz w:val="28"/>
          <w:szCs w:val="28"/>
          <w:lang w:val="ru-RU"/>
        </w:rPr>
        <w:t>понятия «социальная</w:t>
      </w:r>
      <w:r w:rsidRPr="007975DA">
        <w:rPr>
          <w:rFonts w:ascii="Times New Roman" w:hAnsi="Times New Roman"/>
          <w:bCs/>
          <w:color w:val="000000" w:themeColor="text1"/>
          <w:sz w:val="28"/>
          <w:szCs w:val="28"/>
          <w:lang w:val="ru-RU"/>
        </w:rPr>
        <w:t xml:space="preserve"> эффективность государственного </w:t>
      </w:r>
      <w:r w:rsidR="00202A7A" w:rsidRPr="007975DA">
        <w:rPr>
          <w:rFonts w:ascii="Times New Roman" w:hAnsi="Times New Roman"/>
          <w:bCs/>
          <w:color w:val="000000" w:themeColor="text1"/>
          <w:sz w:val="28"/>
          <w:szCs w:val="28"/>
          <w:lang w:val="ru-RU"/>
        </w:rPr>
        <w:t>управления «как</w:t>
      </w:r>
      <w:r w:rsidR="00787EE6" w:rsidRPr="007975DA">
        <w:rPr>
          <w:rFonts w:ascii="Times New Roman" w:hAnsi="Times New Roman"/>
          <w:bCs/>
          <w:color w:val="000000" w:themeColor="text1"/>
          <w:sz w:val="28"/>
          <w:szCs w:val="28"/>
          <w:lang w:val="ru-RU"/>
        </w:rPr>
        <w:t xml:space="preserve"> </w:t>
      </w:r>
      <w:r w:rsidR="00202A7A" w:rsidRPr="007975DA">
        <w:rPr>
          <w:rFonts w:ascii="Times New Roman" w:hAnsi="Times New Roman"/>
          <w:bCs/>
          <w:color w:val="000000" w:themeColor="text1"/>
          <w:sz w:val="28"/>
          <w:szCs w:val="28"/>
          <w:lang w:val="ru-RU"/>
        </w:rPr>
        <w:t>высшей результирующей</w:t>
      </w:r>
      <w:r w:rsidR="00787EE6" w:rsidRPr="007975DA">
        <w:rPr>
          <w:rFonts w:ascii="Times New Roman" w:hAnsi="Times New Roman"/>
          <w:bCs/>
          <w:color w:val="000000" w:themeColor="text1"/>
          <w:sz w:val="28"/>
          <w:szCs w:val="28"/>
          <w:lang w:val="ru-RU"/>
        </w:rPr>
        <w:t xml:space="preserve"> характеристики государственного управления, </w:t>
      </w:r>
      <w:bookmarkEnd w:id="21"/>
      <w:r w:rsidR="00787EE6" w:rsidRPr="007975DA">
        <w:rPr>
          <w:rFonts w:ascii="Times New Roman" w:hAnsi="Times New Roman"/>
          <w:bCs/>
          <w:color w:val="000000" w:themeColor="text1"/>
          <w:sz w:val="28"/>
          <w:szCs w:val="28"/>
          <w:lang w:val="ru-RU"/>
        </w:rPr>
        <w:t xml:space="preserve">что </w:t>
      </w:r>
      <w:r w:rsidR="00202A7A" w:rsidRPr="007975DA">
        <w:rPr>
          <w:rFonts w:ascii="Times New Roman" w:hAnsi="Times New Roman"/>
          <w:bCs/>
          <w:color w:val="000000" w:themeColor="text1"/>
          <w:sz w:val="28"/>
          <w:szCs w:val="28"/>
          <w:lang w:val="ru-RU"/>
        </w:rPr>
        <w:t>позволило разработать</w:t>
      </w:r>
      <w:r w:rsidR="00787EE6" w:rsidRPr="007975DA">
        <w:rPr>
          <w:rFonts w:ascii="Times New Roman" w:hAnsi="Times New Roman"/>
          <w:bCs/>
          <w:color w:val="000000" w:themeColor="text1"/>
          <w:sz w:val="28"/>
          <w:szCs w:val="28"/>
          <w:lang w:val="ru-RU"/>
        </w:rPr>
        <w:t xml:space="preserve"> авторск</w:t>
      </w:r>
      <w:r w:rsidR="00716D12" w:rsidRPr="007975DA">
        <w:rPr>
          <w:rFonts w:ascii="Times New Roman" w:hAnsi="Times New Roman"/>
          <w:bCs/>
          <w:color w:val="000000" w:themeColor="text1"/>
          <w:sz w:val="28"/>
          <w:szCs w:val="28"/>
          <w:lang w:val="ru-RU"/>
        </w:rPr>
        <w:t>ую</w:t>
      </w:r>
      <w:r w:rsidR="00787EE6" w:rsidRPr="007975DA">
        <w:rPr>
          <w:rFonts w:ascii="Times New Roman" w:hAnsi="Times New Roman"/>
          <w:bCs/>
          <w:color w:val="000000" w:themeColor="text1"/>
          <w:sz w:val="28"/>
          <w:szCs w:val="28"/>
          <w:lang w:val="ru-RU"/>
        </w:rPr>
        <w:t xml:space="preserve"> сущностн</w:t>
      </w:r>
      <w:r w:rsidR="00716D12" w:rsidRPr="007975DA">
        <w:rPr>
          <w:rFonts w:ascii="Times New Roman" w:hAnsi="Times New Roman"/>
          <w:bCs/>
          <w:color w:val="000000" w:themeColor="text1"/>
          <w:sz w:val="28"/>
          <w:szCs w:val="28"/>
          <w:lang w:val="ru-RU"/>
        </w:rPr>
        <w:t>ую</w:t>
      </w:r>
      <w:r w:rsidR="00787EE6" w:rsidRPr="007975DA">
        <w:rPr>
          <w:rFonts w:ascii="Times New Roman" w:hAnsi="Times New Roman"/>
          <w:bCs/>
          <w:color w:val="000000" w:themeColor="text1"/>
          <w:sz w:val="28"/>
          <w:szCs w:val="28"/>
          <w:lang w:val="ru-RU"/>
        </w:rPr>
        <w:t xml:space="preserve"> модел</w:t>
      </w:r>
      <w:r w:rsidR="00716D12" w:rsidRPr="007975DA">
        <w:rPr>
          <w:rFonts w:ascii="Times New Roman" w:hAnsi="Times New Roman"/>
          <w:bCs/>
          <w:color w:val="000000" w:themeColor="text1"/>
          <w:sz w:val="28"/>
          <w:szCs w:val="28"/>
          <w:lang w:val="ru-RU"/>
        </w:rPr>
        <w:t>ь</w:t>
      </w:r>
      <w:r w:rsidR="00787EE6" w:rsidRPr="007975DA">
        <w:rPr>
          <w:rFonts w:ascii="Times New Roman" w:hAnsi="Times New Roman"/>
          <w:bCs/>
          <w:color w:val="000000" w:themeColor="text1"/>
          <w:sz w:val="28"/>
          <w:szCs w:val="28"/>
          <w:lang w:val="ru-RU"/>
        </w:rPr>
        <w:t xml:space="preserve"> социально ориентированного и социально эффективного государственного управления устойчивым развитием общества посредством создания социальной ценности.</w:t>
      </w:r>
      <w:bookmarkEnd w:id="22"/>
    </w:p>
    <w:p w14:paraId="3FA31548" w14:textId="3DBC7C32" w:rsidR="00AA66AF" w:rsidRPr="007975DA" w:rsidRDefault="00907378" w:rsidP="00181B93">
      <w:pPr>
        <w:pStyle w:val="ListParagraph"/>
        <w:widowControl w:val="0"/>
        <w:numPr>
          <w:ilvl w:val="0"/>
          <w:numId w:val="2"/>
        </w:numPr>
        <w:spacing w:after="0" w:line="240" w:lineRule="auto"/>
        <w:ind w:left="0" w:firstLine="709"/>
        <w:jc w:val="both"/>
        <w:rPr>
          <w:rFonts w:ascii="Times New Roman" w:hAnsi="Times New Roman"/>
          <w:bCs/>
          <w:color w:val="000000" w:themeColor="text1"/>
          <w:sz w:val="28"/>
          <w:szCs w:val="28"/>
        </w:rPr>
      </w:pPr>
      <w:bookmarkStart w:id="23" w:name="_Hlk191817779"/>
      <w:bookmarkStart w:id="24" w:name="_Hlk190504282"/>
      <w:r w:rsidRPr="007975DA">
        <w:rPr>
          <w:rFonts w:ascii="Times New Roman" w:hAnsi="Times New Roman"/>
          <w:bCs/>
          <w:color w:val="000000" w:themeColor="text1"/>
          <w:sz w:val="28"/>
          <w:szCs w:val="28"/>
          <w:lang w:val="ru-RU"/>
        </w:rPr>
        <w:t>Обоснован подход к оценке социальной эффективности государственного управления цифровизацией на основе определения социального воздействия и социальной ценности, что позволило разработать</w:t>
      </w:r>
      <w:bookmarkEnd w:id="23"/>
      <w:r w:rsidR="00202A7A" w:rsidRPr="007975DA">
        <w:rPr>
          <w:rFonts w:ascii="Times New Roman" w:hAnsi="Times New Roman"/>
          <w:bCs/>
          <w:color w:val="000000" w:themeColor="text1"/>
          <w:sz w:val="28"/>
          <w:szCs w:val="28"/>
          <w:lang w:val="ru-RU"/>
        </w:rPr>
        <w:t xml:space="preserve"> </w:t>
      </w:r>
      <w:r w:rsidR="00AA66AF" w:rsidRPr="007975DA">
        <w:rPr>
          <w:rFonts w:ascii="Times New Roman" w:hAnsi="Times New Roman"/>
          <w:bCs/>
          <w:color w:val="000000" w:themeColor="text1"/>
          <w:sz w:val="28"/>
          <w:szCs w:val="28"/>
          <w:lang w:val="ru-RU"/>
        </w:rPr>
        <w:t>авторск</w:t>
      </w:r>
      <w:r w:rsidRPr="007975DA">
        <w:rPr>
          <w:rFonts w:ascii="Times New Roman" w:hAnsi="Times New Roman"/>
          <w:bCs/>
          <w:color w:val="000000" w:themeColor="text1"/>
          <w:sz w:val="28"/>
          <w:szCs w:val="28"/>
          <w:lang w:val="ru-RU"/>
        </w:rPr>
        <w:t>ую</w:t>
      </w:r>
      <w:r w:rsidR="00AA66AF" w:rsidRPr="007975DA">
        <w:rPr>
          <w:rFonts w:ascii="Times New Roman" w:hAnsi="Times New Roman"/>
          <w:bCs/>
          <w:color w:val="000000" w:themeColor="text1"/>
          <w:sz w:val="28"/>
          <w:szCs w:val="28"/>
          <w:lang w:val="ru-RU"/>
        </w:rPr>
        <w:t xml:space="preserve"> </w:t>
      </w:r>
      <w:bookmarkStart w:id="25" w:name="_Hlk191817606"/>
      <w:r w:rsidR="00B253B4" w:rsidRPr="007975DA">
        <w:rPr>
          <w:rFonts w:ascii="Times New Roman" w:hAnsi="Times New Roman"/>
          <w:bCs/>
          <w:color w:val="000000" w:themeColor="text1"/>
          <w:sz w:val="28"/>
          <w:szCs w:val="28"/>
          <w:lang w:val="ru-RU"/>
        </w:rPr>
        <w:t>к</w:t>
      </w:r>
      <w:proofErr w:type="spellStart"/>
      <w:r w:rsidR="00AA66AF" w:rsidRPr="007975DA">
        <w:rPr>
          <w:rFonts w:ascii="Times New Roman" w:hAnsi="Times New Roman"/>
          <w:bCs/>
          <w:color w:val="000000" w:themeColor="text1"/>
          <w:sz w:val="28"/>
          <w:szCs w:val="28"/>
        </w:rPr>
        <w:t>онцептуальн</w:t>
      </w:r>
      <w:r w:rsidRPr="007975DA">
        <w:rPr>
          <w:rFonts w:ascii="Times New Roman" w:hAnsi="Times New Roman"/>
          <w:bCs/>
          <w:color w:val="000000" w:themeColor="text1"/>
          <w:sz w:val="28"/>
          <w:szCs w:val="28"/>
          <w:lang w:val="ru-RU"/>
        </w:rPr>
        <w:t>ую</w:t>
      </w:r>
      <w:proofErr w:type="spellEnd"/>
      <w:r w:rsidR="00AA66AF" w:rsidRPr="007975DA">
        <w:rPr>
          <w:rFonts w:ascii="Times New Roman" w:hAnsi="Times New Roman"/>
          <w:bCs/>
          <w:color w:val="000000" w:themeColor="text1"/>
          <w:sz w:val="28"/>
          <w:szCs w:val="28"/>
        </w:rPr>
        <w:t xml:space="preserve"> модель </w:t>
      </w:r>
      <w:bookmarkStart w:id="26" w:name="_Hlk191819011"/>
      <w:r w:rsidR="00AA66AF" w:rsidRPr="007975DA">
        <w:rPr>
          <w:rFonts w:ascii="Times New Roman" w:hAnsi="Times New Roman"/>
          <w:bCs/>
          <w:color w:val="000000" w:themeColor="text1"/>
          <w:sz w:val="28"/>
          <w:szCs w:val="28"/>
        </w:rPr>
        <w:t xml:space="preserve">оценки социальной эффективности государственного управления цифровизацией, цифровой трансформацией </w:t>
      </w:r>
      <w:r w:rsidR="004377D7" w:rsidRPr="007975DA">
        <w:rPr>
          <w:rFonts w:ascii="Times New Roman" w:hAnsi="Times New Roman"/>
          <w:bCs/>
          <w:color w:val="000000" w:themeColor="text1"/>
          <w:sz w:val="28"/>
          <w:szCs w:val="28"/>
          <w:lang w:val="ru-RU"/>
        </w:rPr>
        <w:t>общества</w:t>
      </w:r>
      <w:r w:rsidR="00AA66AF" w:rsidRPr="007975DA">
        <w:rPr>
          <w:rFonts w:ascii="Times New Roman" w:hAnsi="Times New Roman"/>
          <w:bCs/>
          <w:color w:val="000000" w:themeColor="text1"/>
          <w:sz w:val="28"/>
          <w:szCs w:val="28"/>
        </w:rPr>
        <w:t xml:space="preserve"> в контексте устойчивого развития</w:t>
      </w:r>
      <w:bookmarkEnd w:id="25"/>
      <w:r w:rsidR="00AA66AF" w:rsidRPr="007975DA">
        <w:rPr>
          <w:rFonts w:ascii="Times New Roman" w:hAnsi="Times New Roman"/>
          <w:bCs/>
          <w:color w:val="000000" w:themeColor="text1"/>
          <w:sz w:val="28"/>
          <w:szCs w:val="28"/>
        </w:rPr>
        <w:t>.</w:t>
      </w:r>
    </w:p>
    <w:p w14:paraId="02F561FC" w14:textId="19F81A79" w:rsidR="00E20352" w:rsidRPr="007975DA" w:rsidRDefault="00E20352" w:rsidP="00181B93">
      <w:pPr>
        <w:pStyle w:val="ListParagraph"/>
        <w:widowControl w:val="0"/>
        <w:numPr>
          <w:ilvl w:val="0"/>
          <w:numId w:val="2"/>
        </w:numPr>
        <w:spacing w:after="0" w:line="240" w:lineRule="auto"/>
        <w:ind w:left="0" w:firstLine="709"/>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lang w:val="ru-RU"/>
        </w:rPr>
        <w:t>Р</w:t>
      </w:r>
      <w:proofErr w:type="spellStart"/>
      <w:r w:rsidRPr="007975DA">
        <w:rPr>
          <w:rFonts w:ascii="Times New Roman" w:hAnsi="Times New Roman"/>
          <w:bCs/>
          <w:color w:val="000000" w:themeColor="text1"/>
          <w:sz w:val="28"/>
          <w:szCs w:val="28"/>
        </w:rPr>
        <w:t>азработ</w:t>
      </w:r>
      <w:r w:rsidRPr="007975DA">
        <w:rPr>
          <w:rFonts w:ascii="Times New Roman" w:hAnsi="Times New Roman"/>
          <w:bCs/>
          <w:color w:val="000000" w:themeColor="text1"/>
          <w:sz w:val="28"/>
          <w:szCs w:val="28"/>
          <w:lang w:val="ru-RU"/>
        </w:rPr>
        <w:t>ан</w:t>
      </w:r>
      <w:proofErr w:type="spellEnd"/>
      <w:r w:rsidRPr="007975DA">
        <w:rPr>
          <w:rFonts w:ascii="Times New Roman" w:hAnsi="Times New Roman"/>
          <w:bCs/>
          <w:color w:val="000000" w:themeColor="text1"/>
          <w:sz w:val="28"/>
          <w:szCs w:val="28"/>
        </w:rPr>
        <w:t xml:space="preserve"> Интегральн</w:t>
      </w:r>
      <w:r w:rsidRPr="007975DA">
        <w:rPr>
          <w:rFonts w:ascii="Times New Roman" w:hAnsi="Times New Roman"/>
          <w:bCs/>
          <w:color w:val="000000" w:themeColor="text1"/>
          <w:sz w:val="28"/>
          <w:szCs w:val="28"/>
          <w:lang w:val="ru-RU"/>
        </w:rPr>
        <w:t>ый</w:t>
      </w:r>
      <w:r w:rsidRPr="007975DA">
        <w:rPr>
          <w:rFonts w:ascii="Times New Roman" w:hAnsi="Times New Roman"/>
          <w:bCs/>
          <w:color w:val="000000" w:themeColor="text1"/>
          <w:sz w:val="28"/>
          <w:szCs w:val="28"/>
        </w:rPr>
        <w:t xml:space="preserve"> Индекс Социальной Эффективности Цифровизации (ИСЭЦ), </w:t>
      </w:r>
      <w:r w:rsidRPr="007975DA">
        <w:rPr>
          <w:rFonts w:ascii="Times New Roman" w:hAnsi="Times New Roman"/>
          <w:bCs/>
          <w:color w:val="000000" w:themeColor="text1"/>
          <w:sz w:val="28"/>
          <w:szCs w:val="28"/>
          <w:lang w:val="ru-RU"/>
        </w:rPr>
        <w:t>включающий четыре блока</w:t>
      </w:r>
      <w:r w:rsidRPr="007975DA">
        <w:rPr>
          <w:rFonts w:ascii="Times New Roman" w:hAnsi="Times New Roman"/>
          <w:bCs/>
          <w:color w:val="000000" w:themeColor="text1"/>
          <w:sz w:val="28"/>
          <w:szCs w:val="28"/>
        </w:rPr>
        <w:t xml:space="preserve"> </w:t>
      </w:r>
      <w:r w:rsidRPr="007975DA">
        <w:rPr>
          <w:rFonts w:ascii="Times New Roman" w:hAnsi="Times New Roman"/>
          <w:bCs/>
          <w:color w:val="000000" w:themeColor="text1"/>
          <w:sz w:val="28"/>
          <w:szCs w:val="28"/>
          <w:lang w:val="ru-RU"/>
        </w:rPr>
        <w:t>–</w:t>
      </w:r>
      <w:r w:rsidRPr="007975DA">
        <w:rPr>
          <w:rFonts w:ascii="Times New Roman" w:hAnsi="Times New Roman"/>
          <w:bCs/>
          <w:color w:val="000000" w:themeColor="text1"/>
          <w:sz w:val="28"/>
          <w:szCs w:val="28"/>
        </w:rPr>
        <w:t xml:space="preserve"> соответствие целям государственных программ, экономика, социальное воздействие и социальная ценность/устойчивость</w:t>
      </w:r>
      <w:r w:rsidRPr="007975DA">
        <w:rPr>
          <w:rFonts w:ascii="Times New Roman" w:hAnsi="Times New Roman"/>
          <w:bCs/>
          <w:color w:val="000000" w:themeColor="text1"/>
          <w:sz w:val="28"/>
          <w:szCs w:val="28"/>
          <w:lang w:val="ru-RU"/>
        </w:rPr>
        <w:t>.</w:t>
      </w:r>
      <w:r w:rsidRPr="007975DA">
        <w:rPr>
          <w:rFonts w:ascii="Times New Roman" w:hAnsi="Times New Roman"/>
          <w:bCs/>
          <w:color w:val="000000" w:themeColor="text1"/>
          <w:sz w:val="28"/>
          <w:szCs w:val="28"/>
        </w:rPr>
        <w:t xml:space="preserve"> </w:t>
      </w:r>
      <w:r w:rsidRPr="007975DA">
        <w:rPr>
          <w:rFonts w:ascii="Times New Roman" w:hAnsi="Times New Roman"/>
          <w:bCs/>
          <w:color w:val="000000" w:themeColor="text1"/>
          <w:sz w:val="28"/>
          <w:szCs w:val="28"/>
          <w:lang w:val="ru-RU"/>
        </w:rPr>
        <w:t>П</w:t>
      </w:r>
      <w:proofErr w:type="spellStart"/>
      <w:r w:rsidRPr="007975DA">
        <w:rPr>
          <w:rFonts w:ascii="Times New Roman" w:hAnsi="Times New Roman"/>
          <w:bCs/>
          <w:color w:val="000000" w:themeColor="text1"/>
          <w:sz w:val="28"/>
          <w:szCs w:val="28"/>
        </w:rPr>
        <w:t>рименение</w:t>
      </w:r>
      <w:proofErr w:type="spellEnd"/>
      <w:r w:rsidRPr="007975DA">
        <w:rPr>
          <w:rFonts w:ascii="Times New Roman" w:hAnsi="Times New Roman"/>
          <w:bCs/>
          <w:color w:val="000000" w:themeColor="text1"/>
          <w:sz w:val="28"/>
          <w:szCs w:val="28"/>
        </w:rPr>
        <w:t xml:space="preserve"> ИСЭЦ показало, что высокие темпы и технические достижения цифровизации не гарантируют устойчивого социального эффекта, что </w:t>
      </w:r>
      <w:proofErr w:type="spellStart"/>
      <w:r w:rsidRPr="007975DA">
        <w:rPr>
          <w:rFonts w:ascii="Times New Roman" w:hAnsi="Times New Roman"/>
          <w:bCs/>
          <w:color w:val="000000" w:themeColor="text1"/>
          <w:sz w:val="28"/>
          <w:szCs w:val="28"/>
        </w:rPr>
        <w:t>подч</w:t>
      </w:r>
      <w:r w:rsidRPr="007975DA">
        <w:rPr>
          <w:rFonts w:ascii="Times New Roman" w:hAnsi="Times New Roman"/>
          <w:bCs/>
          <w:color w:val="000000" w:themeColor="text1"/>
          <w:sz w:val="28"/>
          <w:szCs w:val="28"/>
          <w:lang w:val="ru-RU"/>
        </w:rPr>
        <w:t>е</w:t>
      </w:r>
      <w:r w:rsidRPr="007975DA">
        <w:rPr>
          <w:rFonts w:ascii="Times New Roman" w:hAnsi="Times New Roman"/>
          <w:bCs/>
          <w:color w:val="000000" w:themeColor="text1"/>
          <w:sz w:val="28"/>
          <w:szCs w:val="28"/>
        </w:rPr>
        <w:t>ркивает</w:t>
      </w:r>
      <w:proofErr w:type="spellEnd"/>
      <w:r w:rsidRPr="007975DA">
        <w:rPr>
          <w:rFonts w:ascii="Times New Roman" w:hAnsi="Times New Roman"/>
          <w:bCs/>
          <w:color w:val="000000" w:themeColor="text1"/>
          <w:sz w:val="28"/>
          <w:szCs w:val="28"/>
        </w:rPr>
        <w:t xml:space="preserve"> необходимость целенаправленного </w:t>
      </w:r>
      <w:r w:rsidRPr="007975DA">
        <w:rPr>
          <w:rFonts w:ascii="Times New Roman" w:hAnsi="Times New Roman"/>
          <w:bCs/>
          <w:color w:val="000000" w:themeColor="text1"/>
          <w:sz w:val="28"/>
          <w:szCs w:val="28"/>
          <w:lang w:val="ru-RU"/>
        </w:rPr>
        <w:t>государственного управления</w:t>
      </w:r>
      <w:r w:rsidRPr="007975DA">
        <w:rPr>
          <w:rFonts w:ascii="Times New Roman" w:hAnsi="Times New Roman"/>
          <w:bCs/>
          <w:color w:val="000000" w:themeColor="text1"/>
          <w:sz w:val="28"/>
          <w:szCs w:val="28"/>
        </w:rPr>
        <w:t xml:space="preserve"> для </w:t>
      </w:r>
      <w:r w:rsidR="00EB4B69" w:rsidRPr="007975DA">
        <w:rPr>
          <w:rFonts w:ascii="Times New Roman" w:hAnsi="Times New Roman"/>
          <w:bCs/>
          <w:color w:val="000000" w:themeColor="text1"/>
          <w:sz w:val="28"/>
          <w:szCs w:val="28"/>
        </w:rPr>
        <w:t>повышения социальной результативности цифровых инициатив и обеспечения устойчивого развития общества.</w:t>
      </w:r>
    </w:p>
    <w:p w14:paraId="768478CF" w14:textId="77777777" w:rsidR="00924FDD" w:rsidRPr="007975DA" w:rsidRDefault="00924FDD" w:rsidP="00181B93">
      <w:pPr>
        <w:pStyle w:val="ListParagraph"/>
        <w:widowControl w:val="0"/>
        <w:numPr>
          <w:ilvl w:val="0"/>
          <w:numId w:val="2"/>
        </w:numPr>
        <w:spacing w:after="0" w:line="240" w:lineRule="auto"/>
        <w:ind w:left="0" w:firstLine="709"/>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Выявлены институциональные барьеры, ограничивающие реализацию </w:t>
      </w:r>
      <w:r w:rsidRPr="007975DA">
        <w:rPr>
          <w:rFonts w:ascii="Times New Roman" w:hAnsi="Times New Roman"/>
          <w:bCs/>
          <w:color w:val="000000" w:themeColor="text1"/>
          <w:sz w:val="28"/>
          <w:szCs w:val="28"/>
        </w:rPr>
        <w:lastRenderedPageBreak/>
        <w:t xml:space="preserve">социальной эффективности цифровой трансформации государственного управления в Республике Казахстан, и определены направления их преодоления через совершенствование </w:t>
      </w:r>
      <w:r w:rsidRPr="007975DA">
        <w:rPr>
          <w:rFonts w:ascii="Times New Roman" w:hAnsi="Times New Roman"/>
          <w:bCs/>
          <w:color w:val="000000" w:themeColor="text1"/>
          <w:sz w:val="28"/>
          <w:szCs w:val="28"/>
          <w:lang w:val="ru-RU"/>
        </w:rPr>
        <w:t xml:space="preserve">государственного </w:t>
      </w:r>
      <w:r w:rsidRPr="007975DA">
        <w:rPr>
          <w:rFonts w:ascii="Times New Roman" w:hAnsi="Times New Roman"/>
          <w:bCs/>
          <w:color w:val="000000" w:themeColor="text1"/>
          <w:sz w:val="28"/>
          <w:szCs w:val="28"/>
        </w:rPr>
        <w:t>управления, развитие цифровых компетенций и сокращение цифрового разрыва.</w:t>
      </w:r>
      <w:bookmarkStart w:id="27" w:name="_Hlk193963634"/>
      <w:bookmarkEnd w:id="24"/>
      <w:bookmarkEnd w:id="26"/>
    </w:p>
    <w:p w14:paraId="7912CC9A" w14:textId="61EDAFF7" w:rsidR="00924FDD" w:rsidRPr="007975DA" w:rsidRDefault="00924FDD" w:rsidP="00181B93">
      <w:pPr>
        <w:pStyle w:val="ListParagraph"/>
        <w:widowControl w:val="0"/>
        <w:numPr>
          <w:ilvl w:val="0"/>
          <w:numId w:val="2"/>
        </w:numPr>
        <w:spacing w:after="0" w:line="240" w:lineRule="auto"/>
        <w:ind w:left="0" w:firstLine="709"/>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Сформулированы научно обоснованные предложения по повышению социальной эффективности государственного управления цифровизацией в Казахстане, включая обеспечение кибербезопасности, развитие инфраструктуры цифрового доверия и применение технологий искусственного интеллекта в управленческих процессах.</w:t>
      </w:r>
    </w:p>
    <w:p w14:paraId="23918494" w14:textId="1AE25CE7" w:rsidR="004A3EE7" w:rsidRPr="007975DA" w:rsidRDefault="004A3EE7" w:rsidP="00732531">
      <w:pPr>
        <w:widowControl w:val="0"/>
        <w:tabs>
          <w:tab w:val="left" w:pos="6211"/>
        </w:tabs>
        <w:spacing w:after="0" w:line="240" w:lineRule="auto"/>
        <w:ind w:firstLine="709"/>
        <w:jc w:val="both"/>
        <w:rPr>
          <w:rFonts w:ascii="Times New Roman" w:hAnsi="Times New Roman"/>
          <w:b/>
          <w:bCs/>
          <w:color w:val="000000" w:themeColor="text1"/>
          <w:sz w:val="28"/>
          <w:szCs w:val="28"/>
        </w:rPr>
      </w:pPr>
      <w:r w:rsidRPr="007975DA">
        <w:rPr>
          <w:rFonts w:ascii="Times New Roman" w:hAnsi="Times New Roman"/>
          <w:b/>
          <w:bCs/>
          <w:color w:val="000000" w:themeColor="text1"/>
          <w:sz w:val="28"/>
          <w:szCs w:val="28"/>
        </w:rPr>
        <w:t>Положения, выносимые на защиту:</w:t>
      </w:r>
      <w:r w:rsidRPr="007975DA">
        <w:rPr>
          <w:rFonts w:ascii="Times New Roman" w:hAnsi="Times New Roman"/>
          <w:b/>
          <w:bCs/>
          <w:color w:val="000000" w:themeColor="text1"/>
          <w:sz w:val="28"/>
          <w:szCs w:val="28"/>
        </w:rPr>
        <w:tab/>
      </w:r>
    </w:p>
    <w:p w14:paraId="29EEFC37" w14:textId="6AA04C41" w:rsidR="00262954" w:rsidRPr="007975DA" w:rsidRDefault="00C240F6" w:rsidP="00181B93">
      <w:pPr>
        <w:pStyle w:val="ListParagraph"/>
        <w:widowControl w:val="0"/>
        <w:numPr>
          <w:ilvl w:val="0"/>
          <w:numId w:val="6"/>
        </w:numPr>
        <w:spacing w:after="0" w:line="240" w:lineRule="auto"/>
        <w:ind w:left="0" w:firstLine="709"/>
        <w:jc w:val="both"/>
        <w:rPr>
          <w:rFonts w:ascii="Times New Roman" w:hAnsi="Times New Roman"/>
          <w:bCs/>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Социальная эффективность государственного управления цифровизацией определяется не только результатами цифровых инициатив, но и способностью государственных институтов обеспечивать равный доступ населения к цифровым благам, формировать доверие к цифровой среде, снижать социальное неравенство и развивать человеческий потенциал. Тем самым социальная эффективность становится ключевым критерием результативности цифровой политики государства.</w:t>
      </w:r>
      <w:r w:rsidRPr="007975DA">
        <w:rPr>
          <w:rFonts w:ascii="Times New Roman" w:eastAsiaTheme="minorHAnsi" w:hAnsi="Times New Roman"/>
          <w:color w:val="000000" w:themeColor="text1"/>
          <w:kern w:val="2"/>
          <w:sz w:val="28"/>
          <w:szCs w:val="28"/>
          <w:lang w:val="ru-RU"/>
          <w14:ligatures w14:val="standardContextual"/>
        </w:rPr>
        <w:t xml:space="preserve"> </w:t>
      </w:r>
      <w:r w:rsidR="00262954" w:rsidRPr="007975DA">
        <w:rPr>
          <w:rFonts w:ascii="Times New Roman" w:hAnsi="Times New Roman"/>
          <w:bCs/>
          <w:color w:val="000000" w:themeColor="text1"/>
          <w:sz w:val="28"/>
          <w:szCs w:val="28"/>
        </w:rPr>
        <w:t>Это понимание лежит в основе разработанной авторской сущностной модели социально ориентированного и социально эффективного государственного управления устойчивым развитием общества посредством создания социальной ценности.</w:t>
      </w:r>
    </w:p>
    <w:p w14:paraId="3BF12558" w14:textId="77777777" w:rsidR="00C240F6" w:rsidRPr="007975DA" w:rsidRDefault="00C240F6" w:rsidP="00181B93">
      <w:pPr>
        <w:pStyle w:val="ListParagraph"/>
        <w:widowControl w:val="0"/>
        <w:numPr>
          <w:ilvl w:val="0"/>
          <w:numId w:val="6"/>
        </w:numPr>
        <w:spacing w:after="0" w:line="240" w:lineRule="auto"/>
        <w:ind w:left="0" w:firstLine="709"/>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Цифровые технологии выступают ключевым фактором общественных преобразований, определяя вектор и темпы социально-экономических изменений. В этом контексте обоснована необходимость разграничения понятий «оцифровка», «цифровизация» и «цифровая трансформация» как последовательных этапов освоения цифровых технологий субъектами общества, различающихся по глубине и системности влияния на социальную сферу. На этой основе предложена авторская структурно-функциональная модель государственного управления цифровизацией, отражающая дифференцированный («сегментированный») подход к объектам управления цифровыми процессами в зависимости от стадии цифрового развития, что обеспечивает направленное регулирование цифровых преобразований в интересах устойчивого развития общества.</w:t>
      </w:r>
    </w:p>
    <w:p w14:paraId="703DCB82" w14:textId="56004060" w:rsidR="00262954" w:rsidRPr="007975DA" w:rsidRDefault="00262954" w:rsidP="00181B93">
      <w:pPr>
        <w:pStyle w:val="ListParagraph"/>
        <w:widowControl w:val="0"/>
        <w:numPr>
          <w:ilvl w:val="0"/>
          <w:numId w:val="6"/>
        </w:numPr>
        <w:spacing w:after="0" w:line="240" w:lineRule="auto"/>
        <w:ind w:left="0" w:firstLine="709"/>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Для достижения социальной эффективности государственного управления необходимо определить </w:t>
      </w:r>
      <w:r w:rsidR="004C706C" w:rsidRPr="007975DA">
        <w:rPr>
          <w:rFonts w:ascii="Times New Roman" w:hAnsi="Times New Roman"/>
          <w:bCs/>
          <w:color w:val="000000" w:themeColor="text1"/>
          <w:sz w:val="28"/>
          <w:szCs w:val="28"/>
        </w:rPr>
        <w:t xml:space="preserve">теоретико-методологический </w:t>
      </w:r>
      <w:r w:rsidRPr="007975DA">
        <w:rPr>
          <w:rFonts w:ascii="Times New Roman" w:hAnsi="Times New Roman"/>
          <w:bCs/>
          <w:color w:val="000000" w:themeColor="text1"/>
          <w:sz w:val="28"/>
          <w:szCs w:val="28"/>
        </w:rPr>
        <w:t>подход к оценке социальной эффективности государственного управления цифровизацией в контексте устойчивого развития</w:t>
      </w:r>
      <w:r w:rsidR="001957A2" w:rsidRPr="007975DA">
        <w:rPr>
          <w:rFonts w:ascii="Times New Roman" w:hAnsi="Times New Roman"/>
          <w:bCs/>
          <w:color w:val="000000" w:themeColor="text1"/>
          <w:sz w:val="28"/>
          <w:szCs w:val="28"/>
        </w:rPr>
        <w:t>, что обусловило разработку представленной в диссертации</w:t>
      </w:r>
      <w:r w:rsidR="00202A7A" w:rsidRPr="007975DA">
        <w:rPr>
          <w:rFonts w:ascii="Times New Roman" w:hAnsi="Times New Roman"/>
          <w:bCs/>
          <w:color w:val="000000" w:themeColor="text1"/>
          <w:sz w:val="28"/>
          <w:szCs w:val="28"/>
        </w:rPr>
        <w:t xml:space="preserve"> </w:t>
      </w:r>
      <w:r w:rsidRPr="007975DA">
        <w:rPr>
          <w:rFonts w:ascii="Times New Roman" w:hAnsi="Times New Roman"/>
          <w:bCs/>
          <w:color w:val="000000" w:themeColor="text1"/>
          <w:sz w:val="28"/>
          <w:szCs w:val="28"/>
        </w:rPr>
        <w:t>авторской концептуальной модели оценки</w:t>
      </w:r>
      <w:r w:rsidR="001957A2" w:rsidRPr="007975DA">
        <w:rPr>
          <w:rFonts w:ascii="Times New Roman" w:hAnsi="Times New Roman"/>
          <w:bCs/>
          <w:color w:val="000000" w:themeColor="text1"/>
          <w:sz w:val="28"/>
          <w:szCs w:val="28"/>
        </w:rPr>
        <w:t xml:space="preserve"> социальной эффективности государственного управления в контексте устойчивого развития</w:t>
      </w:r>
      <w:r w:rsidRPr="007975DA">
        <w:rPr>
          <w:rFonts w:ascii="Times New Roman" w:hAnsi="Times New Roman"/>
          <w:bCs/>
          <w:color w:val="000000" w:themeColor="text1"/>
          <w:sz w:val="28"/>
          <w:szCs w:val="28"/>
        </w:rPr>
        <w:t>.</w:t>
      </w:r>
      <w:r w:rsidR="001957A2" w:rsidRPr="007975DA">
        <w:rPr>
          <w:rFonts w:ascii="Times New Roman" w:hAnsi="Times New Roman"/>
          <w:bCs/>
          <w:color w:val="000000" w:themeColor="text1"/>
          <w:sz w:val="28"/>
          <w:szCs w:val="28"/>
        </w:rPr>
        <w:t xml:space="preserve"> Данная модель включает необходимость</w:t>
      </w:r>
      <w:r w:rsidR="00202A7A" w:rsidRPr="007975DA">
        <w:rPr>
          <w:rFonts w:ascii="Times New Roman" w:hAnsi="Times New Roman"/>
          <w:bCs/>
          <w:color w:val="000000" w:themeColor="text1"/>
          <w:sz w:val="28"/>
          <w:szCs w:val="28"/>
        </w:rPr>
        <w:t xml:space="preserve"> </w:t>
      </w:r>
      <w:r w:rsidR="001957A2" w:rsidRPr="007975DA">
        <w:rPr>
          <w:rFonts w:ascii="Times New Roman" w:hAnsi="Times New Roman"/>
          <w:bCs/>
          <w:color w:val="000000" w:themeColor="text1"/>
          <w:sz w:val="28"/>
          <w:szCs w:val="28"/>
        </w:rPr>
        <w:t xml:space="preserve">применения важного методологического подхода – </w:t>
      </w:r>
      <w:bookmarkStart w:id="28" w:name="_Hlk194148313"/>
      <w:r w:rsidR="001957A2" w:rsidRPr="007975DA">
        <w:rPr>
          <w:rFonts w:ascii="Times New Roman" w:hAnsi="Times New Roman"/>
          <w:bCs/>
          <w:color w:val="000000" w:themeColor="text1"/>
          <w:sz w:val="28"/>
          <w:szCs w:val="28"/>
        </w:rPr>
        <w:t>определения социального воздействия</w:t>
      </w:r>
      <w:r w:rsidR="00202A7A" w:rsidRPr="007975DA">
        <w:rPr>
          <w:rFonts w:ascii="Times New Roman" w:hAnsi="Times New Roman"/>
          <w:bCs/>
          <w:color w:val="000000" w:themeColor="text1"/>
          <w:sz w:val="28"/>
          <w:szCs w:val="28"/>
        </w:rPr>
        <w:t xml:space="preserve"> </w:t>
      </w:r>
      <w:r w:rsidR="00C614D3" w:rsidRPr="007975DA">
        <w:rPr>
          <w:rFonts w:ascii="Times New Roman" w:hAnsi="Times New Roman"/>
          <w:bCs/>
          <w:color w:val="000000" w:themeColor="text1"/>
          <w:sz w:val="28"/>
          <w:szCs w:val="28"/>
        </w:rPr>
        <w:t xml:space="preserve">как </w:t>
      </w:r>
      <w:bookmarkStart w:id="29" w:name="_Hlk194146831"/>
      <w:r w:rsidR="0013537B" w:rsidRPr="007975DA">
        <w:rPr>
          <w:rFonts w:ascii="Times New Roman" w:hAnsi="Times New Roman"/>
          <w:bCs/>
          <w:color w:val="000000" w:themeColor="text1"/>
          <w:sz w:val="28"/>
          <w:szCs w:val="28"/>
        </w:rPr>
        <w:t xml:space="preserve">действий, вызывающих </w:t>
      </w:r>
      <w:r w:rsidR="00C614D3" w:rsidRPr="007975DA">
        <w:rPr>
          <w:rFonts w:ascii="Times New Roman" w:hAnsi="Times New Roman"/>
          <w:bCs/>
          <w:color w:val="000000" w:themeColor="text1"/>
          <w:sz w:val="28"/>
          <w:szCs w:val="28"/>
        </w:rPr>
        <w:t>изменени</w:t>
      </w:r>
      <w:r w:rsidR="0013537B" w:rsidRPr="007975DA">
        <w:rPr>
          <w:rFonts w:ascii="Times New Roman" w:hAnsi="Times New Roman"/>
          <w:bCs/>
          <w:color w:val="000000" w:themeColor="text1"/>
          <w:sz w:val="28"/>
          <w:szCs w:val="28"/>
        </w:rPr>
        <w:t>я</w:t>
      </w:r>
      <w:bookmarkEnd w:id="28"/>
      <w:r w:rsidR="00C614D3" w:rsidRPr="007975DA">
        <w:rPr>
          <w:rFonts w:ascii="Times New Roman" w:hAnsi="Times New Roman"/>
          <w:bCs/>
          <w:color w:val="000000" w:themeColor="text1"/>
          <w:sz w:val="28"/>
          <w:szCs w:val="28"/>
        </w:rPr>
        <w:t xml:space="preserve"> </w:t>
      </w:r>
      <w:bookmarkEnd w:id="29"/>
      <w:r w:rsidR="001957A2" w:rsidRPr="007975DA">
        <w:rPr>
          <w:rFonts w:ascii="Times New Roman" w:hAnsi="Times New Roman"/>
          <w:bCs/>
          <w:color w:val="000000" w:themeColor="text1"/>
          <w:sz w:val="28"/>
          <w:szCs w:val="28"/>
        </w:rPr>
        <w:t>и создания социальной ценности как измерительного потенциала социальной эффективности государственного управления.</w:t>
      </w:r>
    </w:p>
    <w:p w14:paraId="62B27E5C" w14:textId="16E3166B" w:rsidR="00EB4B69" w:rsidRPr="007975DA" w:rsidRDefault="000B7AEB" w:rsidP="00181B93">
      <w:pPr>
        <w:pStyle w:val="ListParagraph"/>
        <w:widowControl w:val="0"/>
        <w:numPr>
          <w:ilvl w:val="0"/>
          <w:numId w:val="6"/>
        </w:numPr>
        <w:spacing w:after="0" w:line="240" w:lineRule="auto"/>
        <w:ind w:left="0" w:firstLine="709"/>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lang w:val="ru-RU"/>
        </w:rPr>
        <w:t>При</w:t>
      </w:r>
      <w:r w:rsidR="00EB4B69" w:rsidRPr="007975DA">
        <w:rPr>
          <w:rFonts w:ascii="Times New Roman" w:hAnsi="Times New Roman"/>
          <w:bCs/>
          <w:color w:val="000000" w:themeColor="text1"/>
          <w:sz w:val="28"/>
          <w:szCs w:val="28"/>
        </w:rPr>
        <w:t xml:space="preserve"> высоки</w:t>
      </w:r>
      <w:r w:rsidRPr="007975DA">
        <w:rPr>
          <w:rFonts w:ascii="Times New Roman" w:hAnsi="Times New Roman"/>
          <w:bCs/>
          <w:color w:val="000000" w:themeColor="text1"/>
          <w:sz w:val="28"/>
          <w:szCs w:val="28"/>
          <w:lang w:val="ru-RU"/>
        </w:rPr>
        <w:t>х</w:t>
      </w:r>
      <w:r w:rsidR="00EB4B69" w:rsidRPr="007975DA">
        <w:rPr>
          <w:rFonts w:ascii="Times New Roman" w:hAnsi="Times New Roman"/>
          <w:bCs/>
          <w:color w:val="000000" w:themeColor="text1"/>
          <w:sz w:val="28"/>
          <w:szCs w:val="28"/>
        </w:rPr>
        <w:t xml:space="preserve"> темпах внедрения цифровых технологий и технических достижениях социальный эффект и устойчивая ценность цифровых </w:t>
      </w:r>
      <w:r w:rsidR="00EB4B69" w:rsidRPr="007975DA">
        <w:rPr>
          <w:rFonts w:ascii="Times New Roman" w:hAnsi="Times New Roman"/>
          <w:bCs/>
          <w:color w:val="000000" w:themeColor="text1"/>
          <w:sz w:val="28"/>
          <w:szCs w:val="28"/>
        </w:rPr>
        <w:lastRenderedPageBreak/>
        <w:t>трансформаций остаются ограниченными, что требует целенаправленных управленческих решений</w:t>
      </w:r>
      <w:r w:rsidRPr="007975DA">
        <w:rPr>
          <w:rFonts w:ascii="Times New Roman" w:hAnsi="Times New Roman"/>
          <w:bCs/>
          <w:color w:val="000000" w:themeColor="text1"/>
          <w:sz w:val="28"/>
          <w:szCs w:val="28"/>
          <w:lang w:val="ru-RU"/>
        </w:rPr>
        <w:t>. Данное</w:t>
      </w:r>
      <w:r w:rsidR="00EB4B69" w:rsidRPr="007975DA">
        <w:rPr>
          <w:rFonts w:ascii="Times New Roman" w:hAnsi="Times New Roman"/>
          <w:bCs/>
          <w:color w:val="000000" w:themeColor="text1"/>
          <w:sz w:val="28"/>
          <w:szCs w:val="28"/>
        </w:rPr>
        <w:t xml:space="preserve"> заключение подтверждается результатами интегральной оценки социального воздействия цифровизации, выполненной с использованием Интегрального Индекса Социальной Эффективности Цифровизации (ИСЭЦ), предложенного автором исследования.</w:t>
      </w:r>
    </w:p>
    <w:p w14:paraId="78B56BFD" w14:textId="200E348E" w:rsidR="00262954" w:rsidRPr="007975DA" w:rsidRDefault="007A1AE3" w:rsidP="00181B93">
      <w:pPr>
        <w:pStyle w:val="ListParagraph"/>
        <w:widowControl w:val="0"/>
        <w:numPr>
          <w:ilvl w:val="0"/>
          <w:numId w:val="6"/>
        </w:numPr>
        <w:spacing w:after="0" w:line="240" w:lineRule="auto"/>
        <w:ind w:left="0" w:firstLine="709"/>
        <w:jc w:val="both"/>
        <w:rPr>
          <w:rFonts w:ascii="Times New Roman" w:hAnsi="Times New Roman"/>
          <w:color w:val="000000" w:themeColor="text1"/>
          <w:sz w:val="28"/>
          <w:szCs w:val="28"/>
        </w:rPr>
      </w:pPr>
      <w:r w:rsidRPr="007975DA">
        <w:rPr>
          <w:rFonts w:ascii="Times New Roman" w:eastAsia="Times New Roman" w:hAnsi="Times New Roman"/>
          <w:color w:val="000000" w:themeColor="text1"/>
          <w:sz w:val="28"/>
          <w:szCs w:val="28"/>
          <w:lang w:val="ru-RU" w:eastAsia="ru-RU" w:bidi="ru-RU"/>
        </w:rPr>
        <w:t>С</w:t>
      </w:r>
      <w:proofErr w:type="spellStart"/>
      <w:r w:rsidRPr="007975DA">
        <w:rPr>
          <w:rFonts w:ascii="Times New Roman" w:eastAsia="Times New Roman" w:hAnsi="Times New Roman"/>
          <w:color w:val="000000" w:themeColor="text1"/>
          <w:sz w:val="28"/>
          <w:szCs w:val="28"/>
          <w:lang w:eastAsia="ru-RU" w:bidi="ru-RU"/>
        </w:rPr>
        <w:t>оциальн</w:t>
      </w:r>
      <w:r w:rsidRPr="007975DA">
        <w:rPr>
          <w:rFonts w:ascii="Times New Roman" w:eastAsia="Times New Roman" w:hAnsi="Times New Roman"/>
          <w:color w:val="000000" w:themeColor="text1"/>
          <w:sz w:val="28"/>
          <w:szCs w:val="28"/>
          <w:lang w:val="ru-RU" w:eastAsia="ru-RU" w:bidi="ru-RU"/>
        </w:rPr>
        <w:t>ая</w:t>
      </w:r>
      <w:proofErr w:type="spellEnd"/>
      <w:r w:rsidRPr="007975DA">
        <w:rPr>
          <w:rFonts w:ascii="Times New Roman" w:eastAsia="Times New Roman" w:hAnsi="Times New Roman"/>
          <w:color w:val="000000" w:themeColor="text1"/>
          <w:sz w:val="28"/>
          <w:szCs w:val="28"/>
          <w:lang w:eastAsia="ru-RU" w:bidi="ru-RU"/>
        </w:rPr>
        <w:t xml:space="preserve"> эффективност</w:t>
      </w:r>
      <w:r w:rsidRPr="007975DA">
        <w:rPr>
          <w:rFonts w:ascii="Times New Roman" w:eastAsia="Times New Roman" w:hAnsi="Times New Roman"/>
          <w:color w:val="000000" w:themeColor="text1"/>
          <w:sz w:val="28"/>
          <w:szCs w:val="28"/>
          <w:lang w:val="ru-RU" w:eastAsia="ru-RU" w:bidi="ru-RU"/>
        </w:rPr>
        <w:t>ь</w:t>
      </w:r>
      <w:r w:rsidRPr="007975DA">
        <w:rPr>
          <w:rFonts w:ascii="Times New Roman" w:eastAsia="Times New Roman" w:hAnsi="Times New Roman"/>
          <w:color w:val="000000" w:themeColor="text1"/>
          <w:sz w:val="28"/>
          <w:szCs w:val="28"/>
          <w:lang w:eastAsia="ru-RU" w:bidi="ru-RU"/>
        </w:rPr>
        <w:t xml:space="preserve"> государственного управления </w:t>
      </w:r>
      <w:r w:rsidRPr="007975DA">
        <w:rPr>
          <w:rFonts w:ascii="Times New Roman" w:eastAsia="Times New Roman" w:hAnsi="Times New Roman"/>
          <w:color w:val="000000" w:themeColor="text1"/>
          <w:sz w:val="28"/>
          <w:szCs w:val="28"/>
          <w:lang w:val="ru-RU" w:eastAsia="ru-RU" w:bidi="ru-RU"/>
        </w:rPr>
        <w:t xml:space="preserve">цифровизацией </w:t>
      </w:r>
      <w:proofErr w:type="spellStart"/>
      <w:r w:rsidR="00262954" w:rsidRPr="007975DA">
        <w:rPr>
          <w:rFonts w:ascii="Times New Roman" w:eastAsia="Times New Roman" w:hAnsi="Times New Roman"/>
          <w:color w:val="000000" w:themeColor="text1"/>
          <w:sz w:val="28"/>
          <w:szCs w:val="28"/>
          <w:lang w:eastAsia="ru-RU" w:bidi="ru-RU"/>
        </w:rPr>
        <w:t>требу</w:t>
      </w:r>
      <w:r w:rsidRPr="007975DA">
        <w:rPr>
          <w:rFonts w:ascii="Times New Roman" w:eastAsia="Times New Roman" w:hAnsi="Times New Roman"/>
          <w:color w:val="000000" w:themeColor="text1"/>
          <w:sz w:val="28"/>
          <w:szCs w:val="28"/>
          <w:lang w:val="ru-RU" w:eastAsia="ru-RU" w:bidi="ru-RU"/>
        </w:rPr>
        <w:t>е</w:t>
      </w:r>
      <w:proofErr w:type="spellEnd"/>
      <w:r w:rsidR="00262954" w:rsidRPr="007975DA">
        <w:rPr>
          <w:rFonts w:ascii="Times New Roman" w:eastAsia="Times New Roman" w:hAnsi="Times New Roman"/>
          <w:color w:val="000000" w:themeColor="text1"/>
          <w:sz w:val="28"/>
          <w:szCs w:val="28"/>
          <w:lang w:eastAsia="ru-RU" w:bidi="ru-RU"/>
        </w:rPr>
        <w:t xml:space="preserve">т </w:t>
      </w:r>
      <w:r w:rsidRPr="007975DA">
        <w:rPr>
          <w:rFonts w:ascii="Times New Roman" w:eastAsia="Times New Roman" w:hAnsi="Times New Roman"/>
          <w:color w:val="000000" w:themeColor="text1"/>
          <w:sz w:val="28"/>
          <w:szCs w:val="28"/>
          <w:lang w:val="ru-RU" w:eastAsia="ru-RU" w:bidi="ru-RU"/>
        </w:rPr>
        <w:t xml:space="preserve">сокращения цифрового разрыва для </w:t>
      </w:r>
      <w:r w:rsidR="00262954" w:rsidRPr="007975DA">
        <w:rPr>
          <w:rFonts w:ascii="Times New Roman" w:eastAsia="Times New Roman" w:hAnsi="Times New Roman"/>
          <w:color w:val="000000" w:themeColor="text1"/>
          <w:sz w:val="28"/>
          <w:szCs w:val="28"/>
          <w:lang w:eastAsia="ru-RU" w:bidi="ru-RU"/>
        </w:rPr>
        <w:t>о</w:t>
      </w:r>
      <w:r w:rsidR="00262954" w:rsidRPr="007975DA">
        <w:rPr>
          <w:rFonts w:ascii="Times New Roman" w:hAnsi="Times New Roman"/>
          <w:color w:val="000000" w:themeColor="text1"/>
          <w:sz w:val="28"/>
          <w:szCs w:val="28"/>
          <w:lang w:bidi="ru-RU"/>
        </w:rPr>
        <w:t xml:space="preserve">беспечения </w:t>
      </w:r>
      <w:r w:rsidRPr="007975DA">
        <w:rPr>
          <w:rFonts w:ascii="Times New Roman" w:hAnsi="Times New Roman"/>
          <w:color w:val="000000" w:themeColor="text1"/>
          <w:sz w:val="28"/>
          <w:szCs w:val="28"/>
          <w:lang w:bidi="ru-RU"/>
        </w:rPr>
        <w:t>устойчивого развития</w:t>
      </w:r>
      <w:r w:rsidRPr="007975DA">
        <w:rPr>
          <w:rFonts w:ascii="Times New Roman" w:hAnsi="Times New Roman"/>
          <w:color w:val="000000" w:themeColor="text1"/>
          <w:sz w:val="28"/>
          <w:szCs w:val="28"/>
          <w:lang w:val="ru-RU" w:bidi="ru-RU"/>
        </w:rPr>
        <w:t>. Это обусловило разработку практических рекомендаци</w:t>
      </w:r>
      <w:r w:rsidR="002A61D9" w:rsidRPr="007975DA">
        <w:rPr>
          <w:rFonts w:ascii="Times New Roman" w:hAnsi="Times New Roman"/>
          <w:color w:val="000000" w:themeColor="text1"/>
          <w:sz w:val="28"/>
          <w:szCs w:val="28"/>
          <w:lang w:val="ru-RU" w:bidi="ru-RU"/>
        </w:rPr>
        <w:t>й</w:t>
      </w:r>
      <w:r w:rsidR="002F3E3B" w:rsidRPr="007975DA">
        <w:rPr>
          <w:rFonts w:ascii="Times New Roman" w:hAnsi="Times New Roman"/>
          <w:color w:val="000000" w:themeColor="text1"/>
          <w:sz w:val="28"/>
          <w:szCs w:val="28"/>
          <w:lang w:val="ru-RU" w:bidi="ru-RU"/>
        </w:rPr>
        <w:t xml:space="preserve">, включающих развитие цифровой инфраструктуры как базового условия для сокращения регионального цифрового неравенства, повышение цифровой грамотности и компетенций населения для формирования инклюзивной цифровой среды, обеспечение социальной инклюзии в цифровом пространстве через адаптацию сервисов под потребности уязвимых групп, расширение доступности цифровых государственных и социальных услуг для повышения качества жизни, создание системы мониторинга и оценки прогресса сокращения цифрового разрыва, а также укрепление </w:t>
      </w:r>
      <w:proofErr w:type="spellStart"/>
      <w:r w:rsidR="002F3E3B" w:rsidRPr="007975DA">
        <w:rPr>
          <w:rFonts w:ascii="Times New Roman" w:hAnsi="Times New Roman"/>
          <w:color w:val="000000" w:themeColor="text1"/>
          <w:sz w:val="28"/>
          <w:szCs w:val="28"/>
          <w:lang w:val="ru-RU" w:bidi="ru-RU"/>
        </w:rPr>
        <w:t>межсекторального</w:t>
      </w:r>
      <w:proofErr w:type="spellEnd"/>
      <w:r w:rsidR="002F3E3B" w:rsidRPr="007975DA">
        <w:rPr>
          <w:rFonts w:ascii="Times New Roman" w:hAnsi="Times New Roman"/>
          <w:color w:val="000000" w:themeColor="text1"/>
          <w:sz w:val="28"/>
          <w:szCs w:val="28"/>
          <w:lang w:val="ru-RU" w:bidi="ru-RU"/>
        </w:rPr>
        <w:t xml:space="preserve"> взаимодействия и международного сотрудничества для переноса передового опыта и стандартизации практик цифровизации в контексте устойчивого развития.</w:t>
      </w:r>
    </w:p>
    <w:p w14:paraId="654472DA" w14:textId="2A70376A" w:rsidR="007A1AE3" w:rsidRPr="007975DA" w:rsidRDefault="007A1AE3" w:rsidP="00181B93">
      <w:pPr>
        <w:pStyle w:val="ListParagraph"/>
        <w:widowControl w:val="0"/>
        <w:numPr>
          <w:ilvl w:val="0"/>
          <w:numId w:val="6"/>
        </w:numPr>
        <w:spacing w:after="0" w:line="240" w:lineRule="auto"/>
        <w:ind w:left="0"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lang w:val="ru-RU"/>
        </w:rPr>
        <w:t>Необходимом условием повышения</w:t>
      </w:r>
      <w:r w:rsidRPr="007975DA">
        <w:t xml:space="preserve"> </w:t>
      </w:r>
      <w:r w:rsidR="00833E04" w:rsidRPr="007975DA">
        <w:rPr>
          <w:rFonts w:ascii="Times New Roman" w:hAnsi="Times New Roman"/>
          <w:color w:val="000000" w:themeColor="text1"/>
          <w:sz w:val="28"/>
          <w:szCs w:val="28"/>
          <w:lang w:val="ru-RU"/>
        </w:rPr>
        <w:t>со</w:t>
      </w:r>
      <w:r w:rsidRPr="007975DA">
        <w:rPr>
          <w:rFonts w:ascii="Times New Roman" w:hAnsi="Times New Roman"/>
          <w:color w:val="000000" w:themeColor="text1"/>
          <w:sz w:val="28"/>
          <w:szCs w:val="28"/>
          <w:lang w:val="ru-RU"/>
        </w:rPr>
        <w:t>циальн</w:t>
      </w:r>
      <w:r w:rsidR="00833E04" w:rsidRPr="007975DA">
        <w:rPr>
          <w:rFonts w:ascii="Times New Roman" w:hAnsi="Times New Roman"/>
          <w:color w:val="000000" w:themeColor="text1"/>
          <w:sz w:val="28"/>
          <w:szCs w:val="28"/>
          <w:lang w:val="ru-RU"/>
        </w:rPr>
        <w:t>ой</w:t>
      </w:r>
      <w:r w:rsidRPr="007975DA">
        <w:rPr>
          <w:rFonts w:ascii="Times New Roman" w:hAnsi="Times New Roman"/>
          <w:color w:val="000000" w:themeColor="text1"/>
          <w:sz w:val="28"/>
          <w:szCs w:val="28"/>
          <w:lang w:val="ru-RU"/>
        </w:rPr>
        <w:t xml:space="preserve"> эффективност</w:t>
      </w:r>
      <w:r w:rsidR="00833E04" w:rsidRPr="007975DA">
        <w:rPr>
          <w:rFonts w:ascii="Times New Roman" w:hAnsi="Times New Roman"/>
          <w:color w:val="000000" w:themeColor="text1"/>
          <w:sz w:val="28"/>
          <w:szCs w:val="28"/>
          <w:lang w:val="ru-RU"/>
        </w:rPr>
        <w:t>и</w:t>
      </w:r>
      <w:r w:rsidRPr="007975DA">
        <w:rPr>
          <w:rFonts w:ascii="Times New Roman" w:hAnsi="Times New Roman"/>
          <w:color w:val="000000" w:themeColor="text1"/>
          <w:sz w:val="28"/>
          <w:szCs w:val="28"/>
          <w:lang w:val="ru-RU"/>
        </w:rPr>
        <w:t xml:space="preserve"> государственного управления цифровизацией является обеспечение кибербезопасности. </w:t>
      </w:r>
      <w:r w:rsidR="002F3E3B" w:rsidRPr="007975DA">
        <w:rPr>
          <w:rFonts w:ascii="Times New Roman" w:hAnsi="Times New Roman"/>
          <w:color w:val="000000" w:themeColor="text1"/>
          <w:sz w:val="28"/>
          <w:szCs w:val="28"/>
          <w:lang w:val="ru-RU"/>
        </w:rPr>
        <w:t xml:space="preserve">В связи с этим разработаны и предложены рекомендации, включающие совершенствование системы государственного управления кибербезопасностью, актуализацию нормативно-правовой базы и внедрение стандартов ответственности за нарушение требований информационной безопасности, формирование культуры кибербезопасности и развитие человеческого капитала, укрепление технологической инфраструктуры и независимости в сфере </w:t>
      </w:r>
      <w:proofErr w:type="spellStart"/>
      <w:r w:rsidR="002F3E3B" w:rsidRPr="007975DA">
        <w:rPr>
          <w:rFonts w:ascii="Times New Roman" w:hAnsi="Times New Roman"/>
          <w:color w:val="000000" w:themeColor="text1"/>
          <w:sz w:val="28"/>
          <w:szCs w:val="28"/>
          <w:lang w:val="ru-RU"/>
        </w:rPr>
        <w:t>киберзащиты</w:t>
      </w:r>
      <w:proofErr w:type="spellEnd"/>
      <w:r w:rsidR="002F3E3B" w:rsidRPr="007975DA">
        <w:rPr>
          <w:rFonts w:ascii="Times New Roman" w:hAnsi="Times New Roman"/>
          <w:color w:val="000000" w:themeColor="text1"/>
          <w:sz w:val="28"/>
          <w:szCs w:val="28"/>
          <w:lang w:val="ru-RU"/>
        </w:rPr>
        <w:t>, повышение прозрачности цифровых систем и доверия граждан к ним, а также развитие международного сотрудничества и региональной интеграции в области кибербезопасности для обеспечения устойчивого и безопасного функционирования цифрового государства.</w:t>
      </w:r>
    </w:p>
    <w:bookmarkEnd w:id="27"/>
    <w:p w14:paraId="6EAB2774" w14:textId="2EADB675" w:rsidR="00EE4478" w:rsidRPr="007975DA" w:rsidRDefault="00FE0567" w:rsidP="00732531">
      <w:pPr>
        <w:widowControl w:val="0"/>
        <w:tabs>
          <w:tab w:val="left" w:pos="6211"/>
        </w:tabs>
        <w:spacing w:after="0" w:line="240" w:lineRule="auto"/>
        <w:ind w:firstLine="709"/>
        <w:jc w:val="both"/>
        <w:rPr>
          <w:rFonts w:ascii="Times New Roman" w:hAnsi="Times New Roman"/>
          <w:color w:val="000000" w:themeColor="text1"/>
          <w:sz w:val="28"/>
          <w:szCs w:val="28"/>
        </w:rPr>
      </w:pPr>
      <w:r w:rsidRPr="00FE0567">
        <w:rPr>
          <w:rFonts w:ascii="Times New Roman" w:hAnsi="Times New Roman"/>
          <w:b/>
          <w:color w:val="000000" w:themeColor="text1"/>
          <w:sz w:val="28"/>
          <w:szCs w:val="28"/>
        </w:rPr>
        <w:t xml:space="preserve">Теоретическая значимость </w:t>
      </w:r>
      <w:r w:rsidRPr="00FE0567">
        <w:rPr>
          <w:rFonts w:ascii="Times New Roman" w:hAnsi="Times New Roman"/>
          <w:bCs/>
          <w:color w:val="000000" w:themeColor="text1"/>
          <w:sz w:val="28"/>
          <w:szCs w:val="28"/>
        </w:rPr>
        <w:t>результатов исследования заключается в том, что ключевые положения, выводы и рекомендации, изложенные в работе, способствуют систематизации и расширению научного понимания концептуальной природы социальной эффективности государственного управления цифровизацией и развития цифровой экономики. Кроме того, исследование уточняет роль как внутренних, так и внешних факторов, оказывающих влияние на процессы государственного управления и оценку социальной эффективности цифровой трансформации экономики в условиях устойчивого развития.</w:t>
      </w:r>
      <w:r>
        <w:rPr>
          <w:rFonts w:ascii="Times New Roman" w:hAnsi="Times New Roman"/>
          <w:b/>
          <w:color w:val="000000" w:themeColor="text1"/>
          <w:sz w:val="28"/>
          <w:szCs w:val="28"/>
        </w:rPr>
        <w:t xml:space="preserve"> </w:t>
      </w:r>
      <w:r w:rsidR="0038154A" w:rsidRPr="007975DA">
        <w:rPr>
          <w:rFonts w:ascii="Times New Roman" w:hAnsi="Times New Roman"/>
          <w:color w:val="000000" w:themeColor="text1"/>
          <w:sz w:val="28"/>
          <w:szCs w:val="28"/>
        </w:rPr>
        <w:t>Работа позволяет выделить и проанализировать ключевые теоретические концепции, связанные с государственным управлением в цифровой экономике и ее влиянием на устойчивое развитие, выявить и проанализировать факторы, определяющие успешность стратегий государственного управления в цифровой экономике. Это важно для дальнейшего развития теории государственного управления</w:t>
      </w:r>
      <w:r w:rsidR="00080B3E" w:rsidRPr="007975DA">
        <w:rPr>
          <w:rFonts w:ascii="Times New Roman" w:hAnsi="Times New Roman"/>
          <w:color w:val="000000" w:themeColor="text1"/>
          <w:sz w:val="28"/>
          <w:szCs w:val="28"/>
        </w:rPr>
        <w:t xml:space="preserve"> в условиях </w:t>
      </w:r>
      <w:r w:rsidR="00080B3E" w:rsidRPr="007975DA">
        <w:rPr>
          <w:rFonts w:ascii="Times New Roman" w:hAnsi="Times New Roman"/>
          <w:color w:val="000000" w:themeColor="text1"/>
          <w:sz w:val="28"/>
          <w:szCs w:val="28"/>
        </w:rPr>
        <w:lastRenderedPageBreak/>
        <w:t>цифровизации и цифровой трансформации.</w:t>
      </w:r>
      <w:r w:rsidR="0038154A" w:rsidRPr="007975DA">
        <w:rPr>
          <w:rFonts w:ascii="Times New Roman" w:hAnsi="Times New Roman"/>
          <w:color w:val="000000" w:themeColor="text1"/>
          <w:sz w:val="28"/>
          <w:szCs w:val="28"/>
        </w:rPr>
        <w:t xml:space="preserve"> </w:t>
      </w:r>
      <w:r w:rsidR="00EE4478" w:rsidRPr="007975DA">
        <w:rPr>
          <w:rFonts w:ascii="Times New Roman" w:hAnsi="Times New Roman"/>
          <w:color w:val="000000" w:themeColor="text1"/>
          <w:sz w:val="28"/>
          <w:szCs w:val="28"/>
        </w:rPr>
        <w:t>Также важное значение для теоретического исследования составил теоретический анализ влияния цифров</w:t>
      </w:r>
      <w:r w:rsidR="00080B3E" w:rsidRPr="007975DA">
        <w:rPr>
          <w:rFonts w:ascii="Times New Roman" w:hAnsi="Times New Roman"/>
          <w:color w:val="000000" w:themeColor="text1"/>
          <w:sz w:val="28"/>
          <w:szCs w:val="28"/>
        </w:rPr>
        <w:t>изации</w:t>
      </w:r>
      <w:r w:rsidR="00202A7A" w:rsidRPr="007975DA">
        <w:rPr>
          <w:rFonts w:ascii="Times New Roman" w:hAnsi="Times New Roman"/>
          <w:color w:val="000000" w:themeColor="text1"/>
          <w:sz w:val="28"/>
          <w:szCs w:val="28"/>
        </w:rPr>
        <w:t xml:space="preserve"> </w:t>
      </w:r>
      <w:r w:rsidR="00EE4478" w:rsidRPr="007975DA">
        <w:rPr>
          <w:rFonts w:ascii="Times New Roman" w:hAnsi="Times New Roman"/>
          <w:color w:val="000000" w:themeColor="text1"/>
          <w:sz w:val="28"/>
          <w:szCs w:val="28"/>
        </w:rPr>
        <w:t>на</w:t>
      </w:r>
      <w:r w:rsidR="00080B3E" w:rsidRPr="007975DA">
        <w:rPr>
          <w:rFonts w:ascii="Times New Roman" w:hAnsi="Times New Roman"/>
          <w:color w:val="000000" w:themeColor="text1"/>
          <w:sz w:val="28"/>
          <w:szCs w:val="28"/>
        </w:rPr>
        <w:t xml:space="preserve"> государственное управление</w:t>
      </w:r>
      <w:r w:rsidR="00EE4478" w:rsidRPr="007975DA">
        <w:rPr>
          <w:rFonts w:ascii="Times New Roman" w:hAnsi="Times New Roman"/>
          <w:color w:val="000000" w:themeColor="text1"/>
          <w:sz w:val="28"/>
          <w:szCs w:val="28"/>
        </w:rPr>
        <w:t>, включая концепции электронного правительства и цифровой администрации</w:t>
      </w:r>
      <w:r w:rsidR="00080B3E" w:rsidRPr="007975DA">
        <w:rPr>
          <w:rFonts w:ascii="Times New Roman" w:hAnsi="Times New Roman"/>
          <w:color w:val="000000" w:themeColor="text1"/>
          <w:sz w:val="28"/>
          <w:szCs w:val="28"/>
        </w:rPr>
        <w:t>.</w:t>
      </w:r>
      <w:r w:rsidR="00EE4478" w:rsidRPr="007975DA">
        <w:rPr>
          <w:rFonts w:ascii="Times New Roman" w:hAnsi="Times New Roman"/>
          <w:color w:val="000000" w:themeColor="text1"/>
          <w:sz w:val="28"/>
          <w:szCs w:val="28"/>
        </w:rPr>
        <w:t xml:space="preserve"> </w:t>
      </w:r>
    </w:p>
    <w:p w14:paraId="000E32E3" w14:textId="4B678ADB" w:rsidR="00FE0567" w:rsidRDefault="00FE0567" w:rsidP="00732531">
      <w:pPr>
        <w:pStyle w:val="NormalWeb"/>
        <w:widowControl w:val="0"/>
        <w:shd w:val="clear" w:color="auto" w:fill="FFFFFF"/>
        <w:spacing w:before="0" w:beforeAutospacing="0" w:after="0" w:afterAutospacing="0"/>
        <w:ind w:firstLine="709"/>
        <w:jc w:val="both"/>
        <w:rPr>
          <w:rFonts w:eastAsia="Calibri"/>
          <w:color w:val="000000" w:themeColor="text1"/>
          <w:sz w:val="28"/>
          <w:szCs w:val="28"/>
          <w:lang w:val="ru-RU" w:eastAsia="en-US"/>
        </w:rPr>
      </w:pPr>
      <w:r w:rsidRPr="00FE0567">
        <w:rPr>
          <w:rFonts w:eastAsia="Calibri"/>
          <w:color w:val="000000" w:themeColor="text1"/>
          <w:sz w:val="28"/>
          <w:szCs w:val="28"/>
          <w:lang w:val="ru-RU" w:eastAsia="en-US"/>
        </w:rPr>
        <w:t xml:space="preserve">Исследование открывает возможности для расширения теоретических представлений о взаимосвязи между государственным управлением, цифровой экономикой и устойчивым развитием. На основе анализа казахстанского опыта работа вносит дополнительные элементы в теорию, </w:t>
      </w:r>
      <w:r>
        <w:rPr>
          <w:rFonts w:eastAsia="Calibri"/>
          <w:color w:val="000000" w:themeColor="text1"/>
          <w:sz w:val="28"/>
          <w:szCs w:val="28"/>
          <w:lang w:val="ru-RU" w:eastAsia="en-US"/>
        </w:rPr>
        <w:t xml:space="preserve">тем самым </w:t>
      </w:r>
      <w:r w:rsidRPr="00FE0567">
        <w:rPr>
          <w:rFonts w:eastAsia="Calibri"/>
          <w:color w:val="000000" w:themeColor="text1"/>
          <w:sz w:val="28"/>
          <w:szCs w:val="28"/>
          <w:lang w:val="ru-RU" w:eastAsia="en-US"/>
        </w:rPr>
        <w:t>углубляя понимание того, как государственное управление влияет на внедрение цифровых технологий и продвижение устойчивого развития в специфическом региональном контексте.</w:t>
      </w:r>
    </w:p>
    <w:p w14:paraId="0AB58B1D" w14:textId="4266E28E" w:rsidR="00EE4478" w:rsidRPr="007975DA" w:rsidRDefault="00EE4478" w:rsidP="00732531">
      <w:pPr>
        <w:pStyle w:val="NormalWeb"/>
        <w:widowControl w:val="0"/>
        <w:shd w:val="clear" w:color="auto" w:fill="FFFFFF"/>
        <w:spacing w:before="0" w:beforeAutospacing="0" w:after="0" w:afterAutospacing="0"/>
        <w:ind w:firstLine="709"/>
        <w:jc w:val="both"/>
        <w:rPr>
          <w:color w:val="000000" w:themeColor="text1"/>
          <w:sz w:val="28"/>
          <w:szCs w:val="28"/>
          <w:lang w:val="ru-RU"/>
        </w:rPr>
      </w:pPr>
      <w:r w:rsidRPr="007975DA">
        <w:rPr>
          <w:color w:val="000000" w:themeColor="text1"/>
          <w:sz w:val="28"/>
          <w:szCs w:val="28"/>
        </w:rPr>
        <w:t xml:space="preserve">Результаты исследования могут быть использованы для </w:t>
      </w:r>
      <w:r w:rsidR="00CF57B1" w:rsidRPr="007975DA">
        <w:rPr>
          <w:color w:val="000000" w:themeColor="text1"/>
          <w:sz w:val="28"/>
          <w:szCs w:val="28"/>
          <w:lang w:val="ru-RU"/>
        </w:rPr>
        <w:t>развития</w:t>
      </w:r>
      <w:r w:rsidRPr="007975DA">
        <w:rPr>
          <w:color w:val="000000" w:themeColor="text1"/>
          <w:sz w:val="28"/>
          <w:szCs w:val="28"/>
        </w:rPr>
        <w:t xml:space="preserve"> теоретической базы в области государственного управления </w:t>
      </w:r>
      <w:r w:rsidR="0038154A" w:rsidRPr="007975DA">
        <w:rPr>
          <w:color w:val="000000" w:themeColor="text1"/>
          <w:sz w:val="28"/>
          <w:szCs w:val="28"/>
          <w:lang w:val="ru-RU"/>
        </w:rPr>
        <w:t xml:space="preserve">формированием </w:t>
      </w:r>
      <w:r w:rsidRPr="007975DA">
        <w:rPr>
          <w:color w:val="000000" w:themeColor="text1"/>
          <w:sz w:val="28"/>
          <w:szCs w:val="28"/>
        </w:rPr>
        <w:t xml:space="preserve">цифровой экономики. Они могут стать основой для будущих исследований </w:t>
      </w:r>
      <w:r w:rsidR="0038154A" w:rsidRPr="007975DA">
        <w:rPr>
          <w:color w:val="000000" w:themeColor="text1"/>
          <w:sz w:val="28"/>
          <w:szCs w:val="28"/>
          <w:lang w:val="ru-RU"/>
        </w:rPr>
        <w:t>в этой области знаний.</w:t>
      </w:r>
    </w:p>
    <w:p w14:paraId="402BF77D" w14:textId="7AE21736" w:rsidR="006F00A7" w:rsidRPr="007975DA" w:rsidRDefault="00EE4478" w:rsidP="00732531">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b/>
          <w:color w:val="000000" w:themeColor="text1"/>
          <w:sz w:val="28"/>
          <w:szCs w:val="28"/>
        </w:rPr>
        <w:t>Практическое значение</w:t>
      </w:r>
      <w:r w:rsidRPr="007975DA">
        <w:rPr>
          <w:rFonts w:ascii="Times New Roman" w:hAnsi="Times New Roman"/>
          <w:color w:val="000000" w:themeColor="text1"/>
          <w:sz w:val="28"/>
          <w:szCs w:val="28"/>
        </w:rPr>
        <w:t xml:space="preserve"> результатов, полученных автором, заключается в возможности использования </w:t>
      </w:r>
      <w:r w:rsidR="0083599F" w:rsidRPr="007975DA">
        <w:rPr>
          <w:rFonts w:ascii="Times New Roman" w:hAnsi="Times New Roman"/>
          <w:color w:val="000000" w:themeColor="text1"/>
          <w:sz w:val="28"/>
          <w:szCs w:val="28"/>
        </w:rPr>
        <w:t xml:space="preserve">теоретико-методологического </w:t>
      </w:r>
      <w:r w:rsidR="00382A6D" w:rsidRPr="007975DA">
        <w:rPr>
          <w:rFonts w:ascii="Times New Roman" w:hAnsi="Times New Roman"/>
          <w:color w:val="000000" w:themeColor="text1"/>
          <w:sz w:val="28"/>
          <w:szCs w:val="28"/>
        </w:rPr>
        <w:t xml:space="preserve">подхода, </w:t>
      </w:r>
      <w:r w:rsidRPr="007975DA">
        <w:rPr>
          <w:rFonts w:ascii="Times New Roman" w:hAnsi="Times New Roman"/>
          <w:color w:val="000000" w:themeColor="text1"/>
          <w:sz w:val="28"/>
          <w:szCs w:val="28"/>
        </w:rPr>
        <w:t xml:space="preserve">методического и организационно-экономического инструментария, направленного на развитие государственного управления </w:t>
      </w:r>
      <w:bookmarkStart w:id="30" w:name="_Hlk190578968"/>
      <w:r w:rsidR="00761375" w:rsidRPr="007975DA">
        <w:rPr>
          <w:rFonts w:ascii="Times New Roman" w:hAnsi="Times New Roman"/>
          <w:color w:val="000000" w:themeColor="text1"/>
          <w:sz w:val="28"/>
          <w:szCs w:val="28"/>
        </w:rPr>
        <w:t>цифровизацией</w:t>
      </w:r>
      <w:r w:rsidR="002E4E8A" w:rsidRPr="007975DA">
        <w:rPr>
          <w:rFonts w:ascii="Times New Roman" w:hAnsi="Times New Roman"/>
          <w:color w:val="000000" w:themeColor="text1"/>
          <w:sz w:val="28"/>
          <w:szCs w:val="28"/>
        </w:rPr>
        <w:t xml:space="preserve"> и </w:t>
      </w:r>
      <w:r w:rsidRPr="007975DA">
        <w:rPr>
          <w:rFonts w:ascii="Times New Roman" w:hAnsi="Times New Roman"/>
          <w:color w:val="000000" w:themeColor="text1"/>
          <w:sz w:val="28"/>
          <w:szCs w:val="28"/>
        </w:rPr>
        <w:t xml:space="preserve">цифровой </w:t>
      </w:r>
      <w:r w:rsidR="00761375" w:rsidRPr="007975DA">
        <w:rPr>
          <w:rFonts w:ascii="Times New Roman" w:hAnsi="Times New Roman"/>
          <w:color w:val="000000" w:themeColor="text1"/>
          <w:sz w:val="28"/>
          <w:szCs w:val="28"/>
        </w:rPr>
        <w:t xml:space="preserve">трансформацией </w:t>
      </w:r>
      <w:bookmarkEnd w:id="30"/>
      <w:r w:rsidR="00E7096F" w:rsidRPr="007975DA">
        <w:rPr>
          <w:rFonts w:ascii="Times New Roman" w:hAnsi="Times New Roman"/>
          <w:color w:val="000000" w:themeColor="text1"/>
          <w:sz w:val="28"/>
          <w:szCs w:val="28"/>
        </w:rPr>
        <w:t xml:space="preserve">для </w:t>
      </w:r>
      <w:r w:rsidRPr="007975DA">
        <w:rPr>
          <w:rFonts w:ascii="Times New Roman" w:hAnsi="Times New Roman"/>
          <w:color w:val="000000" w:themeColor="text1"/>
          <w:sz w:val="28"/>
          <w:szCs w:val="28"/>
        </w:rPr>
        <w:t>устойчивого развития</w:t>
      </w:r>
      <w:r w:rsidR="00382A6D" w:rsidRPr="007975DA">
        <w:rPr>
          <w:rFonts w:ascii="Times New Roman" w:hAnsi="Times New Roman"/>
          <w:color w:val="000000" w:themeColor="text1"/>
          <w:sz w:val="28"/>
          <w:szCs w:val="28"/>
        </w:rPr>
        <w:t xml:space="preserve"> при совершенствовании институционально-правовой системы.</w:t>
      </w:r>
      <w:r w:rsidR="00202A7A"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 xml:space="preserve">Значение проведенного исследования на практике состоит в предложении </w:t>
      </w:r>
      <w:r w:rsidR="00252B20" w:rsidRPr="007975DA">
        <w:rPr>
          <w:rFonts w:ascii="Times New Roman" w:hAnsi="Times New Roman"/>
          <w:color w:val="000000" w:themeColor="text1"/>
          <w:sz w:val="28"/>
          <w:szCs w:val="28"/>
        </w:rPr>
        <w:t xml:space="preserve">модели </w:t>
      </w:r>
      <w:r w:rsidRPr="007975DA">
        <w:rPr>
          <w:rFonts w:ascii="Times New Roman" w:hAnsi="Times New Roman"/>
          <w:color w:val="000000" w:themeColor="text1"/>
          <w:sz w:val="28"/>
          <w:szCs w:val="28"/>
        </w:rPr>
        <w:t xml:space="preserve">оценки </w:t>
      </w:r>
      <w:r w:rsidR="00761375" w:rsidRPr="007975DA">
        <w:rPr>
          <w:rFonts w:ascii="Times New Roman" w:hAnsi="Times New Roman"/>
          <w:color w:val="000000" w:themeColor="text1"/>
          <w:sz w:val="28"/>
          <w:szCs w:val="28"/>
        </w:rPr>
        <w:t xml:space="preserve">социальной эффективности </w:t>
      </w:r>
      <w:r w:rsidRPr="007975DA">
        <w:rPr>
          <w:rFonts w:ascii="Times New Roman" w:hAnsi="Times New Roman"/>
          <w:color w:val="000000" w:themeColor="text1"/>
          <w:sz w:val="28"/>
          <w:szCs w:val="28"/>
        </w:rPr>
        <w:t xml:space="preserve">государственного управления </w:t>
      </w:r>
      <w:r w:rsidR="00761375" w:rsidRPr="007975DA">
        <w:rPr>
          <w:rFonts w:ascii="Times New Roman" w:hAnsi="Times New Roman"/>
          <w:color w:val="000000" w:themeColor="text1"/>
          <w:sz w:val="28"/>
          <w:szCs w:val="28"/>
        </w:rPr>
        <w:t xml:space="preserve">цифровизацией, цифровой трансформацией </w:t>
      </w:r>
      <w:r w:rsidRPr="007975DA">
        <w:rPr>
          <w:rFonts w:ascii="Times New Roman" w:hAnsi="Times New Roman"/>
          <w:color w:val="000000" w:themeColor="text1"/>
          <w:sz w:val="28"/>
          <w:szCs w:val="28"/>
        </w:rPr>
        <w:t>в Казахстане</w:t>
      </w:r>
      <w:r w:rsidR="00761375" w:rsidRPr="007975DA">
        <w:rPr>
          <w:rFonts w:ascii="Times New Roman" w:hAnsi="Times New Roman"/>
          <w:color w:val="000000" w:themeColor="text1"/>
          <w:sz w:val="28"/>
          <w:szCs w:val="28"/>
        </w:rPr>
        <w:t xml:space="preserve"> в контексте устойчивого развития</w:t>
      </w:r>
      <w:r w:rsidRPr="007975DA">
        <w:rPr>
          <w:rFonts w:ascii="Times New Roman" w:hAnsi="Times New Roman"/>
          <w:color w:val="000000" w:themeColor="text1"/>
          <w:sz w:val="28"/>
          <w:szCs w:val="28"/>
        </w:rPr>
        <w:t>. Результаты исследования могут стать основой для улучшения государственн</w:t>
      </w:r>
      <w:r w:rsidR="00761375" w:rsidRPr="007975DA">
        <w:rPr>
          <w:rFonts w:ascii="Times New Roman" w:hAnsi="Times New Roman"/>
          <w:color w:val="000000" w:themeColor="text1"/>
          <w:sz w:val="28"/>
          <w:szCs w:val="28"/>
        </w:rPr>
        <w:t>ой</w:t>
      </w:r>
      <w:r w:rsidRPr="007975DA">
        <w:rPr>
          <w:rFonts w:ascii="Times New Roman" w:hAnsi="Times New Roman"/>
          <w:color w:val="000000" w:themeColor="text1"/>
          <w:sz w:val="28"/>
          <w:szCs w:val="28"/>
        </w:rPr>
        <w:t xml:space="preserve"> политик</w:t>
      </w:r>
      <w:r w:rsidR="00761375" w:rsidRPr="007975DA">
        <w:rPr>
          <w:rFonts w:ascii="Times New Roman" w:hAnsi="Times New Roman"/>
          <w:color w:val="000000" w:themeColor="text1"/>
          <w:sz w:val="28"/>
          <w:szCs w:val="28"/>
        </w:rPr>
        <w:t>и</w:t>
      </w:r>
      <w:r w:rsidR="006F2096" w:rsidRPr="007975DA">
        <w:rPr>
          <w:rFonts w:ascii="Times New Roman" w:hAnsi="Times New Roman"/>
          <w:color w:val="000000" w:themeColor="text1"/>
          <w:sz w:val="28"/>
          <w:szCs w:val="28"/>
        </w:rPr>
        <w:t xml:space="preserve"> в области цифровизации</w:t>
      </w:r>
      <w:r w:rsidRPr="007975DA">
        <w:rPr>
          <w:rFonts w:ascii="Times New Roman" w:hAnsi="Times New Roman"/>
          <w:color w:val="000000" w:themeColor="text1"/>
          <w:sz w:val="28"/>
          <w:szCs w:val="28"/>
        </w:rPr>
        <w:t xml:space="preserve"> и </w:t>
      </w:r>
      <w:r w:rsidR="00761375" w:rsidRPr="007975DA">
        <w:rPr>
          <w:rFonts w:ascii="Times New Roman" w:hAnsi="Times New Roman"/>
          <w:color w:val="000000" w:themeColor="text1"/>
          <w:sz w:val="28"/>
          <w:szCs w:val="28"/>
        </w:rPr>
        <w:t>формирования</w:t>
      </w:r>
      <w:r w:rsidRPr="007975DA">
        <w:rPr>
          <w:rFonts w:ascii="Times New Roman" w:hAnsi="Times New Roman"/>
          <w:color w:val="000000" w:themeColor="text1"/>
          <w:sz w:val="28"/>
          <w:szCs w:val="28"/>
        </w:rPr>
        <w:t xml:space="preserve"> цифровой экономики в Казахстане. Они помогут выявить сильные и слабые стороны текущей политики и </w:t>
      </w:r>
      <w:r w:rsidR="00382A6D" w:rsidRPr="007975DA">
        <w:rPr>
          <w:rFonts w:ascii="Times New Roman" w:hAnsi="Times New Roman"/>
          <w:color w:val="000000" w:themeColor="text1"/>
          <w:sz w:val="28"/>
          <w:szCs w:val="28"/>
        </w:rPr>
        <w:t>обосновать</w:t>
      </w:r>
      <w:r w:rsidR="00202A7A"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рекомендации для ее совершенствования.</w:t>
      </w:r>
    </w:p>
    <w:p w14:paraId="5F1847FF" w14:textId="77777777" w:rsidR="006F00A7" w:rsidRPr="007975DA" w:rsidRDefault="006F00A7" w:rsidP="00732531">
      <w:pPr>
        <w:spacing w:after="0" w:line="240" w:lineRule="auto"/>
        <w:ind w:firstLine="709"/>
        <w:jc w:val="both"/>
        <w:rPr>
          <w:rFonts w:ascii="Times New Roman" w:eastAsia="Times New Roman" w:hAnsi="Times New Roman"/>
          <w:b/>
          <w:color w:val="000000" w:themeColor="text1"/>
          <w:sz w:val="28"/>
          <w:szCs w:val="28"/>
          <w:lang w:eastAsia="ru-RU"/>
        </w:rPr>
      </w:pPr>
      <w:r w:rsidRPr="007975DA">
        <w:rPr>
          <w:rFonts w:ascii="Times New Roman" w:eastAsia="Times New Roman" w:hAnsi="Times New Roman"/>
          <w:b/>
          <w:bCs/>
          <w:color w:val="000000" w:themeColor="text1"/>
          <w:sz w:val="28"/>
          <w:szCs w:val="28"/>
          <w:lang w:eastAsia="ru-RU"/>
        </w:rPr>
        <w:t>Апробация и публикация результатов исследования</w:t>
      </w:r>
    </w:p>
    <w:p w14:paraId="418EEF2F" w14:textId="77777777" w:rsidR="006F00A7" w:rsidRPr="007975DA" w:rsidRDefault="006F00A7" w:rsidP="00732531">
      <w:pPr>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Основные положения и результаты диссертационного исследования были апробированы на международных конференциях и опубликованы в рецензируемых научных изданиях.</w:t>
      </w:r>
    </w:p>
    <w:p w14:paraId="237AA6FB" w14:textId="7C0C02D6" w:rsidR="006F00A7" w:rsidRPr="00FE0567" w:rsidRDefault="00FE0567" w:rsidP="00732531">
      <w:pPr>
        <w:spacing w:after="0" w:line="240" w:lineRule="auto"/>
        <w:ind w:firstLine="709"/>
        <w:jc w:val="both"/>
        <w:rPr>
          <w:rFonts w:ascii="Times New Roman" w:eastAsia="Times New Roman" w:hAnsi="Times New Roman"/>
          <w:color w:val="000000" w:themeColor="text1"/>
          <w:sz w:val="28"/>
          <w:szCs w:val="28"/>
          <w:lang w:eastAsia="ru-RU"/>
        </w:rPr>
      </w:pPr>
      <w:r w:rsidRPr="00FE0567">
        <w:rPr>
          <w:rFonts w:ascii="Times New Roman" w:eastAsia="Times New Roman" w:hAnsi="Times New Roman"/>
          <w:color w:val="000000" w:themeColor="text1"/>
          <w:sz w:val="28"/>
          <w:szCs w:val="28"/>
          <w:lang w:eastAsia="ru-RU"/>
        </w:rPr>
        <w:t>Основные результаты исследования изложены в научной статье</w:t>
      </w:r>
      <w:r w:rsidR="006F00A7" w:rsidRPr="00FE0567">
        <w:rPr>
          <w:rFonts w:ascii="Times New Roman" w:eastAsia="Times New Roman" w:hAnsi="Times New Roman"/>
          <w:color w:val="000000" w:themeColor="text1"/>
          <w:sz w:val="28"/>
          <w:szCs w:val="28"/>
          <w:lang w:eastAsia="ru-RU"/>
        </w:rPr>
        <w:t xml:space="preserve"> </w:t>
      </w:r>
      <w:r w:rsidR="006F00A7" w:rsidRPr="00FE0567">
        <w:rPr>
          <w:rFonts w:ascii="Times New Roman" w:eastAsia="Times New Roman" w:hAnsi="Times New Roman"/>
          <w:bCs/>
          <w:color w:val="000000" w:themeColor="text1"/>
          <w:sz w:val="28"/>
          <w:szCs w:val="28"/>
          <w:lang w:eastAsia="ru-RU"/>
        </w:rPr>
        <w:t>"</w:t>
      </w:r>
      <w:r w:rsidR="006F00A7" w:rsidRPr="007975DA">
        <w:rPr>
          <w:rFonts w:ascii="Times New Roman" w:eastAsia="Times New Roman" w:hAnsi="Times New Roman"/>
          <w:bCs/>
          <w:color w:val="000000" w:themeColor="text1"/>
          <w:sz w:val="28"/>
          <w:szCs w:val="28"/>
          <w:lang w:val="en-US" w:eastAsia="ru-RU"/>
        </w:rPr>
        <w:t>Effectiveness</w:t>
      </w:r>
      <w:r w:rsidR="006F00A7" w:rsidRPr="00FE0567">
        <w:rPr>
          <w:rFonts w:ascii="Times New Roman" w:eastAsia="Times New Roman" w:hAnsi="Times New Roman"/>
          <w:bCs/>
          <w:color w:val="000000" w:themeColor="text1"/>
          <w:sz w:val="28"/>
          <w:szCs w:val="28"/>
          <w:lang w:eastAsia="ru-RU"/>
        </w:rPr>
        <w:t xml:space="preserve"> </w:t>
      </w:r>
      <w:r w:rsidR="006F00A7" w:rsidRPr="007975DA">
        <w:rPr>
          <w:rFonts w:ascii="Times New Roman" w:eastAsia="Times New Roman" w:hAnsi="Times New Roman"/>
          <w:bCs/>
          <w:color w:val="000000" w:themeColor="text1"/>
          <w:sz w:val="28"/>
          <w:szCs w:val="28"/>
          <w:lang w:val="en-US" w:eastAsia="ru-RU"/>
        </w:rPr>
        <w:t>of</w:t>
      </w:r>
      <w:r w:rsidR="006F00A7" w:rsidRPr="00FE0567">
        <w:rPr>
          <w:rFonts w:ascii="Times New Roman" w:eastAsia="Times New Roman" w:hAnsi="Times New Roman"/>
          <w:bCs/>
          <w:color w:val="000000" w:themeColor="text1"/>
          <w:sz w:val="28"/>
          <w:szCs w:val="28"/>
          <w:lang w:eastAsia="ru-RU"/>
        </w:rPr>
        <w:t xml:space="preserve"> </w:t>
      </w:r>
      <w:r w:rsidR="006F00A7" w:rsidRPr="007975DA">
        <w:rPr>
          <w:rFonts w:ascii="Times New Roman" w:eastAsia="Times New Roman" w:hAnsi="Times New Roman"/>
          <w:bCs/>
          <w:color w:val="000000" w:themeColor="text1"/>
          <w:sz w:val="28"/>
          <w:szCs w:val="28"/>
          <w:lang w:val="en-US" w:eastAsia="ru-RU"/>
        </w:rPr>
        <w:t>public</w:t>
      </w:r>
      <w:r w:rsidR="006F00A7" w:rsidRPr="00FE0567">
        <w:rPr>
          <w:rFonts w:ascii="Times New Roman" w:eastAsia="Times New Roman" w:hAnsi="Times New Roman"/>
          <w:bCs/>
          <w:color w:val="000000" w:themeColor="text1"/>
          <w:sz w:val="28"/>
          <w:szCs w:val="28"/>
          <w:lang w:eastAsia="ru-RU"/>
        </w:rPr>
        <w:t xml:space="preserve"> </w:t>
      </w:r>
      <w:r w:rsidR="006F00A7" w:rsidRPr="007975DA">
        <w:rPr>
          <w:rFonts w:ascii="Times New Roman" w:eastAsia="Times New Roman" w:hAnsi="Times New Roman"/>
          <w:bCs/>
          <w:color w:val="000000" w:themeColor="text1"/>
          <w:sz w:val="28"/>
          <w:szCs w:val="28"/>
          <w:lang w:val="en-US" w:eastAsia="ru-RU"/>
        </w:rPr>
        <w:t>administration</w:t>
      </w:r>
      <w:r w:rsidR="006F00A7" w:rsidRPr="00FE0567">
        <w:rPr>
          <w:rFonts w:ascii="Times New Roman" w:eastAsia="Times New Roman" w:hAnsi="Times New Roman"/>
          <w:bCs/>
          <w:color w:val="000000" w:themeColor="text1"/>
          <w:sz w:val="28"/>
          <w:szCs w:val="28"/>
          <w:lang w:eastAsia="ru-RU"/>
        </w:rPr>
        <w:t xml:space="preserve"> </w:t>
      </w:r>
      <w:r w:rsidR="006F00A7" w:rsidRPr="007975DA">
        <w:rPr>
          <w:rFonts w:ascii="Times New Roman" w:eastAsia="Times New Roman" w:hAnsi="Times New Roman"/>
          <w:bCs/>
          <w:color w:val="000000" w:themeColor="text1"/>
          <w:sz w:val="28"/>
          <w:szCs w:val="28"/>
          <w:lang w:val="en-US" w:eastAsia="ru-RU"/>
        </w:rPr>
        <w:t>of</w:t>
      </w:r>
      <w:r w:rsidR="006F00A7" w:rsidRPr="00FE0567">
        <w:rPr>
          <w:rFonts w:ascii="Times New Roman" w:eastAsia="Times New Roman" w:hAnsi="Times New Roman"/>
          <w:bCs/>
          <w:color w:val="000000" w:themeColor="text1"/>
          <w:sz w:val="28"/>
          <w:szCs w:val="28"/>
          <w:lang w:eastAsia="ru-RU"/>
        </w:rPr>
        <w:t xml:space="preserve"> </w:t>
      </w:r>
      <w:r w:rsidR="006F00A7" w:rsidRPr="007975DA">
        <w:rPr>
          <w:rFonts w:ascii="Times New Roman" w:eastAsia="Times New Roman" w:hAnsi="Times New Roman"/>
          <w:bCs/>
          <w:color w:val="000000" w:themeColor="text1"/>
          <w:sz w:val="28"/>
          <w:szCs w:val="28"/>
          <w:lang w:val="en-US" w:eastAsia="ru-RU"/>
        </w:rPr>
        <w:t>the</w:t>
      </w:r>
      <w:r w:rsidR="006F00A7" w:rsidRPr="00FE0567">
        <w:rPr>
          <w:rFonts w:ascii="Times New Roman" w:eastAsia="Times New Roman" w:hAnsi="Times New Roman"/>
          <w:bCs/>
          <w:color w:val="000000" w:themeColor="text1"/>
          <w:sz w:val="28"/>
          <w:szCs w:val="28"/>
          <w:lang w:eastAsia="ru-RU"/>
        </w:rPr>
        <w:t xml:space="preserve"> </w:t>
      </w:r>
      <w:r w:rsidR="006F00A7" w:rsidRPr="007975DA">
        <w:rPr>
          <w:rFonts w:ascii="Times New Roman" w:eastAsia="Times New Roman" w:hAnsi="Times New Roman"/>
          <w:bCs/>
          <w:color w:val="000000" w:themeColor="text1"/>
          <w:sz w:val="28"/>
          <w:szCs w:val="28"/>
          <w:lang w:val="en-US" w:eastAsia="ru-RU"/>
        </w:rPr>
        <w:t>digital</w:t>
      </w:r>
      <w:r w:rsidR="006F00A7" w:rsidRPr="00FE0567">
        <w:rPr>
          <w:rFonts w:ascii="Times New Roman" w:eastAsia="Times New Roman" w:hAnsi="Times New Roman"/>
          <w:bCs/>
          <w:color w:val="000000" w:themeColor="text1"/>
          <w:sz w:val="28"/>
          <w:szCs w:val="28"/>
          <w:lang w:eastAsia="ru-RU"/>
        </w:rPr>
        <w:t xml:space="preserve"> </w:t>
      </w:r>
      <w:r w:rsidR="006F00A7" w:rsidRPr="007975DA">
        <w:rPr>
          <w:rFonts w:ascii="Times New Roman" w:eastAsia="Times New Roman" w:hAnsi="Times New Roman"/>
          <w:bCs/>
          <w:color w:val="000000" w:themeColor="text1"/>
          <w:sz w:val="28"/>
          <w:szCs w:val="28"/>
          <w:lang w:val="en-US" w:eastAsia="ru-RU"/>
        </w:rPr>
        <w:t>economy</w:t>
      </w:r>
      <w:r w:rsidR="006F00A7" w:rsidRPr="00FE0567">
        <w:rPr>
          <w:rFonts w:ascii="Times New Roman" w:eastAsia="Times New Roman" w:hAnsi="Times New Roman"/>
          <w:bCs/>
          <w:color w:val="000000" w:themeColor="text1"/>
          <w:sz w:val="28"/>
          <w:szCs w:val="28"/>
          <w:lang w:eastAsia="ru-RU"/>
        </w:rPr>
        <w:t xml:space="preserve"> </w:t>
      </w:r>
      <w:r w:rsidR="006F00A7" w:rsidRPr="007975DA">
        <w:rPr>
          <w:rFonts w:ascii="Times New Roman" w:eastAsia="Times New Roman" w:hAnsi="Times New Roman"/>
          <w:bCs/>
          <w:color w:val="000000" w:themeColor="text1"/>
          <w:sz w:val="28"/>
          <w:szCs w:val="28"/>
          <w:lang w:val="en-US" w:eastAsia="ru-RU"/>
        </w:rPr>
        <w:t>in</w:t>
      </w:r>
      <w:r w:rsidR="006F00A7" w:rsidRPr="00FE0567">
        <w:rPr>
          <w:rFonts w:ascii="Times New Roman" w:eastAsia="Times New Roman" w:hAnsi="Times New Roman"/>
          <w:bCs/>
          <w:color w:val="000000" w:themeColor="text1"/>
          <w:sz w:val="28"/>
          <w:szCs w:val="28"/>
          <w:lang w:eastAsia="ru-RU"/>
        </w:rPr>
        <w:t xml:space="preserve"> </w:t>
      </w:r>
      <w:r w:rsidR="006F00A7" w:rsidRPr="007975DA">
        <w:rPr>
          <w:rFonts w:ascii="Times New Roman" w:eastAsia="Times New Roman" w:hAnsi="Times New Roman"/>
          <w:bCs/>
          <w:color w:val="000000" w:themeColor="text1"/>
          <w:sz w:val="28"/>
          <w:szCs w:val="28"/>
          <w:lang w:val="en-US" w:eastAsia="ru-RU"/>
        </w:rPr>
        <w:t>Kazakhstan</w:t>
      </w:r>
      <w:r w:rsidR="006F00A7" w:rsidRPr="00FE0567">
        <w:rPr>
          <w:rFonts w:ascii="Times New Roman" w:eastAsia="Times New Roman" w:hAnsi="Times New Roman"/>
          <w:bCs/>
          <w:color w:val="000000" w:themeColor="text1"/>
          <w:sz w:val="28"/>
          <w:szCs w:val="28"/>
          <w:lang w:eastAsia="ru-RU"/>
        </w:rPr>
        <w:t>"</w:t>
      </w:r>
      <w:r w:rsidR="006F00A7" w:rsidRPr="00FE0567">
        <w:rPr>
          <w:rFonts w:ascii="Times New Roman" w:eastAsia="Times New Roman" w:hAnsi="Times New Roman"/>
          <w:color w:val="000000" w:themeColor="text1"/>
          <w:sz w:val="28"/>
          <w:szCs w:val="28"/>
          <w:lang w:eastAsia="ru-RU"/>
        </w:rPr>
        <w:t xml:space="preserve">, </w:t>
      </w:r>
      <w:r>
        <w:rPr>
          <w:rFonts w:ascii="Times New Roman" w:eastAsia="Times New Roman" w:hAnsi="Times New Roman"/>
          <w:color w:val="000000" w:themeColor="text1"/>
          <w:sz w:val="28"/>
          <w:szCs w:val="28"/>
          <w:lang w:eastAsia="ru-RU"/>
        </w:rPr>
        <w:t xml:space="preserve">которая была опубликована в </w:t>
      </w:r>
      <w:r w:rsidR="006F00A7" w:rsidRPr="007975DA">
        <w:rPr>
          <w:rFonts w:ascii="Times New Roman" w:eastAsia="Times New Roman" w:hAnsi="Times New Roman"/>
          <w:color w:val="000000" w:themeColor="text1"/>
          <w:sz w:val="28"/>
          <w:szCs w:val="28"/>
          <w:lang w:eastAsia="ru-RU"/>
        </w:rPr>
        <w:t>индексируемом</w:t>
      </w:r>
      <w:r w:rsidR="006F00A7" w:rsidRPr="00FE0567">
        <w:rPr>
          <w:rFonts w:ascii="Times New Roman" w:eastAsia="Times New Roman" w:hAnsi="Times New Roman"/>
          <w:color w:val="000000" w:themeColor="text1"/>
          <w:sz w:val="28"/>
          <w:szCs w:val="28"/>
          <w:lang w:eastAsia="ru-RU"/>
        </w:rPr>
        <w:t xml:space="preserve"> </w:t>
      </w:r>
      <w:r w:rsidR="006F00A7" w:rsidRPr="007975DA">
        <w:rPr>
          <w:rFonts w:ascii="Times New Roman" w:eastAsia="Times New Roman" w:hAnsi="Times New Roman"/>
          <w:color w:val="000000" w:themeColor="text1"/>
          <w:sz w:val="28"/>
          <w:szCs w:val="28"/>
          <w:lang w:eastAsia="ru-RU"/>
        </w:rPr>
        <w:t>в</w:t>
      </w:r>
      <w:r w:rsidR="006F00A7" w:rsidRPr="00FE0567">
        <w:rPr>
          <w:rFonts w:ascii="Times New Roman" w:eastAsia="Times New Roman" w:hAnsi="Times New Roman"/>
          <w:color w:val="000000" w:themeColor="text1"/>
          <w:sz w:val="28"/>
          <w:szCs w:val="28"/>
          <w:lang w:eastAsia="ru-RU"/>
        </w:rPr>
        <w:t xml:space="preserve"> </w:t>
      </w:r>
      <w:r w:rsidR="006F00A7" w:rsidRPr="007975DA">
        <w:rPr>
          <w:rFonts w:ascii="Times New Roman" w:eastAsia="Times New Roman" w:hAnsi="Times New Roman"/>
          <w:color w:val="000000" w:themeColor="text1"/>
          <w:sz w:val="28"/>
          <w:szCs w:val="28"/>
          <w:lang w:val="en-US" w:eastAsia="ru-RU"/>
        </w:rPr>
        <w:t>Scopus</w:t>
      </w:r>
      <w:r w:rsidR="006F00A7" w:rsidRPr="00FE0567">
        <w:rPr>
          <w:rFonts w:ascii="Times New Roman" w:eastAsia="Times New Roman" w:hAnsi="Times New Roman"/>
          <w:iCs/>
          <w:color w:val="000000" w:themeColor="text1"/>
          <w:sz w:val="28"/>
          <w:szCs w:val="28"/>
          <w:lang w:eastAsia="ru-RU"/>
        </w:rPr>
        <w:t xml:space="preserve"> </w:t>
      </w:r>
      <w:r>
        <w:rPr>
          <w:rFonts w:ascii="Times New Roman" w:eastAsia="Times New Roman" w:hAnsi="Times New Roman"/>
          <w:iCs/>
          <w:color w:val="000000" w:themeColor="text1"/>
          <w:sz w:val="28"/>
          <w:szCs w:val="28"/>
          <w:lang w:eastAsia="ru-RU"/>
        </w:rPr>
        <w:t>журнале «</w:t>
      </w:r>
      <w:r w:rsidR="006F00A7" w:rsidRPr="007975DA">
        <w:rPr>
          <w:rFonts w:ascii="Times New Roman" w:eastAsia="Times New Roman" w:hAnsi="Times New Roman"/>
          <w:iCs/>
          <w:color w:val="000000" w:themeColor="text1"/>
          <w:sz w:val="28"/>
          <w:szCs w:val="28"/>
          <w:lang w:val="en-US" w:eastAsia="ru-RU"/>
        </w:rPr>
        <w:t>Problems</w:t>
      </w:r>
      <w:r w:rsidR="006F00A7" w:rsidRPr="00FE0567">
        <w:rPr>
          <w:rFonts w:ascii="Times New Roman" w:eastAsia="Times New Roman" w:hAnsi="Times New Roman"/>
          <w:iCs/>
          <w:color w:val="000000" w:themeColor="text1"/>
          <w:sz w:val="28"/>
          <w:szCs w:val="28"/>
          <w:lang w:eastAsia="ru-RU"/>
        </w:rPr>
        <w:t xml:space="preserve"> </w:t>
      </w:r>
      <w:r w:rsidR="006F00A7" w:rsidRPr="007975DA">
        <w:rPr>
          <w:rFonts w:ascii="Times New Roman" w:eastAsia="Times New Roman" w:hAnsi="Times New Roman"/>
          <w:iCs/>
          <w:color w:val="000000" w:themeColor="text1"/>
          <w:sz w:val="28"/>
          <w:szCs w:val="28"/>
          <w:lang w:val="en-US" w:eastAsia="ru-RU"/>
        </w:rPr>
        <w:t>and</w:t>
      </w:r>
      <w:r w:rsidR="006F00A7" w:rsidRPr="00FE0567">
        <w:rPr>
          <w:rFonts w:ascii="Times New Roman" w:eastAsia="Times New Roman" w:hAnsi="Times New Roman"/>
          <w:iCs/>
          <w:color w:val="000000" w:themeColor="text1"/>
          <w:sz w:val="28"/>
          <w:szCs w:val="28"/>
          <w:lang w:eastAsia="ru-RU"/>
        </w:rPr>
        <w:t xml:space="preserve"> </w:t>
      </w:r>
      <w:r w:rsidR="006F00A7" w:rsidRPr="007975DA">
        <w:rPr>
          <w:rFonts w:ascii="Times New Roman" w:eastAsia="Times New Roman" w:hAnsi="Times New Roman"/>
          <w:iCs/>
          <w:color w:val="000000" w:themeColor="text1"/>
          <w:sz w:val="28"/>
          <w:szCs w:val="28"/>
          <w:lang w:val="en-US" w:eastAsia="ru-RU"/>
        </w:rPr>
        <w:t>Perspectives</w:t>
      </w:r>
      <w:r w:rsidR="006F00A7" w:rsidRPr="00FE0567">
        <w:rPr>
          <w:rFonts w:ascii="Times New Roman" w:eastAsia="Times New Roman" w:hAnsi="Times New Roman"/>
          <w:iCs/>
          <w:color w:val="000000" w:themeColor="text1"/>
          <w:sz w:val="28"/>
          <w:szCs w:val="28"/>
          <w:lang w:eastAsia="ru-RU"/>
        </w:rPr>
        <w:t xml:space="preserve"> </w:t>
      </w:r>
      <w:r w:rsidR="006F00A7" w:rsidRPr="007975DA">
        <w:rPr>
          <w:rFonts w:ascii="Times New Roman" w:eastAsia="Times New Roman" w:hAnsi="Times New Roman"/>
          <w:iCs/>
          <w:color w:val="000000" w:themeColor="text1"/>
          <w:sz w:val="28"/>
          <w:szCs w:val="28"/>
          <w:lang w:val="en-US" w:eastAsia="ru-RU"/>
        </w:rPr>
        <w:t>in</w:t>
      </w:r>
      <w:r w:rsidR="006F00A7" w:rsidRPr="00FE0567">
        <w:rPr>
          <w:rFonts w:ascii="Times New Roman" w:eastAsia="Times New Roman" w:hAnsi="Times New Roman"/>
          <w:iCs/>
          <w:color w:val="000000" w:themeColor="text1"/>
          <w:sz w:val="28"/>
          <w:szCs w:val="28"/>
          <w:lang w:eastAsia="ru-RU"/>
        </w:rPr>
        <w:t xml:space="preserve"> </w:t>
      </w:r>
      <w:r w:rsidR="006F00A7" w:rsidRPr="007975DA">
        <w:rPr>
          <w:rFonts w:ascii="Times New Roman" w:eastAsia="Times New Roman" w:hAnsi="Times New Roman"/>
          <w:iCs/>
          <w:color w:val="000000" w:themeColor="text1"/>
          <w:sz w:val="28"/>
          <w:szCs w:val="28"/>
          <w:lang w:val="en-US" w:eastAsia="ru-RU"/>
        </w:rPr>
        <w:t>Management</w:t>
      </w:r>
      <w:r>
        <w:rPr>
          <w:rFonts w:ascii="Times New Roman" w:eastAsia="Times New Roman" w:hAnsi="Times New Roman"/>
          <w:iCs/>
          <w:color w:val="000000" w:themeColor="text1"/>
          <w:sz w:val="28"/>
          <w:szCs w:val="28"/>
          <w:lang w:eastAsia="ru-RU"/>
        </w:rPr>
        <w:t>» в 2023 году</w:t>
      </w:r>
      <w:r w:rsidR="00601357" w:rsidRPr="00FE0567">
        <w:rPr>
          <w:rFonts w:ascii="Times New Roman" w:eastAsia="Times New Roman" w:hAnsi="Times New Roman"/>
          <w:iCs/>
          <w:color w:val="000000" w:themeColor="text1"/>
          <w:sz w:val="28"/>
          <w:szCs w:val="28"/>
          <w:lang w:eastAsia="ru-RU"/>
        </w:rPr>
        <w:t>, №3 (21)</w:t>
      </w:r>
      <w:r w:rsidR="006F00A7" w:rsidRPr="00FE0567">
        <w:rPr>
          <w:rFonts w:ascii="Times New Roman" w:eastAsia="Times New Roman" w:hAnsi="Times New Roman"/>
          <w:color w:val="000000" w:themeColor="text1"/>
          <w:sz w:val="28"/>
          <w:szCs w:val="28"/>
          <w:lang w:eastAsia="ru-RU"/>
        </w:rPr>
        <w:t>.</w:t>
      </w:r>
    </w:p>
    <w:p w14:paraId="3364BAE9" w14:textId="0271EE61" w:rsidR="006F00A7" w:rsidRPr="007975DA" w:rsidRDefault="00FE0567" w:rsidP="00732531">
      <w:pPr>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Вместе с тем</w:t>
      </w:r>
      <w:r w:rsidR="006F00A7" w:rsidRPr="007975DA">
        <w:rPr>
          <w:rFonts w:ascii="Times New Roman" w:eastAsia="Times New Roman" w:hAnsi="Times New Roman"/>
          <w:color w:val="000000" w:themeColor="text1"/>
          <w:sz w:val="28"/>
          <w:szCs w:val="28"/>
          <w:lang w:eastAsia="ru-RU"/>
        </w:rPr>
        <w:t xml:space="preserve">, </w:t>
      </w:r>
      <w:r>
        <w:rPr>
          <w:rFonts w:ascii="Times New Roman" w:eastAsia="Times New Roman" w:hAnsi="Times New Roman"/>
          <w:color w:val="000000" w:themeColor="text1"/>
          <w:sz w:val="28"/>
          <w:szCs w:val="28"/>
          <w:lang w:eastAsia="ru-RU"/>
        </w:rPr>
        <w:t>основные</w:t>
      </w:r>
      <w:r w:rsidR="006F00A7" w:rsidRPr="007975DA">
        <w:rPr>
          <w:rFonts w:ascii="Times New Roman" w:eastAsia="Times New Roman" w:hAnsi="Times New Roman"/>
          <w:color w:val="000000" w:themeColor="text1"/>
          <w:sz w:val="28"/>
          <w:szCs w:val="28"/>
          <w:lang w:eastAsia="ru-RU"/>
        </w:rPr>
        <w:t xml:space="preserve"> выводы исследования </w:t>
      </w:r>
      <w:r>
        <w:rPr>
          <w:rFonts w:ascii="Times New Roman" w:eastAsia="Times New Roman" w:hAnsi="Times New Roman"/>
          <w:color w:val="000000" w:themeColor="text1"/>
          <w:sz w:val="28"/>
          <w:szCs w:val="28"/>
          <w:lang w:eastAsia="ru-RU"/>
        </w:rPr>
        <w:t>представлены</w:t>
      </w:r>
      <w:r w:rsidR="006F00A7" w:rsidRPr="007975DA">
        <w:rPr>
          <w:rFonts w:ascii="Times New Roman" w:eastAsia="Times New Roman" w:hAnsi="Times New Roman"/>
          <w:color w:val="000000" w:themeColor="text1"/>
          <w:sz w:val="28"/>
          <w:szCs w:val="28"/>
          <w:lang w:eastAsia="ru-RU"/>
        </w:rPr>
        <w:t xml:space="preserve"> в </w:t>
      </w:r>
      <w:r>
        <w:rPr>
          <w:rFonts w:ascii="Times New Roman" w:eastAsia="Times New Roman" w:hAnsi="Times New Roman"/>
          <w:color w:val="000000" w:themeColor="text1"/>
          <w:sz w:val="28"/>
          <w:szCs w:val="28"/>
          <w:lang w:eastAsia="ru-RU"/>
        </w:rPr>
        <w:t>научных</w:t>
      </w:r>
      <w:r w:rsidR="006F00A7" w:rsidRPr="007975DA">
        <w:rPr>
          <w:rFonts w:ascii="Times New Roman" w:eastAsia="Times New Roman" w:hAnsi="Times New Roman"/>
          <w:color w:val="000000" w:themeColor="text1"/>
          <w:sz w:val="28"/>
          <w:szCs w:val="28"/>
          <w:lang w:eastAsia="ru-RU"/>
        </w:rPr>
        <w:t xml:space="preserve"> статьях, </w:t>
      </w:r>
      <w:r>
        <w:rPr>
          <w:rFonts w:ascii="Times New Roman" w:eastAsia="Times New Roman" w:hAnsi="Times New Roman"/>
          <w:color w:val="000000" w:themeColor="text1"/>
          <w:sz w:val="28"/>
          <w:szCs w:val="28"/>
          <w:lang w:eastAsia="ru-RU"/>
        </w:rPr>
        <w:t>которые опубликованы</w:t>
      </w:r>
      <w:r w:rsidR="006F00A7" w:rsidRPr="007975DA">
        <w:rPr>
          <w:rFonts w:ascii="Times New Roman" w:eastAsia="Times New Roman" w:hAnsi="Times New Roman"/>
          <w:color w:val="000000" w:themeColor="text1"/>
          <w:sz w:val="28"/>
          <w:szCs w:val="28"/>
          <w:lang w:eastAsia="ru-RU"/>
        </w:rPr>
        <w:t xml:space="preserve"> в изданиях, включенных в перечень Комитета по обеспечению качества в сфере науки и высшего образования МНВО РК (</w:t>
      </w:r>
      <w:bookmarkStart w:id="31" w:name="_Hlk214719453"/>
      <w:r w:rsidR="006F00A7" w:rsidRPr="007975DA">
        <w:rPr>
          <w:rFonts w:ascii="Times New Roman" w:eastAsia="Times New Roman" w:hAnsi="Times New Roman"/>
          <w:color w:val="000000" w:themeColor="text1"/>
          <w:sz w:val="28"/>
          <w:szCs w:val="28"/>
          <w:lang w:eastAsia="ru-RU"/>
        </w:rPr>
        <w:t>КОКСН МНВО РК</w:t>
      </w:r>
      <w:bookmarkEnd w:id="31"/>
      <w:r w:rsidR="006F00A7" w:rsidRPr="007975DA">
        <w:rPr>
          <w:rFonts w:ascii="Times New Roman" w:eastAsia="Times New Roman" w:hAnsi="Times New Roman"/>
          <w:color w:val="000000" w:themeColor="text1"/>
          <w:sz w:val="28"/>
          <w:szCs w:val="28"/>
          <w:lang w:eastAsia="ru-RU"/>
        </w:rPr>
        <w:t>):</w:t>
      </w:r>
    </w:p>
    <w:p w14:paraId="3A633A50" w14:textId="7673D88E" w:rsidR="006F00A7" w:rsidRPr="007975DA" w:rsidRDefault="006F00A7" w:rsidP="00181B93">
      <w:pPr>
        <w:numPr>
          <w:ilvl w:val="0"/>
          <w:numId w:val="7"/>
        </w:numPr>
        <w:tabs>
          <w:tab w:val="num" w:pos="720"/>
        </w:tabs>
        <w:spacing w:after="0" w:line="240" w:lineRule="auto"/>
        <w:ind w:left="357" w:hanging="357"/>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bCs/>
          <w:color w:val="000000" w:themeColor="text1"/>
          <w:sz w:val="28"/>
          <w:szCs w:val="28"/>
          <w:lang w:eastAsia="ru-RU"/>
        </w:rPr>
        <w:t>Статья на тему Методика оценки эффективности государственного управления в цифровой экономике</w:t>
      </w:r>
      <w:r w:rsidRPr="007975DA">
        <w:rPr>
          <w:rFonts w:ascii="Times New Roman" w:eastAsia="Times New Roman" w:hAnsi="Times New Roman"/>
          <w:color w:val="000000" w:themeColor="text1"/>
          <w:sz w:val="28"/>
          <w:szCs w:val="28"/>
          <w:lang w:eastAsia="ru-RU"/>
        </w:rPr>
        <w:t xml:space="preserve"> – в </w:t>
      </w:r>
      <w:r w:rsidRPr="007975DA">
        <w:rPr>
          <w:rFonts w:ascii="Times New Roman" w:eastAsia="Times New Roman" w:hAnsi="Times New Roman"/>
          <w:iCs/>
          <w:color w:val="000000" w:themeColor="text1"/>
          <w:sz w:val="28"/>
          <w:szCs w:val="28"/>
          <w:lang w:eastAsia="ru-RU"/>
        </w:rPr>
        <w:t xml:space="preserve">Вестнике </w:t>
      </w:r>
      <w:proofErr w:type="spellStart"/>
      <w:r w:rsidRPr="007975DA">
        <w:rPr>
          <w:rFonts w:ascii="Times New Roman" w:eastAsia="Times New Roman" w:hAnsi="Times New Roman"/>
          <w:iCs/>
          <w:color w:val="000000" w:themeColor="text1"/>
          <w:sz w:val="28"/>
          <w:szCs w:val="28"/>
          <w:lang w:eastAsia="ru-RU"/>
        </w:rPr>
        <w:t>КазНУ</w:t>
      </w:r>
      <w:proofErr w:type="spellEnd"/>
      <w:r w:rsidRPr="007975DA">
        <w:rPr>
          <w:rFonts w:ascii="Times New Roman" w:eastAsia="Times New Roman" w:hAnsi="Times New Roman"/>
          <w:iCs/>
          <w:color w:val="000000" w:themeColor="text1"/>
          <w:sz w:val="28"/>
          <w:szCs w:val="28"/>
          <w:lang w:eastAsia="ru-RU"/>
        </w:rPr>
        <w:t xml:space="preserve">. The Journal </w:t>
      </w:r>
      <w:proofErr w:type="spellStart"/>
      <w:r w:rsidRPr="007975DA">
        <w:rPr>
          <w:rFonts w:ascii="Times New Roman" w:eastAsia="Times New Roman" w:hAnsi="Times New Roman"/>
          <w:iCs/>
          <w:color w:val="000000" w:themeColor="text1"/>
          <w:sz w:val="28"/>
          <w:szCs w:val="28"/>
          <w:lang w:eastAsia="ru-RU"/>
        </w:rPr>
        <w:t>of</w:t>
      </w:r>
      <w:proofErr w:type="spellEnd"/>
      <w:r w:rsidRPr="007975DA">
        <w:rPr>
          <w:rFonts w:ascii="Times New Roman" w:eastAsia="Times New Roman" w:hAnsi="Times New Roman"/>
          <w:iCs/>
          <w:color w:val="000000" w:themeColor="text1"/>
          <w:sz w:val="28"/>
          <w:szCs w:val="28"/>
          <w:lang w:eastAsia="ru-RU"/>
        </w:rPr>
        <w:t xml:space="preserve"> Economic Research &amp; Business Administration, №2 (144), 2023</w:t>
      </w:r>
      <w:r w:rsidRPr="007975DA">
        <w:rPr>
          <w:rFonts w:ascii="Times New Roman" w:eastAsia="Times New Roman" w:hAnsi="Times New Roman"/>
          <w:color w:val="000000" w:themeColor="text1"/>
          <w:sz w:val="28"/>
          <w:szCs w:val="28"/>
          <w:lang w:eastAsia="ru-RU"/>
        </w:rPr>
        <w:t>;</w:t>
      </w:r>
    </w:p>
    <w:p w14:paraId="4E76F823" w14:textId="710A8DCC" w:rsidR="00C90A0B" w:rsidRPr="007975DA" w:rsidRDefault="00C90A0B" w:rsidP="00181B93">
      <w:pPr>
        <w:numPr>
          <w:ilvl w:val="0"/>
          <w:numId w:val="7"/>
        </w:numPr>
        <w:tabs>
          <w:tab w:val="num" w:pos="720"/>
        </w:tabs>
        <w:spacing w:after="0" w:line="240" w:lineRule="auto"/>
        <w:ind w:left="357" w:hanging="357"/>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Статья на тему «Оценка государственного управления развития электронной коммерции в </w:t>
      </w:r>
      <w:r w:rsidR="00FE0567">
        <w:rPr>
          <w:rFonts w:ascii="Times New Roman" w:eastAsia="Times New Roman" w:hAnsi="Times New Roman"/>
          <w:color w:val="000000" w:themeColor="text1"/>
          <w:sz w:val="28"/>
          <w:szCs w:val="28"/>
          <w:lang w:eastAsia="ru-RU"/>
        </w:rPr>
        <w:t>Казахстане</w:t>
      </w:r>
      <w:r w:rsidRPr="007975DA">
        <w:rPr>
          <w:rFonts w:ascii="Times New Roman" w:eastAsia="Times New Roman" w:hAnsi="Times New Roman"/>
          <w:color w:val="000000" w:themeColor="text1"/>
          <w:sz w:val="28"/>
          <w:szCs w:val="28"/>
          <w:lang w:eastAsia="ru-RU"/>
        </w:rPr>
        <w:t>» в Вестник</w:t>
      </w:r>
      <w:r w:rsidR="009A2287">
        <w:rPr>
          <w:rFonts w:ascii="Times New Roman" w:eastAsia="Times New Roman" w:hAnsi="Times New Roman"/>
          <w:color w:val="000000" w:themeColor="text1"/>
          <w:sz w:val="28"/>
          <w:szCs w:val="28"/>
          <w:lang w:eastAsia="ru-RU"/>
        </w:rPr>
        <w:t>е</w:t>
      </w:r>
      <w:r w:rsidRPr="007975DA">
        <w:rPr>
          <w:rFonts w:ascii="Times New Roman" w:eastAsia="Times New Roman" w:hAnsi="Times New Roman"/>
          <w:color w:val="000000" w:themeColor="text1"/>
          <w:sz w:val="28"/>
          <w:szCs w:val="28"/>
          <w:lang w:eastAsia="ru-RU"/>
        </w:rPr>
        <w:t xml:space="preserve"> </w:t>
      </w:r>
      <w:proofErr w:type="spellStart"/>
      <w:r w:rsidRPr="007975DA">
        <w:rPr>
          <w:rFonts w:ascii="Times New Roman" w:eastAsia="Times New Roman" w:hAnsi="Times New Roman"/>
          <w:color w:val="000000" w:themeColor="text1"/>
          <w:sz w:val="28"/>
          <w:szCs w:val="28"/>
          <w:lang w:eastAsia="ru-RU"/>
        </w:rPr>
        <w:t>КазУЭФМТ</w:t>
      </w:r>
      <w:proofErr w:type="spellEnd"/>
      <w:r w:rsidR="007F74CD">
        <w:rPr>
          <w:rFonts w:ascii="Times New Roman" w:eastAsia="Times New Roman" w:hAnsi="Times New Roman"/>
          <w:color w:val="000000" w:themeColor="text1"/>
          <w:sz w:val="28"/>
          <w:szCs w:val="28"/>
          <w:lang w:eastAsia="ru-RU"/>
        </w:rPr>
        <w:t xml:space="preserve"> в 2021 году</w:t>
      </w:r>
      <w:r w:rsidRPr="007975DA">
        <w:rPr>
          <w:rFonts w:ascii="Times New Roman" w:eastAsia="Times New Roman" w:hAnsi="Times New Roman"/>
          <w:color w:val="000000" w:themeColor="text1"/>
          <w:sz w:val="28"/>
          <w:szCs w:val="28"/>
          <w:lang w:eastAsia="ru-RU"/>
        </w:rPr>
        <w:t>, 2021/42 (1).</w:t>
      </w:r>
    </w:p>
    <w:p w14:paraId="0BC0D559" w14:textId="034ACFC0" w:rsidR="006F00A7" w:rsidRPr="007975DA" w:rsidRDefault="006F00A7" w:rsidP="00181B93">
      <w:pPr>
        <w:numPr>
          <w:ilvl w:val="0"/>
          <w:numId w:val="7"/>
        </w:numPr>
        <w:spacing w:after="0" w:line="240" w:lineRule="auto"/>
        <w:ind w:left="357" w:hanging="357"/>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bCs/>
          <w:color w:val="000000" w:themeColor="text1"/>
          <w:sz w:val="28"/>
          <w:szCs w:val="28"/>
          <w:lang w:eastAsia="ru-RU"/>
        </w:rPr>
        <w:lastRenderedPageBreak/>
        <w:t>Статья "Государственное управление цифровой экономикой в Республике Казахстан"</w:t>
      </w:r>
      <w:r w:rsidRPr="007975DA">
        <w:rPr>
          <w:rFonts w:ascii="Times New Roman" w:eastAsia="Times New Roman" w:hAnsi="Times New Roman"/>
          <w:color w:val="000000" w:themeColor="text1"/>
          <w:sz w:val="28"/>
          <w:szCs w:val="28"/>
          <w:lang w:eastAsia="ru-RU"/>
        </w:rPr>
        <w:t xml:space="preserve"> в </w:t>
      </w:r>
      <w:r w:rsidR="009A2287">
        <w:rPr>
          <w:rFonts w:ascii="Times New Roman" w:eastAsia="Times New Roman" w:hAnsi="Times New Roman"/>
          <w:color w:val="000000" w:themeColor="text1"/>
          <w:sz w:val="28"/>
          <w:szCs w:val="28"/>
          <w:lang w:eastAsia="ru-RU"/>
        </w:rPr>
        <w:t xml:space="preserve">журнале </w:t>
      </w:r>
      <w:r w:rsidRPr="007975DA">
        <w:rPr>
          <w:rFonts w:ascii="Times New Roman" w:eastAsia="Times New Roman" w:hAnsi="Times New Roman"/>
          <w:iCs/>
          <w:color w:val="000000" w:themeColor="text1"/>
          <w:sz w:val="28"/>
          <w:szCs w:val="28"/>
          <w:lang w:eastAsia="ru-RU"/>
        </w:rPr>
        <w:t>Казахстан</w:t>
      </w:r>
      <w:r w:rsidR="009A2287">
        <w:rPr>
          <w:rFonts w:ascii="Times New Roman" w:eastAsia="Times New Roman" w:hAnsi="Times New Roman"/>
          <w:iCs/>
          <w:color w:val="000000" w:themeColor="text1"/>
          <w:sz w:val="28"/>
          <w:szCs w:val="28"/>
          <w:lang w:eastAsia="ru-RU"/>
        </w:rPr>
        <w:t>-</w:t>
      </w:r>
      <w:r w:rsidRPr="007975DA">
        <w:rPr>
          <w:rFonts w:ascii="Times New Roman" w:eastAsia="Times New Roman" w:hAnsi="Times New Roman"/>
          <w:iCs/>
          <w:color w:val="000000" w:themeColor="text1"/>
          <w:sz w:val="28"/>
          <w:szCs w:val="28"/>
          <w:lang w:eastAsia="ru-RU"/>
        </w:rPr>
        <w:t>Спектр</w:t>
      </w:r>
      <w:r w:rsidR="007F74CD">
        <w:rPr>
          <w:rFonts w:ascii="Times New Roman" w:eastAsia="Times New Roman" w:hAnsi="Times New Roman"/>
          <w:iCs/>
          <w:color w:val="000000" w:themeColor="text1"/>
          <w:sz w:val="28"/>
          <w:szCs w:val="28"/>
          <w:lang w:eastAsia="ru-RU"/>
        </w:rPr>
        <w:t xml:space="preserve"> в 2021 году</w:t>
      </w:r>
      <w:r w:rsidRPr="007975DA">
        <w:rPr>
          <w:rFonts w:ascii="Times New Roman" w:eastAsia="Times New Roman" w:hAnsi="Times New Roman"/>
          <w:iCs/>
          <w:color w:val="000000" w:themeColor="text1"/>
          <w:sz w:val="28"/>
          <w:szCs w:val="28"/>
          <w:lang w:eastAsia="ru-RU"/>
        </w:rPr>
        <w:t>, 2021/4 (100)</w:t>
      </w:r>
      <w:r w:rsidRPr="007975DA">
        <w:rPr>
          <w:rFonts w:ascii="Times New Roman" w:eastAsia="Times New Roman" w:hAnsi="Times New Roman"/>
          <w:color w:val="000000" w:themeColor="text1"/>
          <w:sz w:val="28"/>
          <w:szCs w:val="28"/>
          <w:lang w:eastAsia="ru-RU"/>
        </w:rPr>
        <w:t>;</w:t>
      </w:r>
    </w:p>
    <w:p w14:paraId="3C50D58B" w14:textId="29133763" w:rsidR="009A2287" w:rsidRDefault="009A2287" w:rsidP="009A2287">
      <w:pPr>
        <w:spacing w:after="0" w:line="240" w:lineRule="auto"/>
        <w:ind w:firstLine="357"/>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Результаты</w:t>
      </w:r>
      <w:r w:rsidRPr="009A2287">
        <w:rPr>
          <w:rFonts w:ascii="Times New Roman" w:eastAsia="Times New Roman" w:hAnsi="Times New Roman"/>
          <w:color w:val="000000" w:themeColor="text1"/>
          <w:sz w:val="28"/>
          <w:szCs w:val="28"/>
          <w:lang w:eastAsia="ru-RU"/>
        </w:rPr>
        <w:t xml:space="preserve"> исследования были представлены на международных научных </w:t>
      </w:r>
      <w:r>
        <w:rPr>
          <w:rFonts w:ascii="Times New Roman" w:eastAsia="Times New Roman" w:hAnsi="Times New Roman"/>
          <w:color w:val="000000" w:themeColor="text1"/>
          <w:sz w:val="28"/>
          <w:szCs w:val="28"/>
          <w:lang w:eastAsia="ru-RU"/>
        </w:rPr>
        <w:t>конференциях</w:t>
      </w:r>
      <w:r w:rsidRPr="009A2287">
        <w:rPr>
          <w:rFonts w:ascii="Times New Roman" w:eastAsia="Times New Roman" w:hAnsi="Times New Roman"/>
          <w:color w:val="000000" w:themeColor="text1"/>
          <w:sz w:val="28"/>
          <w:szCs w:val="28"/>
          <w:lang w:eastAsia="ru-RU"/>
        </w:rPr>
        <w:t xml:space="preserve"> и опубликованы в следующих работах:</w:t>
      </w:r>
    </w:p>
    <w:p w14:paraId="347D7B31" w14:textId="3C199408" w:rsidR="006F00A7" w:rsidRPr="009A2287" w:rsidRDefault="006F00A7" w:rsidP="00181B93">
      <w:pPr>
        <w:numPr>
          <w:ilvl w:val="0"/>
          <w:numId w:val="7"/>
        </w:numPr>
        <w:tabs>
          <w:tab w:val="num" w:pos="720"/>
        </w:tabs>
        <w:spacing w:after="0" w:line="240" w:lineRule="auto"/>
        <w:ind w:left="357" w:hanging="357"/>
        <w:jc w:val="both"/>
        <w:rPr>
          <w:rFonts w:ascii="Times New Roman" w:eastAsia="Times New Roman" w:hAnsi="Times New Roman"/>
          <w:color w:val="000000" w:themeColor="text1"/>
          <w:sz w:val="28"/>
          <w:szCs w:val="28"/>
          <w:lang w:val="en-US" w:eastAsia="ru-RU"/>
        </w:rPr>
      </w:pPr>
      <w:r w:rsidRPr="007975DA">
        <w:rPr>
          <w:rFonts w:ascii="Times New Roman" w:eastAsia="Times New Roman" w:hAnsi="Times New Roman"/>
          <w:bCs/>
          <w:color w:val="000000" w:themeColor="text1"/>
          <w:sz w:val="28"/>
          <w:szCs w:val="28"/>
          <w:lang w:eastAsia="ru-RU"/>
        </w:rPr>
        <w:t>Статья</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Digital</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economy</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a</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factor</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of</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sustainable</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development</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goals</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progression</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in</w:t>
      </w:r>
      <w:r w:rsidRPr="009A2287">
        <w:rPr>
          <w:rFonts w:ascii="Times New Roman" w:eastAsia="Times New Roman" w:hAnsi="Times New Roman"/>
          <w:bCs/>
          <w:color w:val="000000" w:themeColor="text1"/>
          <w:sz w:val="28"/>
          <w:szCs w:val="28"/>
          <w:lang w:val="en-US" w:eastAsia="ru-RU"/>
        </w:rPr>
        <w:t xml:space="preserve"> </w:t>
      </w:r>
      <w:r w:rsidRPr="007975DA">
        <w:rPr>
          <w:rFonts w:ascii="Times New Roman" w:eastAsia="Times New Roman" w:hAnsi="Times New Roman"/>
          <w:bCs/>
          <w:color w:val="000000" w:themeColor="text1"/>
          <w:sz w:val="28"/>
          <w:szCs w:val="28"/>
          <w:lang w:val="en-US" w:eastAsia="ru-RU"/>
        </w:rPr>
        <w:t>Kazakhstan</w:t>
      </w:r>
      <w:r w:rsidRPr="009A2287">
        <w:rPr>
          <w:rFonts w:ascii="Times New Roman" w:eastAsia="Times New Roman" w:hAnsi="Times New Roman"/>
          <w:bCs/>
          <w:color w:val="000000" w:themeColor="text1"/>
          <w:sz w:val="28"/>
          <w:szCs w:val="28"/>
          <w:lang w:val="en-US" w:eastAsia="ru-RU"/>
        </w:rPr>
        <w:t>"</w:t>
      </w:r>
      <w:r w:rsidRPr="009A2287">
        <w:rPr>
          <w:rFonts w:ascii="Times New Roman" w:eastAsia="Times New Roman" w:hAnsi="Times New Roman"/>
          <w:color w:val="000000" w:themeColor="text1"/>
          <w:sz w:val="28"/>
          <w:szCs w:val="28"/>
          <w:lang w:val="en-US" w:eastAsia="ru-RU"/>
        </w:rPr>
        <w:t xml:space="preserve"> – </w:t>
      </w:r>
      <w:r w:rsidRPr="007975DA">
        <w:rPr>
          <w:rFonts w:ascii="Times New Roman" w:eastAsia="Times New Roman" w:hAnsi="Times New Roman"/>
          <w:color w:val="000000" w:themeColor="text1"/>
          <w:sz w:val="28"/>
          <w:szCs w:val="28"/>
          <w:lang w:eastAsia="ru-RU"/>
        </w:rPr>
        <w:t>в</w:t>
      </w:r>
      <w:r w:rsidRPr="009A2287">
        <w:rPr>
          <w:rFonts w:ascii="Times New Roman" w:eastAsia="Times New Roman" w:hAnsi="Times New Roman"/>
          <w:color w:val="000000" w:themeColor="text1"/>
          <w:sz w:val="28"/>
          <w:szCs w:val="28"/>
          <w:lang w:val="en-US" w:eastAsia="ru-RU"/>
        </w:rPr>
        <w:t xml:space="preserve"> </w:t>
      </w:r>
      <w:proofErr w:type="spellStart"/>
      <w:r w:rsidRPr="007975DA">
        <w:rPr>
          <w:rFonts w:ascii="Times New Roman" w:eastAsia="Times New Roman" w:hAnsi="Times New Roman"/>
          <w:iCs/>
          <w:color w:val="000000" w:themeColor="text1"/>
          <w:sz w:val="28"/>
          <w:szCs w:val="28"/>
          <w:lang w:val="en-US" w:eastAsia="ru-RU"/>
        </w:rPr>
        <w:t>Farabi</w:t>
      </w:r>
      <w:proofErr w:type="spellEnd"/>
      <w:r w:rsidRPr="009A2287">
        <w:rPr>
          <w:rFonts w:ascii="Times New Roman" w:eastAsia="Times New Roman" w:hAnsi="Times New Roman"/>
          <w:iCs/>
          <w:color w:val="000000" w:themeColor="text1"/>
          <w:sz w:val="28"/>
          <w:szCs w:val="28"/>
          <w:lang w:val="en-US" w:eastAsia="ru-RU"/>
        </w:rPr>
        <w:t xml:space="preserve"> </w:t>
      </w:r>
      <w:r w:rsidRPr="007975DA">
        <w:rPr>
          <w:rFonts w:ascii="Times New Roman" w:eastAsia="Times New Roman" w:hAnsi="Times New Roman"/>
          <w:iCs/>
          <w:color w:val="000000" w:themeColor="text1"/>
          <w:sz w:val="28"/>
          <w:szCs w:val="28"/>
          <w:lang w:val="en-US" w:eastAsia="ru-RU"/>
        </w:rPr>
        <w:t>Journal</w:t>
      </w:r>
      <w:r w:rsidRPr="009A2287">
        <w:rPr>
          <w:rFonts w:ascii="Times New Roman" w:eastAsia="Times New Roman" w:hAnsi="Times New Roman"/>
          <w:iCs/>
          <w:color w:val="000000" w:themeColor="text1"/>
          <w:sz w:val="28"/>
          <w:szCs w:val="28"/>
          <w:lang w:val="en-US" w:eastAsia="ru-RU"/>
        </w:rPr>
        <w:t xml:space="preserve"> </w:t>
      </w:r>
      <w:r w:rsidRPr="007975DA">
        <w:rPr>
          <w:rFonts w:ascii="Times New Roman" w:eastAsia="Times New Roman" w:hAnsi="Times New Roman"/>
          <w:iCs/>
          <w:color w:val="000000" w:themeColor="text1"/>
          <w:sz w:val="28"/>
          <w:szCs w:val="28"/>
          <w:lang w:val="en-US" w:eastAsia="ru-RU"/>
        </w:rPr>
        <w:t>of</w:t>
      </w:r>
      <w:r w:rsidRPr="009A2287">
        <w:rPr>
          <w:rFonts w:ascii="Times New Roman" w:eastAsia="Times New Roman" w:hAnsi="Times New Roman"/>
          <w:iCs/>
          <w:color w:val="000000" w:themeColor="text1"/>
          <w:sz w:val="28"/>
          <w:szCs w:val="28"/>
          <w:lang w:val="en-US" w:eastAsia="ru-RU"/>
        </w:rPr>
        <w:t xml:space="preserve"> </w:t>
      </w:r>
      <w:r w:rsidRPr="007975DA">
        <w:rPr>
          <w:rFonts w:ascii="Times New Roman" w:eastAsia="Times New Roman" w:hAnsi="Times New Roman"/>
          <w:iCs/>
          <w:color w:val="000000" w:themeColor="text1"/>
          <w:sz w:val="28"/>
          <w:szCs w:val="28"/>
          <w:lang w:val="en-US" w:eastAsia="ru-RU"/>
        </w:rPr>
        <w:t>Social</w:t>
      </w:r>
      <w:r w:rsidRPr="009A2287">
        <w:rPr>
          <w:rFonts w:ascii="Times New Roman" w:eastAsia="Times New Roman" w:hAnsi="Times New Roman"/>
          <w:iCs/>
          <w:color w:val="000000" w:themeColor="text1"/>
          <w:sz w:val="28"/>
          <w:szCs w:val="28"/>
          <w:lang w:val="en-US" w:eastAsia="ru-RU"/>
        </w:rPr>
        <w:t xml:space="preserve"> </w:t>
      </w:r>
      <w:r w:rsidRPr="007975DA">
        <w:rPr>
          <w:rFonts w:ascii="Times New Roman" w:eastAsia="Times New Roman" w:hAnsi="Times New Roman"/>
          <w:iCs/>
          <w:color w:val="000000" w:themeColor="text1"/>
          <w:sz w:val="28"/>
          <w:szCs w:val="28"/>
          <w:lang w:val="en-US" w:eastAsia="ru-RU"/>
        </w:rPr>
        <w:t>Sciences</w:t>
      </w:r>
      <w:r w:rsidRPr="009A2287">
        <w:rPr>
          <w:rFonts w:ascii="Times New Roman" w:eastAsia="Times New Roman" w:hAnsi="Times New Roman"/>
          <w:iCs/>
          <w:color w:val="000000" w:themeColor="text1"/>
          <w:sz w:val="28"/>
          <w:szCs w:val="28"/>
          <w:lang w:val="en-US" w:eastAsia="ru-RU"/>
        </w:rPr>
        <w:t xml:space="preserve">, </w:t>
      </w:r>
      <w:r w:rsidRPr="007975DA">
        <w:rPr>
          <w:rFonts w:ascii="Times New Roman" w:eastAsia="Times New Roman" w:hAnsi="Times New Roman"/>
          <w:iCs/>
          <w:color w:val="000000" w:themeColor="text1"/>
          <w:sz w:val="28"/>
          <w:szCs w:val="28"/>
          <w:lang w:val="en-US" w:eastAsia="ru-RU"/>
        </w:rPr>
        <w:t>Volume</w:t>
      </w:r>
      <w:r w:rsidRPr="009A2287">
        <w:rPr>
          <w:rFonts w:ascii="Times New Roman" w:eastAsia="Times New Roman" w:hAnsi="Times New Roman"/>
          <w:iCs/>
          <w:color w:val="000000" w:themeColor="text1"/>
          <w:sz w:val="28"/>
          <w:szCs w:val="28"/>
          <w:lang w:val="en-US" w:eastAsia="ru-RU"/>
        </w:rPr>
        <w:t xml:space="preserve"> 9, </w:t>
      </w:r>
      <w:r w:rsidRPr="007975DA">
        <w:rPr>
          <w:rFonts w:ascii="Times New Roman" w:eastAsia="Times New Roman" w:hAnsi="Times New Roman"/>
          <w:iCs/>
          <w:color w:val="000000" w:themeColor="text1"/>
          <w:sz w:val="28"/>
          <w:szCs w:val="28"/>
          <w:lang w:val="en-US" w:eastAsia="ru-RU"/>
        </w:rPr>
        <w:t>Issue</w:t>
      </w:r>
      <w:r w:rsidRPr="009A2287">
        <w:rPr>
          <w:rFonts w:ascii="Times New Roman" w:eastAsia="Times New Roman" w:hAnsi="Times New Roman"/>
          <w:iCs/>
          <w:color w:val="000000" w:themeColor="text1"/>
          <w:sz w:val="28"/>
          <w:szCs w:val="28"/>
          <w:lang w:val="en-US" w:eastAsia="ru-RU"/>
        </w:rPr>
        <w:t xml:space="preserve"> 2, 2023</w:t>
      </w:r>
      <w:r w:rsidRPr="009A2287">
        <w:rPr>
          <w:rFonts w:ascii="Times New Roman" w:eastAsia="Times New Roman" w:hAnsi="Times New Roman"/>
          <w:color w:val="000000" w:themeColor="text1"/>
          <w:sz w:val="28"/>
          <w:szCs w:val="28"/>
          <w:lang w:val="en-US" w:eastAsia="ru-RU"/>
        </w:rPr>
        <w:t>;</w:t>
      </w:r>
    </w:p>
    <w:p w14:paraId="0EB690CF" w14:textId="3C45F0D5" w:rsidR="00C90A0B" w:rsidRPr="007975DA" w:rsidRDefault="00C90A0B" w:rsidP="00181B93">
      <w:pPr>
        <w:numPr>
          <w:ilvl w:val="0"/>
          <w:numId w:val="7"/>
        </w:numPr>
        <w:tabs>
          <w:tab w:val="num" w:pos="720"/>
        </w:tabs>
        <w:spacing w:after="0" w:line="240" w:lineRule="auto"/>
        <w:ind w:left="357" w:hanging="357"/>
        <w:jc w:val="both"/>
        <w:rPr>
          <w:rFonts w:ascii="Times New Roman" w:eastAsia="Times New Roman" w:hAnsi="Times New Roman"/>
          <w:color w:val="000000" w:themeColor="text1"/>
          <w:sz w:val="28"/>
          <w:szCs w:val="28"/>
          <w:lang w:val="en-US" w:eastAsia="ru-RU"/>
        </w:rPr>
      </w:pPr>
      <w:r w:rsidRPr="007975DA">
        <w:rPr>
          <w:rFonts w:ascii="Times New Roman" w:eastAsia="Times New Roman" w:hAnsi="Times New Roman"/>
          <w:bCs/>
          <w:color w:val="000000" w:themeColor="text1"/>
          <w:sz w:val="28"/>
          <w:szCs w:val="28"/>
          <w:lang w:eastAsia="ru-RU"/>
        </w:rPr>
        <w:t>Статья</w:t>
      </w:r>
      <w:r w:rsidRPr="007975DA">
        <w:rPr>
          <w:rFonts w:ascii="Times New Roman" w:eastAsia="Times New Roman" w:hAnsi="Times New Roman"/>
          <w:bCs/>
          <w:color w:val="000000" w:themeColor="text1"/>
          <w:sz w:val="28"/>
          <w:szCs w:val="28"/>
          <w:lang w:val="en-US" w:eastAsia="ru-RU"/>
        </w:rPr>
        <w:t xml:space="preserve"> "The partnership of governments for sustainable development"</w:t>
      </w:r>
      <w:r w:rsidRPr="007975DA">
        <w:rPr>
          <w:rFonts w:ascii="Times New Roman" w:eastAsia="Times New Roman" w:hAnsi="Times New Roman"/>
          <w:color w:val="000000" w:themeColor="text1"/>
          <w:sz w:val="28"/>
          <w:szCs w:val="28"/>
          <w:lang w:val="en-US" w:eastAsia="ru-RU"/>
        </w:rPr>
        <w:t xml:space="preserve"> – </w:t>
      </w:r>
      <w:r w:rsidRPr="007975DA">
        <w:rPr>
          <w:rFonts w:ascii="Times New Roman" w:eastAsia="Times New Roman" w:hAnsi="Times New Roman"/>
          <w:color w:val="000000" w:themeColor="text1"/>
          <w:sz w:val="28"/>
          <w:szCs w:val="28"/>
          <w:lang w:eastAsia="ru-RU"/>
        </w:rPr>
        <w:t>на</w:t>
      </w:r>
      <w:r w:rsidRPr="007975DA">
        <w:rPr>
          <w:rFonts w:ascii="Times New Roman" w:eastAsia="Times New Roman" w:hAnsi="Times New Roman"/>
          <w:color w:val="000000" w:themeColor="text1"/>
          <w:sz w:val="28"/>
          <w:szCs w:val="28"/>
          <w:lang w:val="en-US" w:eastAsia="ru-RU"/>
        </w:rPr>
        <w:t xml:space="preserve"> </w:t>
      </w:r>
      <w:r w:rsidRPr="007975DA">
        <w:rPr>
          <w:rFonts w:ascii="Times New Roman" w:eastAsia="Times New Roman" w:hAnsi="Times New Roman"/>
          <w:color w:val="000000" w:themeColor="text1"/>
          <w:sz w:val="28"/>
          <w:szCs w:val="28"/>
          <w:lang w:eastAsia="ru-RU"/>
        </w:rPr>
        <w:t>конференции</w:t>
      </w:r>
      <w:r w:rsidRPr="007975DA">
        <w:rPr>
          <w:rFonts w:ascii="Times New Roman" w:eastAsia="Times New Roman" w:hAnsi="Times New Roman"/>
          <w:color w:val="000000" w:themeColor="text1"/>
          <w:sz w:val="28"/>
          <w:szCs w:val="28"/>
          <w:lang w:val="en-US" w:eastAsia="ru-RU"/>
        </w:rPr>
        <w:t xml:space="preserve"> </w:t>
      </w:r>
      <w:r w:rsidRPr="007975DA">
        <w:rPr>
          <w:rFonts w:ascii="Times New Roman" w:eastAsia="Times New Roman" w:hAnsi="Times New Roman"/>
          <w:iCs/>
          <w:color w:val="000000" w:themeColor="text1"/>
          <w:sz w:val="28"/>
          <w:szCs w:val="28"/>
          <w:lang w:val="en-US" w:eastAsia="ru-RU"/>
        </w:rPr>
        <w:t>E3S Web of Conferences. The 1st International Conference on Business Technology for a Sustainable Environmental System (BTSES-2020)</w:t>
      </w:r>
      <w:r w:rsidRPr="007975DA">
        <w:rPr>
          <w:rFonts w:ascii="Times New Roman" w:eastAsia="Times New Roman" w:hAnsi="Times New Roman"/>
          <w:color w:val="000000" w:themeColor="text1"/>
          <w:sz w:val="28"/>
          <w:szCs w:val="28"/>
          <w:lang w:val="en-US" w:eastAsia="ru-RU"/>
        </w:rPr>
        <w:t>;</w:t>
      </w:r>
    </w:p>
    <w:p w14:paraId="0DBD0048" w14:textId="1ADA39D0" w:rsidR="006F00A7" w:rsidRPr="007975DA" w:rsidRDefault="006F00A7" w:rsidP="00181B93">
      <w:pPr>
        <w:numPr>
          <w:ilvl w:val="0"/>
          <w:numId w:val="7"/>
        </w:numPr>
        <w:tabs>
          <w:tab w:val="num" w:pos="720"/>
        </w:tabs>
        <w:spacing w:after="0" w:line="240" w:lineRule="auto"/>
        <w:ind w:left="357" w:hanging="357"/>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bCs/>
          <w:color w:val="000000" w:themeColor="text1"/>
          <w:sz w:val="28"/>
          <w:szCs w:val="28"/>
          <w:lang w:eastAsia="ru-RU"/>
        </w:rPr>
        <w:t>Статья "</w:t>
      </w:r>
      <w:r w:rsidRPr="007975DA">
        <w:rPr>
          <w:rFonts w:ascii="Times New Roman" w:eastAsia="Times New Roman" w:hAnsi="Times New Roman"/>
          <w:bCs/>
          <w:color w:val="000000" w:themeColor="text1"/>
          <w:sz w:val="28"/>
          <w:szCs w:val="28"/>
          <w:lang w:val="en-US" w:eastAsia="ru-RU"/>
        </w:rPr>
        <w:t>Public</w:t>
      </w:r>
      <w:r w:rsidRPr="007975DA">
        <w:rPr>
          <w:rFonts w:ascii="Times New Roman" w:eastAsia="Times New Roman" w:hAnsi="Times New Roman"/>
          <w:bCs/>
          <w:color w:val="000000" w:themeColor="text1"/>
          <w:sz w:val="28"/>
          <w:szCs w:val="28"/>
          <w:lang w:eastAsia="ru-RU"/>
        </w:rPr>
        <w:t xml:space="preserve"> </w:t>
      </w:r>
      <w:r w:rsidRPr="007975DA">
        <w:rPr>
          <w:rFonts w:ascii="Times New Roman" w:eastAsia="Times New Roman" w:hAnsi="Times New Roman"/>
          <w:bCs/>
          <w:color w:val="000000" w:themeColor="text1"/>
          <w:sz w:val="28"/>
          <w:szCs w:val="28"/>
          <w:lang w:val="en-US" w:eastAsia="ru-RU"/>
        </w:rPr>
        <w:t>administration</w:t>
      </w:r>
      <w:r w:rsidRPr="007975DA">
        <w:rPr>
          <w:rFonts w:ascii="Times New Roman" w:eastAsia="Times New Roman" w:hAnsi="Times New Roman"/>
          <w:bCs/>
          <w:color w:val="000000" w:themeColor="text1"/>
          <w:sz w:val="28"/>
          <w:szCs w:val="28"/>
          <w:lang w:eastAsia="ru-RU"/>
        </w:rPr>
        <w:t xml:space="preserve"> </w:t>
      </w:r>
      <w:r w:rsidRPr="007975DA">
        <w:rPr>
          <w:rFonts w:ascii="Times New Roman" w:eastAsia="Times New Roman" w:hAnsi="Times New Roman"/>
          <w:bCs/>
          <w:color w:val="000000" w:themeColor="text1"/>
          <w:sz w:val="28"/>
          <w:szCs w:val="28"/>
          <w:lang w:val="en-US" w:eastAsia="ru-RU"/>
        </w:rPr>
        <w:t>of</w:t>
      </w:r>
      <w:r w:rsidRPr="007975DA">
        <w:rPr>
          <w:rFonts w:ascii="Times New Roman" w:eastAsia="Times New Roman" w:hAnsi="Times New Roman"/>
          <w:bCs/>
          <w:color w:val="000000" w:themeColor="text1"/>
          <w:sz w:val="28"/>
          <w:szCs w:val="28"/>
          <w:lang w:eastAsia="ru-RU"/>
        </w:rPr>
        <w:t xml:space="preserve"> </w:t>
      </w:r>
      <w:proofErr w:type="spellStart"/>
      <w:r w:rsidRPr="007975DA">
        <w:rPr>
          <w:rFonts w:ascii="Times New Roman" w:eastAsia="Times New Roman" w:hAnsi="Times New Roman"/>
          <w:bCs/>
          <w:color w:val="000000" w:themeColor="text1"/>
          <w:sz w:val="28"/>
          <w:szCs w:val="28"/>
          <w:lang w:val="en-US" w:eastAsia="ru-RU"/>
        </w:rPr>
        <w:t>infocommunication</w:t>
      </w:r>
      <w:proofErr w:type="spellEnd"/>
      <w:r w:rsidRPr="007975DA">
        <w:rPr>
          <w:rFonts w:ascii="Times New Roman" w:eastAsia="Times New Roman" w:hAnsi="Times New Roman"/>
          <w:bCs/>
          <w:color w:val="000000" w:themeColor="text1"/>
          <w:sz w:val="28"/>
          <w:szCs w:val="28"/>
          <w:lang w:eastAsia="ru-RU"/>
        </w:rPr>
        <w:t xml:space="preserve"> </w:t>
      </w:r>
      <w:r w:rsidRPr="007975DA">
        <w:rPr>
          <w:rFonts w:ascii="Times New Roman" w:eastAsia="Times New Roman" w:hAnsi="Times New Roman"/>
          <w:bCs/>
          <w:color w:val="000000" w:themeColor="text1"/>
          <w:sz w:val="28"/>
          <w:szCs w:val="28"/>
          <w:lang w:val="en-US" w:eastAsia="ru-RU"/>
        </w:rPr>
        <w:t>technologies</w:t>
      </w:r>
      <w:r w:rsidRPr="007975DA">
        <w:rPr>
          <w:rFonts w:ascii="Times New Roman" w:eastAsia="Times New Roman" w:hAnsi="Times New Roman"/>
          <w:bCs/>
          <w:color w:val="000000" w:themeColor="text1"/>
          <w:sz w:val="28"/>
          <w:szCs w:val="28"/>
          <w:lang w:eastAsia="ru-RU"/>
        </w:rPr>
        <w:t xml:space="preserve"> </w:t>
      </w:r>
      <w:r w:rsidRPr="007975DA">
        <w:rPr>
          <w:rFonts w:ascii="Times New Roman" w:eastAsia="Times New Roman" w:hAnsi="Times New Roman"/>
          <w:bCs/>
          <w:color w:val="000000" w:themeColor="text1"/>
          <w:sz w:val="28"/>
          <w:szCs w:val="28"/>
          <w:lang w:val="en-US" w:eastAsia="ru-RU"/>
        </w:rPr>
        <w:t>for</w:t>
      </w:r>
      <w:r w:rsidRPr="007975DA">
        <w:rPr>
          <w:rFonts w:ascii="Times New Roman" w:eastAsia="Times New Roman" w:hAnsi="Times New Roman"/>
          <w:bCs/>
          <w:color w:val="000000" w:themeColor="text1"/>
          <w:sz w:val="28"/>
          <w:szCs w:val="28"/>
          <w:lang w:eastAsia="ru-RU"/>
        </w:rPr>
        <w:t xml:space="preserve"> </w:t>
      </w:r>
      <w:r w:rsidRPr="007975DA">
        <w:rPr>
          <w:rFonts w:ascii="Times New Roman" w:eastAsia="Times New Roman" w:hAnsi="Times New Roman"/>
          <w:bCs/>
          <w:color w:val="000000" w:themeColor="text1"/>
          <w:sz w:val="28"/>
          <w:szCs w:val="28"/>
          <w:lang w:val="en-US" w:eastAsia="ru-RU"/>
        </w:rPr>
        <w:t>the</w:t>
      </w:r>
      <w:r w:rsidRPr="007975DA">
        <w:rPr>
          <w:rFonts w:ascii="Times New Roman" w:eastAsia="Times New Roman" w:hAnsi="Times New Roman"/>
          <w:bCs/>
          <w:color w:val="000000" w:themeColor="text1"/>
          <w:sz w:val="28"/>
          <w:szCs w:val="28"/>
          <w:lang w:eastAsia="ru-RU"/>
        </w:rPr>
        <w:t xml:space="preserve"> </w:t>
      </w:r>
      <w:r w:rsidRPr="007975DA">
        <w:rPr>
          <w:rFonts w:ascii="Times New Roman" w:eastAsia="Times New Roman" w:hAnsi="Times New Roman"/>
          <w:bCs/>
          <w:color w:val="000000" w:themeColor="text1"/>
          <w:sz w:val="28"/>
          <w:szCs w:val="28"/>
          <w:lang w:val="en-US" w:eastAsia="ru-RU"/>
        </w:rPr>
        <w:t>digital</w:t>
      </w:r>
      <w:r w:rsidRPr="007975DA">
        <w:rPr>
          <w:rFonts w:ascii="Times New Roman" w:eastAsia="Times New Roman" w:hAnsi="Times New Roman"/>
          <w:bCs/>
          <w:color w:val="000000" w:themeColor="text1"/>
          <w:sz w:val="28"/>
          <w:szCs w:val="28"/>
          <w:lang w:eastAsia="ru-RU"/>
        </w:rPr>
        <w:t xml:space="preserve"> </w:t>
      </w:r>
      <w:r w:rsidRPr="007975DA">
        <w:rPr>
          <w:rFonts w:ascii="Times New Roman" w:eastAsia="Times New Roman" w:hAnsi="Times New Roman"/>
          <w:bCs/>
          <w:color w:val="000000" w:themeColor="text1"/>
          <w:sz w:val="28"/>
          <w:szCs w:val="28"/>
          <w:lang w:val="en-US" w:eastAsia="ru-RU"/>
        </w:rPr>
        <w:t>economy</w:t>
      </w:r>
      <w:r w:rsidRPr="007975DA">
        <w:rPr>
          <w:rFonts w:ascii="Times New Roman" w:eastAsia="Times New Roman" w:hAnsi="Times New Roman"/>
          <w:bCs/>
          <w:color w:val="000000" w:themeColor="text1"/>
          <w:sz w:val="28"/>
          <w:szCs w:val="28"/>
          <w:lang w:eastAsia="ru-RU"/>
        </w:rPr>
        <w:t>"</w:t>
      </w:r>
      <w:r w:rsidRPr="007975DA">
        <w:rPr>
          <w:rFonts w:ascii="Times New Roman" w:eastAsia="Times New Roman" w:hAnsi="Times New Roman"/>
          <w:color w:val="000000" w:themeColor="text1"/>
          <w:sz w:val="28"/>
          <w:szCs w:val="28"/>
          <w:lang w:eastAsia="ru-RU"/>
        </w:rPr>
        <w:t xml:space="preserve"> – на </w:t>
      </w:r>
      <w:r w:rsidRPr="007975DA">
        <w:rPr>
          <w:rFonts w:ascii="Times New Roman" w:eastAsia="Times New Roman" w:hAnsi="Times New Roman"/>
          <w:iCs/>
          <w:color w:val="000000" w:themeColor="text1"/>
          <w:sz w:val="28"/>
          <w:szCs w:val="28"/>
          <w:lang w:eastAsia="ru-RU"/>
        </w:rPr>
        <w:t>Международной научно-практической онлайн-конференции «Инновационно-предпринимательское образование в контексте повышения качества жизни»</w:t>
      </w:r>
      <w:r w:rsidR="00AD16D2" w:rsidRPr="007975DA">
        <w:rPr>
          <w:rFonts w:ascii="Times New Roman" w:eastAsia="Times New Roman" w:hAnsi="Times New Roman"/>
          <w:iCs/>
          <w:color w:val="000000" w:themeColor="text1"/>
          <w:sz w:val="28"/>
          <w:szCs w:val="28"/>
          <w:lang w:eastAsia="ru-RU"/>
        </w:rPr>
        <w:t>, которая проводилась 4 декабря 2020 года в г. Москва</w:t>
      </w:r>
      <w:r w:rsidRPr="007975DA">
        <w:rPr>
          <w:rFonts w:ascii="Times New Roman" w:eastAsia="Times New Roman" w:hAnsi="Times New Roman"/>
          <w:iCs/>
          <w:color w:val="000000" w:themeColor="text1"/>
          <w:sz w:val="28"/>
          <w:szCs w:val="28"/>
          <w:lang w:eastAsia="ru-RU"/>
        </w:rPr>
        <w:t>.</w:t>
      </w:r>
    </w:p>
    <w:p w14:paraId="1F9CA7D4" w14:textId="136EEE31" w:rsidR="00EE4478" w:rsidRPr="007975DA" w:rsidRDefault="00EE4478" w:rsidP="00732531">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b/>
          <w:color w:val="000000" w:themeColor="text1"/>
          <w:sz w:val="28"/>
          <w:szCs w:val="28"/>
        </w:rPr>
        <w:t>Структура и объем диссертации</w:t>
      </w:r>
      <w:r w:rsidRPr="007975DA">
        <w:rPr>
          <w:rFonts w:ascii="Times New Roman" w:hAnsi="Times New Roman"/>
          <w:color w:val="000000" w:themeColor="text1"/>
          <w:sz w:val="28"/>
          <w:szCs w:val="28"/>
        </w:rPr>
        <w:t xml:space="preserve">. </w:t>
      </w:r>
      <w:r w:rsidR="009A2287">
        <w:rPr>
          <w:rFonts w:ascii="Times New Roman" w:hAnsi="Times New Roman"/>
          <w:color w:val="000000" w:themeColor="text1"/>
          <w:sz w:val="28"/>
          <w:szCs w:val="28"/>
        </w:rPr>
        <w:t>Диссертация</w:t>
      </w:r>
      <w:r w:rsidR="007F74CD" w:rsidRPr="007F74CD">
        <w:rPr>
          <w:rFonts w:ascii="Times New Roman" w:hAnsi="Times New Roman"/>
          <w:color w:val="000000" w:themeColor="text1"/>
          <w:sz w:val="28"/>
          <w:szCs w:val="28"/>
        </w:rPr>
        <w:t xml:space="preserve"> </w:t>
      </w:r>
      <w:r w:rsidR="009A2287">
        <w:rPr>
          <w:rFonts w:ascii="Times New Roman" w:hAnsi="Times New Roman"/>
          <w:color w:val="000000" w:themeColor="text1"/>
          <w:sz w:val="28"/>
          <w:szCs w:val="28"/>
        </w:rPr>
        <w:t>состоит из</w:t>
      </w:r>
      <w:r w:rsidR="007F74CD" w:rsidRPr="007F74CD">
        <w:rPr>
          <w:rFonts w:ascii="Times New Roman" w:hAnsi="Times New Roman"/>
          <w:color w:val="000000" w:themeColor="text1"/>
          <w:sz w:val="28"/>
          <w:szCs w:val="28"/>
        </w:rPr>
        <w:t xml:space="preserve"> введени</w:t>
      </w:r>
      <w:r w:rsidR="009A2287">
        <w:rPr>
          <w:rFonts w:ascii="Times New Roman" w:hAnsi="Times New Roman"/>
          <w:color w:val="000000" w:themeColor="text1"/>
          <w:sz w:val="28"/>
          <w:szCs w:val="28"/>
        </w:rPr>
        <w:t>я</w:t>
      </w:r>
      <w:r w:rsidR="007F74CD" w:rsidRPr="007F74CD">
        <w:rPr>
          <w:rFonts w:ascii="Times New Roman" w:hAnsi="Times New Roman"/>
          <w:color w:val="000000" w:themeColor="text1"/>
          <w:sz w:val="28"/>
          <w:szCs w:val="28"/>
        </w:rPr>
        <w:t>, тр</w:t>
      </w:r>
      <w:r w:rsidR="009A2287">
        <w:rPr>
          <w:rFonts w:ascii="Times New Roman" w:hAnsi="Times New Roman"/>
          <w:color w:val="000000" w:themeColor="text1"/>
          <w:sz w:val="28"/>
          <w:szCs w:val="28"/>
        </w:rPr>
        <w:t>ех</w:t>
      </w:r>
      <w:r w:rsidR="007F74CD" w:rsidRPr="007F74CD">
        <w:rPr>
          <w:rFonts w:ascii="Times New Roman" w:hAnsi="Times New Roman"/>
          <w:color w:val="000000" w:themeColor="text1"/>
          <w:sz w:val="28"/>
          <w:szCs w:val="28"/>
        </w:rPr>
        <w:t xml:space="preserve"> глав, заключени</w:t>
      </w:r>
      <w:r w:rsidR="009A2287">
        <w:rPr>
          <w:rFonts w:ascii="Times New Roman" w:hAnsi="Times New Roman"/>
          <w:color w:val="000000" w:themeColor="text1"/>
          <w:sz w:val="28"/>
          <w:szCs w:val="28"/>
        </w:rPr>
        <w:t>я</w:t>
      </w:r>
      <w:r w:rsidR="007F74CD" w:rsidRPr="007F74CD">
        <w:rPr>
          <w:rFonts w:ascii="Times New Roman" w:hAnsi="Times New Roman"/>
          <w:color w:val="000000" w:themeColor="text1"/>
          <w:sz w:val="28"/>
          <w:szCs w:val="28"/>
        </w:rPr>
        <w:t>, спис</w:t>
      </w:r>
      <w:r w:rsidR="009A2287">
        <w:rPr>
          <w:rFonts w:ascii="Times New Roman" w:hAnsi="Times New Roman"/>
          <w:color w:val="000000" w:themeColor="text1"/>
          <w:sz w:val="28"/>
          <w:szCs w:val="28"/>
        </w:rPr>
        <w:t>ка</w:t>
      </w:r>
      <w:r w:rsidR="007F74CD" w:rsidRPr="007F74CD">
        <w:rPr>
          <w:rFonts w:ascii="Times New Roman" w:hAnsi="Times New Roman"/>
          <w:color w:val="000000" w:themeColor="text1"/>
          <w:sz w:val="28"/>
          <w:szCs w:val="28"/>
        </w:rPr>
        <w:t xml:space="preserve"> использованных источников и приложени</w:t>
      </w:r>
      <w:r w:rsidR="009A2287">
        <w:rPr>
          <w:rFonts w:ascii="Times New Roman" w:hAnsi="Times New Roman"/>
          <w:color w:val="000000" w:themeColor="text1"/>
          <w:sz w:val="28"/>
          <w:szCs w:val="28"/>
        </w:rPr>
        <w:t>й</w:t>
      </w:r>
      <w:r w:rsidR="007F74CD" w:rsidRPr="007F74CD">
        <w:rPr>
          <w:rFonts w:ascii="Times New Roman" w:hAnsi="Times New Roman"/>
          <w:color w:val="000000" w:themeColor="text1"/>
          <w:sz w:val="28"/>
          <w:szCs w:val="28"/>
        </w:rPr>
        <w:t xml:space="preserve">. </w:t>
      </w:r>
      <w:r w:rsidR="009A2287">
        <w:rPr>
          <w:rFonts w:ascii="Times New Roman" w:hAnsi="Times New Roman"/>
          <w:color w:val="000000" w:themeColor="text1"/>
          <w:sz w:val="28"/>
          <w:szCs w:val="28"/>
        </w:rPr>
        <w:t>О</w:t>
      </w:r>
      <w:r w:rsidR="007F74CD" w:rsidRPr="007F74CD">
        <w:rPr>
          <w:rFonts w:ascii="Times New Roman" w:hAnsi="Times New Roman"/>
          <w:color w:val="000000" w:themeColor="text1"/>
          <w:sz w:val="28"/>
          <w:szCs w:val="28"/>
        </w:rPr>
        <w:t>бъ</w:t>
      </w:r>
      <w:r w:rsidR="007F74CD">
        <w:rPr>
          <w:rFonts w:ascii="Times New Roman" w:hAnsi="Times New Roman"/>
          <w:color w:val="000000" w:themeColor="text1"/>
          <w:sz w:val="28"/>
          <w:szCs w:val="28"/>
        </w:rPr>
        <w:t>е</w:t>
      </w:r>
      <w:r w:rsidR="007F74CD" w:rsidRPr="007F74CD">
        <w:rPr>
          <w:rFonts w:ascii="Times New Roman" w:hAnsi="Times New Roman"/>
          <w:color w:val="000000" w:themeColor="text1"/>
          <w:sz w:val="28"/>
          <w:szCs w:val="28"/>
        </w:rPr>
        <w:t xml:space="preserve">м </w:t>
      </w:r>
      <w:r w:rsidR="009A2287">
        <w:rPr>
          <w:rFonts w:ascii="Times New Roman" w:hAnsi="Times New Roman"/>
          <w:color w:val="000000" w:themeColor="text1"/>
          <w:sz w:val="28"/>
          <w:szCs w:val="28"/>
        </w:rPr>
        <w:t>работы</w:t>
      </w:r>
      <w:r w:rsidR="007F74CD" w:rsidRPr="007F74CD">
        <w:rPr>
          <w:rFonts w:ascii="Times New Roman" w:hAnsi="Times New Roman"/>
          <w:color w:val="000000" w:themeColor="text1"/>
          <w:sz w:val="28"/>
          <w:szCs w:val="28"/>
        </w:rPr>
        <w:t xml:space="preserve"> составляет</w:t>
      </w:r>
      <w:r w:rsidR="009A2287">
        <w:rPr>
          <w:rFonts w:ascii="Times New Roman" w:hAnsi="Times New Roman"/>
          <w:color w:val="000000" w:themeColor="text1"/>
          <w:sz w:val="28"/>
          <w:szCs w:val="28"/>
        </w:rPr>
        <w:t xml:space="preserve"> </w:t>
      </w:r>
      <w:r w:rsidR="007F74CD" w:rsidRPr="007F74CD">
        <w:rPr>
          <w:rFonts w:ascii="Times New Roman" w:hAnsi="Times New Roman"/>
          <w:color w:val="000000" w:themeColor="text1"/>
          <w:sz w:val="28"/>
          <w:szCs w:val="28"/>
        </w:rPr>
        <w:t>200 машинописных страниц</w:t>
      </w:r>
      <w:r w:rsidR="009A2287">
        <w:rPr>
          <w:rFonts w:ascii="Times New Roman" w:hAnsi="Times New Roman"/>
          <w:color w:val="000000" w:themeColor="text1"/>
          <w:sz w:val="28"/>
          <w:szCs w:val="28"/>
        </w:rPr>
        <w:t xml:space="preserve">, </w:t>
      </w:r>
      <w:r w:rsidR="00F37B22" w:rsidRPr="007975DA">
        <w:rPr>
          <w:rFonts w:ascii="Times New Roman" w:hAnsi="Times New Roman"/>
          <w:color w:val="000000" w:themeColor="text1"/>
          <w:sz w:val="28"/>
          <w:szCs w:val="28"/>
        </w:rPr>
        <w:t>2</w:t>
      </w:r>
      <w:r w:rsidR="00267CEA" w:rsidRPr="007975DA">
        <w:rPr>
          <w:rFonts w:ascii="Times New Roman" w:hAnsi="Times New Roman"/>
          <w:color w:val="000000" w:themeColor="text1"/>
          <w:sz w:val="28"/>
          <w:szCs w:val="28"/>
        </w:rPr>
        <w:t>7</w:t>
      </w:r>
      <w:r w:rsidR="004F1C47"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 xml:space="preserve">таблиц, </w:t>
      </w:r>
      <w:r w:rsidR="00F37B22" w:rsidRPr="007975DA">
        <w:rPr>
          <w:rFonts w:ascii="Times New Roman" w:hAnsi="Times New Roman"/>
          <w:color w:val="000000" w:themeColor="text1"/>
          <w:sz w:val="28"/>
          <w:szCs w:val="28"/>
        </w:rPr>
        <w:t>47</w:t>
      </w:r>
      <w:r w:rsidR="004F1C47"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рисунк</w:t>
      </w:r>
      <w:r w:rsidR="007D505B" w:rsidRPr="007975DA">
        <w:rPr>
          <w:rFonts w:ascii="Times New Roman" w:hAnsi="Times New Roman"/>
          <w:color w:val="000000" w:themeColor="text1"/>
          <w:sz w:val="28"/>
          <w:szCs w:val="28"/>
        </w:rPr>
        <w:t>ов</w:t>
      </w:r>
      <w:r w:rsidRPr="007975DA">
        <w:rPr>
          <w:rFonts w:ascii="Times New Roman" w:hAnsi="Times New Roman"/>
          <w:color w:val="000000" w:themeColor="text1"/>
          <w:sz w:val="28"/>
          <w:szCs w:val="28"/>
        </w:rPr>
        <w:t xml:space="preserve">, библиография включает </w:t>
      </w:r>
      <w:r w:rsidR="009C1D1F" w:rsidRPr="007975DA">
        <w:rPr>
          <w:rFonts w:ascii="Times New Roman" w:hAnsi="Times New Roman"/>
          <w:color w:val="000000" w:themeColor="text1"/>
          <w:sz w:val="28"/>
          <w:szCs w:val="28"/>
        </w:rPr>
        <w:t>2</w:t>
      </w:r>
      <w:r w:rsidR="00F37B22" w:rsidRPr="007975DA">
        <w:rPr>
          <w:rFonts w:ascii="Times New Roman" w:hAnsi="Times New Roman"/>
          <w:color w:val="000000" w:themeColor="text1"/>
          <w:sz w:val="28"/>
          <w:szCs w:val="28"/>
        </w:rPr>
        <w:t>82</w:t>
      </w:r>
      <w:r w:rsidRPr="007975DA">
        <w:rPr>
          <w:rFonts w:ascii="Times New Roman" w:hAnsi="Times New Roman"/>
          <w:color w:val="000000" w:themeColor="text1"/>
          <w:sz w:val="28"/>
          <w:szCs w:val="28"/>
        </w:rPr>
        <w:t xml:space="preserve"> источников.</w:t>
      </w:r>
    </w:p>
    <w:p w14:paraId="4BD547EA" w14:textId="6A7E38EC" w:rsidR="00AF516B" w:rsidRPr="007975DA" w:rsidRDefault="00AF516B" w:rsidP="00732531">
      <w:pPr>
        <w:spacing w:after="0" w:line="240" w:lineRule="auto"/>
        <w:ind w:firstLine="709"/>
        <w:jc w:val="both"/>
        <w:rPr>
          <w:rFonts w:ascii="Times New Roman" w:hAnsi="Times New Roman"/>
          <w:color w:val="000000" w:themeColor="text1"/>
          <w:sz w:val="28"/>
          <w:szCs w:val="28"/>
        </w:rPr>
      </w:pPr>
    </w:p>
    <w:p w14:paraId="075AB44B" w14:textId="3DC34CB4" w:rsidR="00A41701" w:rsidRPr="007975DA" w:rsidRDefault="00A41701" w:rsidP="00732531">
      <w:pPr>
        <w:spacing w:after="0" w:line="240" w:lineRule="auto"/>
        <w:ind w:firstLine="709"/>
        <w:jc w:val="both"/>
        <w:rPr>
          <w:rFonts w:ascii="Times New Roman" w:hAnsi="Times New Roman"/>
          <w:color w:val="000000" w:themeColor="text1"/>
          <w:sz w:val="28"/>
          <w:szCs w:val="28"/>
        </w:rPr>
      </w:pPr>
    </w:p>
    <w:p w14:paraId="08627CB8" w14:textId="455764D4" w:rsidR="00A41701" w:rsidRPr="007975DA" w:rsidRDefault="00A41701" w:rsidP="00732531">
      <w:pPr>
        <w:spacing w:after="0" w:line="240" w:lineRule="auto"/>
        <w:ind w:firstLine="709"/>
        <w:jc w:val="both"/>
        <w:rPr>
          <w:rFonts w:ascii="Times New Roman" w:hAnsi="Times New Roman"/>
          <w:color w:val="000000" w:themeColor="text1"/>
          <w:sz w:val="28"/>
          <w:szCs w:val="28"/>
        </w:rPr>
      </w:pPr>
    </w:p>
    <w:p w14:paraId="44C3E584" w14:textId="2A48E441" w:rsidR="00A41701" w:rsidRPr="007975DA" w:rsidRDefault="00A41701" w:rsidP="00732531">
      <w:pPr>
        <w:spacing w:after="0" w:line="240" w:lineRule="auto"/>
        <w:ind w:firstLine="709"/>
        <w:jc w:val="both"/>
        <w:rPr>
          <w:rFonts w:ascii="Times New Roman" w:hAnsi="Times New Roman"/>
          <w:color w:val="000000" w:themeColor="text1"/>
          <w:sz w:val="28"/>
          <w:szCs w:val="28"/>
        </w:rPr>
      </w:pPr>
    </w:p>
    <w:p w14:paraId="3914F179" w14:textId="2F11E52B" w:rsidR="007A1AE3" w:rsidRPr="007975DA" w:rsidRDefault="007A1AE3" w:rsidP="00C3216D">
      <w:pPr>
        <w:spacing w:after="0" w:line="240" w:lineRule="auto"/>
        <w:ind w:firstLine="709"/>
        <w:jc w:val="both"/>
        <w:rPr>
          <w:rFonts w:ascii="Times New Roman" w:hAnsi="Times New Roman"/>
          <w:b/>
          <w:bCs/>
          <w:color w:val="000000" w:themeColor="text1"/>
          <w:sz w:val="28"/>
          <w:szCs w:val="28"/>
        </w:rPr>
      </w:pPr>
    </w:p>
    <w:p w14:paraId="5C91793D" w14:textId="53E4F219"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11289A3A" w14:textId="5DB1612F"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78EA382A" w14:textId="4C799945"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6FF9C933" w14:textId="5CA8A143"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4C3F6B5E" w14:textId="3806E1CC"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7B11111E" w14:textId="58CAAD13"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725E916F" w14:textId="30FE3FDE"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24E4FAE5" w14:textId="7F79F576"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04CA9AA5" w14:textId="6B9B5945"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41BCA826" w14:textId="7D8B8BD9"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6D810010" w14:textId="08EC45F3"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62D9766B" w14:textId="55242C61" w:rsidR="00464A4B" w:rsidRDefault="00464A4B" w:rsidP="00C3216D">
      <w:pPr>
        <w:spacing w:after="0" w:line="240" w:lineRule="auto"/>
        <w:ind w:firstLine="709"/>
        <w:jc w:val="both"/>
        <w:rPr>
          <w:rFonts w:ascii="Times New Roman" w:hAnsi="Times New Roman"/>
          <w:b/>
          <w:bCs/>
          <w:color w:val="000000" w:themeColor="text1"/>
          <w:sz w:val="28"/>
          <w:szCs w:val="28"/>
        </w:rPr>
      </w:pPr>
    </w:p>
    <w:p w14:paraId="67C768F7" w14:textId="77777777" w:rsidR="007F74CD" w:rsidRPr="007975DA" w:rsidRDefault="007F74CD" w:rsidP="00C3216D">
      <w:pPr>
        <w:spacing w:after="0" w:line="240" w:lineRule="auto"/>
        <w:ind w:firstLine="709"/>
        <w:jc w:val="both"/>
        <w:rPr>
          <w:rFonts w:ascii="Times New Roman" w:hAnsi="Times New Roman"/>
          <w:b/>
          <w:bCs/>
          <w:color w:val="000000" w:themeColor="text1"/>
          <w:sz w:val="28"/>
          <w:szCs w:val="28"/>
        </w:rPr>
      </w:pPr>
    </w:p>
    <w:p w14:paraId="7221CB5F" w14:textId="1583EF47"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017F42B3" w14:textId="77777777" w:rsidR="00464A4B" w:rsidRPr="007975DA" w:rsidRDefault="00464A4B" w:rsidP="00C3216D">
      <w:pPr>
        <w:spacing w:after="0" w:line="240" w:lineRule="auto"/>
        <w:ind w:firstLine="709"/>
        <w:jc w:val="both"/>
        <w:rPr>
          <w:rFonts w:ascii="Times New Roman" w:hAnsi="Times New Roman"/>
          <w:b/>
          <w:bCs/>
          <w:color w:val="000000" w:themeColor="text1"/>
          <w:sz w:val="28"/>
          <w:szCs w:val="28"/>
        </w:rPr>
      </w:pPr>
    </w:p>
    <w:p w14:paraId="249F90B3" w14:textId="77777777" w:rsidR="007A1AE3" w:rsidRPr="007975DA" w:rsidRDefault="007A1AE3" w:rsidP="00C3216D">
      <w:pPr>
        <w:spacing w:after="0" w:line="240" w:lineRule="auto"/>
        <w:ind w:firstLine="709"/>
        <w:jc w:val="both"/>
        <w:rPr>
          <w:rFonts w:ascii="Times New Roman" w:hAnsi="Times New Roman"/>
          <w:b/>
          <w:bCs/>
          <w:color w:val="000000" w:themeColor="text1"/>
          <w:sz w:val="28"/>
          <w:szCs w:val="28"/>
        </w:rPr>
      </w:pPr>
    </w:p>
    <w:p w14:paraId="77259D87" w14:textId="46EE1939" w:rsidR="00C3216D" w:rsidRPr="007975DA" w:rsidRDefault="00C3216D" w:rsidP="00181B93">
      <w:pPr>
        <w:pStyle w:val="ListParagraph"/>
        <w:numPr>
          <w:ilvl w:val="0"/>
          <w:numId w:val="25"/>
        </w:numPr>
        <w:spacing w:after="0" w:line="240" w:lineRule="auto"/>
        <w:jc w:val="both"/>
        <w:rPr>
          <w:rFonts w:ascii="Times New Roman" w:hAnsi="Times New Roman"/>
          <w:b/>
          <w:bCs/>
          <w:color w:val="000000" w:themeColor="text1"/>
          <w:sz w:val="28"/>
          <w:szCs w:val="28"/>
        </w:rPr>
      </w:pPr>
      <w:r w:rsidRPr="007975DA">
        <w:rPr>
          <w:rFonts w:ascii="Times New Roman" w:hAnsi="Times New Roman"/>
          <w:b/>
          <w:bCs/>
          <w:color w:val="000000" w:themeColor="text1"/>
          <w:sz w:val="28"/>
          <w:szCs w:val="28"/>
        </w:rPr>
        <w:t>ТЕОРЕТИКО-МЕТОДОЛОГИЧЕСКИЕ АСПЕКТЫ СОЦИАЛЬНОЙ ЭФФЕКТИВНОСТИ ГОСУДАРСТВЕННОГО УПРАВЛЕНИЯ ЦИФРОВИЗАЦИЕЙ В УСЛОВИЯХ УСТОЙЧИВОГО РАЗВИТИЯ</w:t>
      </w:r>
    </w:p>
    <w:p w14:paraId="555F5FE1" w14:textId="77777777" w:rsidR="007A1AE3" w:rsidRPr="007975DA" w:rsidRDefault="007A1AE3" w:rsidP="007A1AE3">
      <w:pPr>
        <w:pStyle w:val="ListParagraph"/>
        <w:spacing w:after="0" w:line="240" w:lineRule="auto"/>
        <w:ind w:left="684"/>
        <w:jc w:val="both"/>
        <w:rPr>
          <w:rFonts w:ascii="Times New Roman" w:hAnsi="Times New Roman"/>
          <w:b/>
          <w:bCs/>
          <w:color w:val="000000" w:themeColor="text1"/>
          <w:sz w:val="28"/>
          <w:szCs w:val="28"/>
        </w:rPr>
      </w:pPr>
    </w:p>
    <w:p w14:paraId="0AFFA783" w14:textId="437C4197" w:rsidR="00C3216D" w:rsidRPr="007975DA" w:rsidRDefault="00C3216D" w:rsidP="00181B93">
      <w:pPr>
        <w:pStyle w:val="ListParagraph"/>
        <w:numPr>
          <w:ilvl w:val="1"/>
          <w:numId w:val="25"/>
        </w:numPr>
        <w:spacing w:after="0" w:line="240" w:lineRule="auto"/>
        <w:jc w:val="both"/>
        <w:rPr>
          <w:rFonts w:ascii="Times New Roman" w:hAnsi="Times New Roman"/>
          <w:b/>
          <w:bCs/>
          <w:color w:val="000000" w:themeColor="text1"/>
          <w:sz w:val="28"/>
          <w:szCs w:val="28"/>
        </w:rPr>
      </w:pPr>
      <w:r w:rsidRPr="007975DA">
        <w:rPr>
          <w:rFonts w:ascii="Times New Roman" w:hAnsi="Times New Roman"/>
          <w:b/>
          <w:bCs/>
          <w:color w:val="000000" w:themeColor="text1"/>
          <w:sz w:val="28"/>
          <w:szCs w:val="28"/>
        </w:rPr>
        <w:t xml:space="preserve">Социальная эффективность государственного управления цифровизацией в фокусе устойчивого развития </w:t>
      </w:r>
    </w:p>
    <w:p w14:paraId="0910E3BB" w14:textId="77777777" w:rsidR="00C3216D" w:rsidRPr="007975DA" w:rsidRDefault="00C3216D" w:rsidP="00C3216D">
      <w:pPr>
        <w:spacing w:after="0" w:line="240" w:lineRule="auto"/>
        <w:jc w:val="both"/>
        <w:rPr>
          <w:rFonts w:ascii="Times New Roman" w:eastAsiaTheme="minorHAnsi" w:hAnsi="Times New Roman"/>
          <w:color w:val="000000" w:themeColor="text1"/>
          <w:kern w:val="2"/>
          <w:sz w:val="28"/>
          <w:szCs w:val="28"/>
          <w14:ligatures w14:val="standardContextual"/>
        </w:rPr>
      </w:pPr>
    </w:p>
    <w:p w14:paraId="7611ACDB" w14:textId="7C006484" w:rsidR="004C3497" w:rsidRPr="007975DA" w:rsidRDefault="004C3497" w:rsidP="00C3216D">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lastRenderedPageBreak/>
        <w:t>Для исследования возможностей достижения ЦУР путем совершенствования государственного управления цифровизацией в обществе необходимо</w:t>
      </w:r>
      <w:r w:rsidR="002A363E" w:rsidRPr="007975DA">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прежде всего</w:t>
      </w:r>
      <w:r w:rsidR="002A363E" w:rsidRPr="007975DA">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обратиться к определению сущности и содержания ключевых понятий: устойчивое развитие, государственное управление, цифровизация</w:t>
      </w:r>
      <w:r w:rsidR="00ED50F7" w:rsidRPr="007975DA">
        <w:rPr>
          <w:rFonts w:ascii="Times New Roman" w:eastAsiaTheme="minorHAnsi" w:hAnsi="Times New Roman"/>
          <w:color w:val="000000" w:themeColor="text1"/>
          <w:kern w:val="2"/>
          <w:sz w:val="28"/>
          <w:szCs w:val="28"/>
          <w14:ligatures w14:val="standardContextual"/>
        </w:rPr>
        <w:t>, социальная эффективность, социальная ценность</w:t>
      </w:r>
      <w:r w:rsidRPr="007975DA">
        <w:rPr>
          <w:rFonts w:ascii="Times New Roman" w:eastAsiaTheme="minorHAnsi" w:hAnsi="Times New Roman"/>
          <w:color w:val="000000" w:themeColor="text1"/>
          <w:kern w:val="2"/>
          <w:sz w:val="28"/>
          <w:szCs w:val="28"/>
          <w14:ligatures w14:val="standardContextual"/>
        </w:rPr>
        <w:t xml:space="preserve">. </w:t>
      </w:r>
    </w:p>
    <w:p w14:paraId="1F215495" w14:textId="0FEA403A"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В</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обществе, по мере роста уровня его</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 xml:space="preserve">индустриально - экономического развития </w:t>
      </w:r>
      <w:r w:rsidR="00202A7A" w:rsidRPr="007975DA">
        <w:rPr>
          <w:rFonts w:ascii="Times New Roman" w:eastAsiaTheme="minorHAnsi" w:hAnsi="Times New Roman"/>
          <w:color w:val="000000" w:themeColor="text1"/>
          <w:kern w:val="2"/>
          <w:sz w:val="28"/>
          <w:szCs w:val="28"/>
          <w:shd w:val="clear" w:color="auto" w:fill="FFFFFF"/>
          <w14:ligatures w14:val="standardContextual"/>
        </w:rPr>
        <w:t>стали нарастать</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явления, свидетельствующие об изменениях климата, о</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процессах</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 xml:space="preserve">деградации внешней среды, </w:t>
      </w:r>
      <w:r w:rsidR="00A97BC0" w:rsidRPr="007975DA">
        <w:rPr>
          <w:rFonts w:ascii="Times New Roman" w:eastAsiaTheme="minorHAnsi" w:hAnsi="Times New Roman"/>
          <w:color w:val="000000" w:themeColor="text1"/>
          <w:kern w:val="2"/>
          <w:sz w:val="28"/>
          <w:szCs w:val="28"/>
          <w:shd w:val="clear" w:color="auto" w:fill="FFFFFF"/>
          <w14:ligatures w14:val="standardContextual"/>
        </w:rPr>
        <w:t>о замедлении экономического роста</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00FF4C5D" w:rsidRPr="007975DA">
        <w:rPr>
          <w:rFonts w:ascii="Times New Roman" w:eastAsiaTheme="minorHAnsi" w:hAnsi="Times New Roman"/>
          <w:color w:val="000000" w:themeColor="text1"/>
          <w:kern w:val="2"/>
          <w:sz w:val="28"/>
          <w:szCs w:val="28"/>
          <w:shd w:val="clear" w:color="auto" w:fill="FFFFFF"/>
          <w14:ligatures w14:val="standardContextual"/>
        </w:rPr>
        <w:t>в мировой экономике</w:t>
      </w:r>
      <w:r w:rsidR="00A97BC0" w:rsidRPr="007975DA">
        <w:rPr>
          <w:rFonts w:ascii="Times New Roman" w:eastAsiaTheme="minorHAnsi" w:hAnsi="Times New Roman"/>
          <w:color w:val="000000" w:themeColor="text1"/>
          <w:kern w:val="2"/>
          <w:sz w:val="28"/>
          <w:szCs w:val="28"/>
          <w:shd w:val="clear" w:color="auto" w:fill="FFFFFF"/>
          <w14:ligatures w14:val="standardContextual"/>
        </w:rPr>
        <w:t>.</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00FF4C5D" w:rsidRPr="007975DA">
        <w:rPr>
          <w:rFonts w:ascii="Times New Roman" w:eastAsiaTheme="minorHAnsi" w:hAnsi="Times New Roman"/>
          <w:color w:val="000000" w:themeColor="text1"/>
          <w:kern w:val="2"/>
          <w:sz w:val="28"/>
          <w:szCs w:val="28"/>
          <w:shd w:val="clear" w:color="auto" w:fill="FFFFFF"/>
          <w14:ligatures w14:val="standardContextual"/>
        </w:rPr>
        <w:t>В</w:t>
      </w:r>
      <w:r w:rsidRPr="007975DA">
        <w:rPr>
          <w:rFonts w:ascii="Times New Roman" w:eastAsiaTheme="minorHAnsi" w:hAnsi="Times New Roman"/>
          <w:color w:val="000000" w:themeColor="text1"/>
          <w:kern w:val="2"/>
          <w:sz w:val="28"/>
          <w:szCs w:val="28"/>
          <w:shd w:val="clear" w:color="auto" w:fill="FFFFFF"/>
          <w14:ligatures w14:val="standardContextual"/>
        </w:rPr>
        <w:t xml:space="preserve">озникли и начали распространяться идеи устойчивого развития, фундаментальной взаимосвязи экономического роста и окружающей </w:t>
      </w:r>
      <w:r w:rsidR="00202A7A" w:rsidRPr="007975DA">
        <w:rPr>
          <w:rFonts w:ascii="Times New Roman" w:eastAsiaTheme="minorHAnsi" w:hAnsi="Times New Roman"/>
          <w:color w:val="000000" w:themeColor="text1"/>
          <w:kern w:val="2"/>
          <w:sz w:val="28"/>
          <w:szCs w:val="28"/>
          <w:shd w:val="clear" w:color="auto" w:fill="FFFFFF"/>
          <w14:ligatures w14:val="standardContextual"/>
        </w:rPr>
        <w:t>среды. Концепция</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устойчивого развития, на начальном этапе своего формирования </w:t>
      </w:r>
      <w:r w:rsidR="00202A7A" w:rsidRPr="007975DA">
        <w:rPr>
          <w:rFonts w:ascii="Times New Roman" w:eastAsiaTheme="minorHAnsi" w:hAnsi="Times New Roman"/>
          <w:color w:val="000000" w:themeColor="text1"/>
          <w:kern w:val="2"/>
          <w:sz w:val="28"/>
          <w:szCs w:val="28"/>
          <w:shd w:val="clear" w:color="auto" w:fill="FFFFFF"/>
          <w14:ligatures w14:val="standardContextual"/>
        </w:rPr>
        <w:t>отражавшая стратегию</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экологического </w:t>
      </w:r>
      <w:r w:rsidR="00202A7A" w:rsidRPr="007975DA">
        <w:rPr>
          <w:rFonts w:ascii="Times New Roman" w:eastAsiaTheme="minorHAnsi" w:hAnsi="Times New Roman"/>
          <w:color w:val="000000" w:themeColor="text1"/>
          <w:kern w:val="2"/>
          <w:sz w:val="28"/>
          <w:szCs w:val="28"/>
          <w:shd w:val="clear" w:color="auto" w:fill="FFFFFF"/>
          <w14:ligatures w14:val="standardContextual"/>
        </w:rPr>
        <w:t>развития, в</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последующем развитии включила экономическую и социальную составляющие, что было обусловлено нарастанием противоречий и дисбаланса в экономическом и социальном росте </w:t>
      </w:r>
      <w:r w:rsidR="00202A7A" w:rsidRPr="007975DA">
        <w:rPr>
          <w:rFonts w:ascii="Times New Roman" w:eastAsiaTheme="minorHAnsi" w:hAnsi="Times New Roman"/>
          <w:color w:val="000000" w:themeColor="text1"/>
          <w:kern w:val="2"/>
          <w:sz w:val="28"/>
          <w:szCs w:val="28"/>
          <w:shd w:val="clear" w:color="auto" w:fill="FFFFFF"/>
          <w14:ligatures w14:val="standardContextual"/>
        </w:rPr>
        <w:t>общества. Практическая</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реализация стратегических задач устойчивого </w:t>
      </w:r>
      <w:r w:rsidR="00202A7A" w:rsidRPr="007975DA">
        <w:rPr>
          <w:rFonts w:ascii="Times New Roman" w:eastAsiaTheme="minorHAnsi" w:hAnsi="Times New Roman"/>
          <w:color w:val="000000" w:themeColor="text1"/>
          <w:kern w:val="2"/>
          <w:sz w:val="28"/>
          <w:szCs w:val="28"/>
          <w:shd w:val="clear" w:color="auto" w:fill="FFFFFF"/>
          <w14:ligatures w14:val="standardContextual"/>
        </w:rPr>
        <w:t>развития требовала</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институциональных и правовых решений на межгосударственном и государственном уровнях. Институционализация устойчивого развития осуществлялась посредством ООН, создания новых </w:t>
      </w:r>
      <w:r w:rsidR="00202A7A" w:rsidRPr="007975DA">
        <w:rPr>
          <w:rFonts w:ascii="Times New Roman" w:eastAsiaTheme="minorHAnsi" w:hAnsi="Times New Roman"/>
          <w:color w:val="000000" w:themeColor="text1"/>
          <w:kern w:val="2"/>
          <w:sz w:val="28"/>
          <w:szCs w:val="28"/>
          <w:shd w:val="clear" w:color="auto" w:fill="FFFFFF"/>
          <w14:ligatures w14:val="standardContextual"/>
        </w:rPr>
        <w:t>международных институтов</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разработки стратегических программ развития. </w:t>
      </w:r>
      <w:r w:rsidR="001222F3" w:rsidRPr="007975DA">
        <w:rPr>
          <w:rFonts w:ascii="Times New Roman" w:eastAsiaTheme="minorHAnsi" w:hAnsi="Times New Roman"/>
          <w:color w:val="000000" w:themeColor="text1"/>
          <w:kern w:val="2"/>
          <w:sz w:val="28"/>
          <w:szCs w:val="28"/>
          <w:shd w:val="clear" w:color="auto" w:fill="FFFFFF"/>
          <w14:ligatures w14:val="standardContextual"/>
        </w:rPr>
        <w:t>Правовые решения нашли отражение в нормативной и законотворческой деятельности государств, направленной на интеграцию принципов устойчивости в национальные системы управления. В обобщ</w:t>
      </w:r>
      <w:r w:rsidR="007B7718" w:rsidRPr="007975DA">
        <w:rPr>
          <w:rFonts w:ascii="Times New Roman" w:eastAsiaTheme="minorHAnsi" w:hAnsi="Times New Roman"/>
          <w:color w:val="000000" w:themeColor="text1"/>
          <w:kern w:val="2"/>
          <w:sz w:val="28"/>
          <w:szCs w:val="28"/>
          <w:shd w:val="clear" w:color="auto" w:fill="FFFFFF"/>
          <w14:ligatures w14:val="standardContextual"/>
        </w:rPr>
        <w:t>е</w:t>
      </w:r>
      <w:r w:rsidR="001222F3" w:rsidRPr="007975DA">
        <w:rPr>
          <w:rFonts w:ascii="Times New Roman" w:eastAsiaTheme="minorHAnsi" w:hAnsi="Times New Roman"/>
          <w:color w:val="000000" w:themeColor="text1"/>
          <w:kern w:val="2"/>
          <w:sz w:val="28"/>
          <w:szCs w:val="28"/>
          <w:shd w:val="clear" w:color="auto" w:fill="FFFFFF"/>
          <w14:ligatures w14:val="standardContextual"/>
        </w:rPr>
        <w:t>нном виде основные этапы институционального укрепления концепции устойчивого развития представлены в таблице 1.</w:t>
      </w:r>
    </w:p>
    <w:p w14:paraId="5CB697E4" w14:textId="77777777"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p>
    <w:p w14:paraId="63EDF5C5" w14:textId="1ED39B43" w:rsidR="004C3497" w:rsidRPr="007975DA" w:rsidRDefault="00D2175F" w:rsidP="003C0909">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 xml:space="preserve">Таблица 1 – </w:t>
      </w:r>
      <w:r w:rsidR="004C3497" w:rsidRPr="007975DA">
        <w:rPr>
          <w:rFonts w:ascii="Times New Roman" w:eastAsiaTheme="minorHAnsi" w:hAnsi="Times New Roman"/>
          <w:color w:val="000000" w:themeColor="text1"/>
          <w:kern w:val="2"/>
          <w:sz w:val="28"/>
          <w:szCs w:val="28"/>
          <w:shd w:val="clear" w:color="auto" w:fill="FFFFFF"/>
          <w14:ligatures w14:val="standardContextual"/>
        </w:rPr>
        <w:t>Институциональное развитие Концепции устойчивого развития</w:t>
      </w:r>
    </w:p>
    <w:p w14:paraId="08A62F1B" w14:textId="77777777" w:rsidR="00D82E64" w:rsidRPr="007975DA" w:rsidRDefault="00D82E64" w:rsidP="00732531">
      <w:pPr>
        <w:spacing w:after="0" w:line="240" w:lineRule="auto"/>
        <w:ind w:firstLine="709"/>
        <w:rPr>
          <w:rFonts w:ascii="Times New Roman" w:eastAsiaTheme="minorHAnsi" w:hAnsi="Times New Roman"/>
          <w:color w:val="000000" w:themeColor="text1"/>
          <w:kern w:val="2"/>
          <w:sz w:val="28"/>
          <w:szCs w:val="28"/>
          <w:shd w:val="clear" w:color="auto" w:fill="FFFFFF"/>
          <w14:ligatures w14:val="standardContextual"/>
        </w:rPr>
      </w:pPr>
    </w:p>
    <w:tbl>
      <w:tblPr>
        <w:tblStyle w:val="TableGrid"/>
        <w:tblW w:w="5000" w:type="pct"/>
        <w:tblLook w:val="04A0" w:firstRow="1" w:lastRow="0" w:firstColumn="1" w:lastColumn="0" w:noHBand="0" w:noVBand="1"/>
      </w:tblPr>
      <w:tblGrid>
        <w:gridCol w:w="870"/>
        <w:gridCol w:w="4086"/>
        <w:gridCol w:w="4672"/>
      </w:tblGrid>
      <w:tr w:rsidR="009C1D1F" w:rsidRPr="007975DA" w14:paraId="60BDE428" w14:textId="77777777" w:rsidTr="00D82E64">
        <w:tc>
          <w:tcPr>
            <w:tcW w:w="452" w:type="pct"/>
          </w:tcPr>
          <w:p w14:paraId="3AFA6EA4"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годы</w:t>
            </w:r>
          </w:p>
        </w:tc>
        <w:tc>
          <w:tcPr>
            <w:tcW w:w="2122" w:type="pct"/>
          </w:tcPr>
          <w:p w14:paraId="34736EE2"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Институциональные условия</w:t>
            </w:r>
          </w:p>
        </w:tc>
        <w:tc>
          <w:tcPr>
            <w:tcW w:w="2425" w:type="pct"/>
          </w:tcPr>
          <w:p w14:paraId="4B719DC1"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Стратегические решения</w:t>
            </w:r>
          </w:p>
        </w:tc>
      </w:tr>
      <w:tr w:rsidR="009C1D1F" w:rsidRPr="007975DA" w14:paraId="77F3BEEB" w14:textId="77777777" w:rsidTr="00D82E64">
        <w:tc>
          <w:tcPr>
            <w:tcW w:w="452" w:type="pct"/>
          </w:tcPr>
          <w:p w14:paraId="6FE6B3B6" w14:textId="12CBB34C"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14:ligatures w14:val="standardContextual"/>
              </w:rPr>
              <w:t xml:space="preserve">1970-е </w:t>
            </w:r>
            <w:r w:rsidR="000C4043" w:rsidRPr="007975DA">
              <w:rPr>
                <w:rFonts w:ascii="Times New Roman" w:eastAsiaTheme="minorHAnsi" w:hAnsi="Times New Roman"/>
                <w:color w:val="000000" w:themeColor="text1"/>
                <w:kern w:val="2"/>
                <w:sz w:val="24"/>
                <w:szCs w:val="24"/>
                <w14:ligatures w14:val="standardContextual"/>
              </w:rPr>
              <w:t>годы</w:t>
            </w:r>
            <w:r w:rsidRPr="007975DA">
              <w:rPr>
                <w:rFonts w:ascii="Times New Roman" w:eastAsiaTheme="minorHAnsi" w:hAnsi="Times New Roman"/>
                <w:color w:val="000000" w:themeColor="text1"/>
                <w:kern w:val="2"/>
                <w:sz w:val="24"/>
                <w:szCs w:val="24"/>
                <w14:ligatures w14:val="standardContextual"/>
              </w:rPr>
              <w:t>.</w:t>
            </w:r>
          </w:p>
        </w:tc>
        <w:tc>
          <w:tcPr>
            <w:tcW w:w="2122" w:type="pct"/>
          </w:tcPr>
          <w:p w14:paraId="2C098FC0" w14:textId="7777777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Международная федерация институтов перспективных исследований (ИФИАС), Римский клуб, Международный институт системного анализа</w:t>
            </w:r>
          </w:p>
        </w:tc>
        <w:tc>
          <w:tcPr>
            <w:tcW w:w="2425" w:type="pct"/>
          </w:tcPr>
          <w:p w14:paraId="05DC8555" w14:textId="07D425C4" w:rsidR="004C3497" w:rsidRPr="007975DA" w:rsidRDefault="0057061C"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Создание международных неправительственных научных организаций по изучению глобальных процессов на Земле</w:t>
            </w:r>
          </w:p>
        </w:tc>
      </w:tr>
      <w:tr w:rsidR="009C1D1F" w:rsidRPr="007975DA" w14:paraId="4B2FE0CC" w14:textId="77777777" w:rsidTr="00D82E64">
        <w:tc>
          <w:tcPr>
            <w:tcW w:w="452" w:type="pct"/>
          </w:tcPr>
          <w:p w14:paraId="5CF025EF"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июнь 1972 года</w:t>
            </w:r>
          </w:p>
        </w:tc>
        <w:tc>
          <w:tcPr>
            <w:tcW w:w="2122" w:type="pct"/>
          </w:tcPr>
          <w:p w14:paraId="03EC1AEB" w14:textId="0961D548"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 xml:space="preserve">Стокгольмская </w:t>
            </w:r>
            <w:r w:rsidR="00202A7A" w:rsidRPr="007975DA">
              <w:rPr>
                <w:rFonts w:ascii="Times New Roman" w:eastAsiaTheme="minorHAnsi" w:hAnsi="Times New Roman"/>
                <w:color w:val="000000" w:themeColor="text1"/>
                <w:kern w:val="2"/>
                <w:sz w:val="24"/>
                <w:szCs w:val="24"/>
                <w:shd w:val="clear" w:color="auto" w:fill="FFFFFF"/>
                <w14:ligatures w14:val="standardContextual"/>
              </w:rPr>
              <w:t>Конференция ООН</w:t>
            </w:r>
            <w:r w:rsidRPr="007975DA">
              <w:rPr>
                <w:rFonts w:ascii="Times New Roman" w:eastAsiaTheme="minorHAnsi" w:hAnsi="Times New Roman"/>
                <w:color w:val="000000" w:themeColor="text1"/>
                <w:kern w:val="2"/>
                <w:sz w:val="24"/>
                <w:szCs w:val="24"/>
                <w:shd w:val="clear" w:color="auto" w:fill="FFFFFF"/>
                <w14:ligatures w14:val="standardContextual"/>
              </w:rPr>
              <w:t xml:space="preserve"> по проблемам окружающей человека среды</w:t>
            </w:r>
          </w:p>
        </w:tc>
        <w:tc>
          <w:tcPr>
            <w:tcW w:w="2425" w:type="pct"/>
          </w:tcPr>
          <w:p w14:paraId="038973E6" w14:textId="23F0E928" w:rsidR="004C3497" w:rsidRPr="007975DA" w:rsidRDefault="003C265D"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В</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ключение международного сообщества на государственном уровне в </w:t>
            </w:r>
            <w:r w:rsidRPr="007975DA">
              <w:rPr>
                <w:rFonts w:ascii="Times New Roman" w:eastAsiaTheme="minorHAnsi" w:hAnsi="Times New Roman"/>
                <w:color w:val="000000" w:themeColor="text1"/>
                <w:kern w:val="2"/>
                <w:sz w:val="24"/>
                <w:szCs w:val="24"/>
                <w:shd w:val="clear" w:color="auto" w:fill="FFFFFF"/>
                <w14:ligatures w14:val="standardContextual"/>
              </w:rPr>
              <w:t xml:space="preserve">обсуждение вопроса о влиянии экономического </w:t>
            </w:r>
            <w:r w:rsidR="00202A7A" w:rsidRPr="007975DA">
              <w:rPr>
                <w:rFonts w:ascii="Times New Roman" w:eastAsiaTheme="minorHAnsi" w:hAnsi="Times New Roman"/>
                <w:color w:val="000000" w:themeColor="text1"/>
                <w:kern w:val="2"/>
                <w:sz w:val="24"/>
                <w:szCs w:val="24"/>
                <w:shd w:val="clear" w:color="auto" w:fill="FFFFFF"/>
                <w14:ligatures w14:val="standardContextual"/>
              </w:rPr>
              <w:t>развития на</w:t>
            </w:r>
            <w:r w:rsidRPr="007975DA">
              <w:rPr>
                <w:rFonts w:ascii="Times New Roman" w:eastAsiaTheme="minorHAnsi" w:hAnsi="Times New Roman"/>
                <w:color w:val="000000" w:themeColor="text1"/>
                <w:kern w:val="2"/>
                <w:sz w:val="24"/>
                <w:szCs w:val="24"/>
                <w:shd w:val="clear" w:color="auto" w:fill="FFFFFF"/>
                <w14:ligatures w14:val="standardContextual"/>
              </w:rPr>
              <w:t xml:space="preserve"> </w:t>
            </w:r>
            <w:r w:rsidR="00202A7A" w:rsidRPr="007975DA">
              <w:rPr>
                <w:rFonts w:ascii="Times New Roman" w:eastAsiaTheme="minorHAnsi" w:hAnsi="Times New Roman"/>
                <w:color w:val="000000" w:themeColor="text1"/>
                <w:kern w:val="2"/>
                <w:sz w:val="24"/>
                <w:szCs w:val="24"/>
                <w:shd w:val="clear" w:color="auto" w:fill="FFFFFF"/>
                <w14:ligatures w14:val="standardContextual"/>
              </w:rPr>
              <w:t>ухудшение состояния</w:t>
            </w:r>
            <w:r w:rsidRPr="007975DA">
              <w:rPr>
                <w:rFonts w:ascii="Times New Roman" w:eastAsiaTheme="minorHAnsi" w:hAnsi="Times New Roman"/>
                <w:color w:val="000000" w:themeColor="text1"/>
                <w:kern w:val="2"/>
                <w:sz w:val="24"/>
                <w:szCs w:val="24"/>
                <w:shd w:val="clear" w:color="auto" w:fill="FFFFFF"/>
                <w14:ligatures w14:val="standardContextual"/>
              </w:rPr>
              <w:t xml:space="preserve"> окружающей среды </w:t>
            </w:r>
          </w:p>
        </w:tc>
      </w:tr>
      <w:tr w:rsidR="009C1D1F" w:rsidRPr="007975DA" w14:paraId="5E385B48" w14:textId="77777777" w:rsidTr="00D82E64">
        <w:tc>
          <w:tcPr>
            <w:tcW w:w="452" w:type="pct"/>
          </w:tcPr>
          <w:p w14:paraId="06CFCC54"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1972 год</w:t>
            </w:r>
          </w:p>
        </w:tc>
        <w:tc>
          <w:tcPr>
            <w:tcW w:w="2122" w:type="pct"/>
          </w:tcPr>
          <w:p w14:paraId="6CDE5A4D"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Программа ООН по окружающей среде (UNEP, ЮНЕП)</w:t>
            </w:r>
          </w:p>
        </w:tc>
        <w:tc>
          <w:tcPr>
            <w:tcW w:w="2425" w:type="pct"/>
          </w:tcPr>
          <w:p w14:paraId="2C1289AC" w14:textId="0F3052F9" w:rsidR="004C3497" w:rsidRPr="007975DA" w:rsidRDefault="00113BC6"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В</w:t>
            </w:r>
            <w:r w:rsidR="004C3497" w:rsidRPr="007975DA">
              <w:rPr>
                <w:rFonts w:ascii="Times New Roman" w:eastAsiaTheme="minorHAnsi" w:hAnsi="Times New Roman"/>
                <w:color w:val="000000" w:themeColor="text1"/>
                <w:kern w:val="2"/>
                <w:sz w:val="24"/>
                <w:szCs w:val="24"/>
                <w:shd w:val="clear" w:color="auto" w:fill="FFFFFF"/>
                <w14:ligatures w14:val="standardContextual"/>
              </w:rPr>
              <w:t>ключение международного сообщества на государственном уровне в решение экологических проблем, которые стали сдерживать социально-экономическое развитие.</w:t>
            </w:r>
            <w:r w:rsidRPr="007975DA">
              <w:rPr>
                <w:rFonts w:ascii="Times New Roman" w:eastAsiaTheme="minorHAnsi" w:hAnsi="Times New Roman"/>
                <w:color w:val="000000" w:themeColor="text1"/>
                <w:kern w:val="2"/>
                <w:sz w:val="24"/>
                <w:szCs w:val="24"/>
                <w:shd w:val="clear" w:color="auto" w:fill="FFFFFF"/>
                <w14:ligatures w14:val="standardContextual"/>
              </w:rPr>
              <w:t xml:space="preserve"> П</w:t>
            </w:r>
            <w:r w:rsidR="004C3497" w:rsidRPr="007975DA">
              <w:rPr>
                <w:rFonts w:ascii="Times New Roman" w:eastAsiaTheme="minorHAnsi" w:hAnsi="Times New Roman"/>
                <w:color w:val="000000" w:themeColor="text1"/>
                <w:kern w:val="2"/>
                <w:sz w:val="24"/>
                <w:szCs w:val="24"/>
                <w:shd w:val="clear" w:color="auto" w:fill="FFFFFF"/>
                <w14:ligatures w14:val="standardContextual"/>
              </w:rPr>
              <w:t>оявилась новая институциональная составляющая – министерства и ведомства по окружающей среде.</w:t>
            </w:r>
            <w:r w:rsidRPr="007975DA">
              <w:rPr>
                <w:rFonts w:ascii="Times New Roman" w:eastAsiaTheme="minorHAnsi" w:hAnsi="Times New Roman"/>
                <w:color w:val="000000" w:themeColor="text1"/>
                <w:kern w:val="2"/>
                <w:sz w:val="24"/>
                <w:szCs w:val="24"/>
                <w:shd w:val="clear" w:color="auto" w:fill="FFFFFF"/>
                <w14:ligatures w14:val="standardContextual"/>
              </w:rPr>
              <w:t xml:space="preserve"> </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Решение вопросов ограниченности </w:t>
            </w:r>
            <w:r w:rsidR="004C3497" w:rsidRPr="007975DA">
              <w:rPr>
                <w:rFonts w:ascii="Times New Roman" w:eastAsiaTheme="minorHAnsi" w:hAnsi="Times New Roman"/>
                <w:color w:val="000000" w:themeColor="text1"/>
                <w:kern w:val="2"/>
                <w:sz w:val="24"/>
                <w:szCs w:val="24"/>
                <w:shd w:val="clear" w:color="auto" w:fill="FFFFFF"/>
                <w14:ligatures w14:val="standardContextual"/>
              </w:rPr>
              <w:lastRenderedPageBreak/>
              <w:t>природных ресурсов, а также загрязнения природной среды</w:t>
            </w:r>
          </w:p>
        </w:tc>
      </w:tr>
      <w:tr w:rsidR="009C1D1F" w:rsidRPr="007975DA" w14:paraId="4B619450" w14:textId="77777777" w:rsidTr="00D82E64">
        <w:tc>
          <w:tcPr>
            <w:tcW w:w="452" w:type="pct"/>
          </w:tcPr>
          <w:p w14:paraId="0DE37120"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lastRenderedPageBreak/>
              <w:t>1980 г., 5 марта</w:t>
            </w:r>
          </w:p>
        </w:tc>
        <w:tc>
          <w:tcPr>
            <w:tcW w:w="2122" w:type="pct"/>
          </w:tcPr>
          <w:p w14:paraId="69779C6F"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Всемирная стратегия охраны природы (ВСОП),</w:t>
            </w:r>
          </w:p>
        </w:tc>
        <w:tc>
          <w:tcPr>
            <w:tcW w:w="2425" w:type="pct"/>
          </w:tcPr>
          <w:p w14:paraId="2CB936ED" w14:textId="35194A1E" w:rsidR="004C3497" w:rsidRPr="007975DA" w:rsidRDefault="00113BC6"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В</w:t>
            </w:r>
            <w:r w:rsidR="004C3497" w:rsidRPr="007975DA">
              <w:rPr>
                <w:rFonts w:ascii="Times New Roman" w:eastAsiaTheme="minorHAnsi" w:hAnsi="Times New Roman"/>
                <w:color w:val="000000" w:themeColor="text1"/>
                <w:kern w:val="2"/>
                <w:sz w:val="24"/>
                <w:szCs w:val="24"/>
                <w:shd w:val="clear" w:color="auto" w:fill="FFFFFF"/>
                <w14:ligatures w14:val="standardContextual"/>
              </w:rPr>
              <w:t>первые получила широкую огласку концепция устойчивого развития, разработанн</w:t>
            </w:r>
            <w:r w:rsidRPr="007975DA">
              <w:rPr>
                <w:rFonts w:ascii="Times New Roman" w:eastAsiaTheme="minorHAnsi" w:hAnsi="Times New Roman"/>
                <w:color w:val="000000" w:themeColor="text1"/>
                <w:kern w:val="2"/>
                <w:sz w:val="24"/>
                <w:szCs w:val="24"/>
                <w:shd w:val="clear" w:color="auto" w:fill="FFFFFF"/>
                <w14:ligatures w14:val="standardContextual"/>
              </w:rPr>
              <w:t>ая</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 по инициативе ЮНЕП, Международного союза охраны природы (МСОП) и Всемирного фонда дикой природы. </w:t>
            </w:r>
          </w:p>
          <w:p w14:paraId="587CEB74" w14:textId="7777777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О развитии без разрушения, необходимости устойчивого развития экосистем</w:t>
            </w:r>
          </w:p>
        </w:tc>
      </w:tr>
      <w:tr w:rsidR="009C1D1F" w:rsidRPr="007975DA" w14:paraId="4EACA1A9" w14:textId="77777777" w:rsidTr="00D82E64">
        <w:tc>
          <w:tcPr>
            <w:tcW w:w="452" w:type="pct"/>
          </w:tcPr>
          <w:p w14:paraId="3A9580DA"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p>
        </w:tc>
        <w:tc>
          <w:tcPr>
            <w:tcW w:w="2122" w:type="pct"/>
          </w:tcPr>
          <w:p w14:paraId="147D0CC1" w14:textId="51BE12ED" w:rsidR="004C3497" w:rsidRPr="007975DA" w:rsidRDefault="007F74CD"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r>
              <w:rPr>
                <w:rFonts w:ascii="Times New Roman" w:eastAsiaTheme="minorHAnsi" w:hAnsi="Times New Roman"/>
                <w:color w:val="000000" w:themeColor="text1"/>
                <w:kern w:val="2"/>
                <w:sz w:val="24"/>
                <w:szCs w:val="24"/>
                <w:shd w:val="clear" w:color="auto" w:fill="FFFFFF"/>
                <w14:ligatures w14:val="standardContextual"/>
              </w:rPr>
              <w:t>Доклад под названием</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 «Global 2000» </w:t>
            </w:r>
          </w:p>
        </w:tc>
        <w:tc>
          <w:tcPr>
            <w:tcW w:w="2425" w:type="pct"/>
          </w:tcPr>
          <w:p w14:paraId="05C0C0AF" w14:textId="05BE9961" w:rsidR="004C3497" w:rsidRPr="007975DA" w:rsidRDefault="007F74CD"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Pr>
                <w:rFonts w:ascii="Times New Roman" w:eastAsiaTheme="minorHAnsi" w:hAnsi="Times New Roman"/>
                <w:color w:val="000000" w:themeColor="text1"/>
                <w:kern w:val="2"/>
                <w:sz w:val="24"/>
                <w:szCs w:val="24"/>
                <w:shd w:val="clear" w:color="auto" w:fill="FFFFFF"/>
                <w14:ligatures w14:val="standardContextual"/>
              </w:rPr>
              <w:t>Б</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иоразнообразие признано </w:t>
            </w:r>
            <w:r>
              <w:rPr>
                <w:rFonts w:ascii="Times New Roman" w:eastAsiaTheme="minorHAnsi" w:hAnsi="Times New Roman"/>
                <w:color w:val="000000" w:themeColor="text1"/>
                <w:kern w:val="2"/>
                <w:sz w:val="24"/>
                <w:szCs w:val="24"/>
                <w:shd w:val="clear" w:color="auto" w:fill="FFFFFF"/>
                <w14:ligatures w14:val="standardContextual"/>
              </w:rPr>
              <w:t>важной</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 характеристикой, </w:t>
            </w:r>
            <w:r>
              <w:rPr>
                <w:rFonts w:ascii="Times New Roman" w:eastAsiaTheme="minorHAnsi" w:hAnsi="Times New Roman"/>
                <w:color w:val="000000" w:themeColor="text1"/>
                <w:kern w:val="2"/>
                <w:sz w:val="24"/>
                <w:szCs w:val="24"/>
                <w:shd w:val="clear" w:color="auto" w:fill="FFFFFF"/>
                <w14:ligatures w14:val="standardContextual"/>
              </w:rPr>
              <w:t>относящейся к</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 функционированию планетарной экосистемы. </w:t>
            </w:r>
          </w:p>
        </w:tc>
      </w:tr>
      <w:tr w:rsidR="009C1D1F" w:rsidRPr="007975DA" w14:paraId="716BFC42" w14:textId="77777777" w:rsidTr="00D82E64">
        <w:tc>
          <w:tcPr>
            <w:tcW w:w="452" w:type="pct"/>
          </w:tcPr>
          <w:p w14:paraId="4FC2B10D"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p>
        </w:tc>
        <w:tc>
          <w:tcPr>
            <w:tcW w:w="2122" w:type="pct"/>
          </w:tcPr>
          <w:p w14:paraId="7B0F25B2" w14:textId="3C1AB054" w:rsidR="004C3497" w:rsidRPr="007975DA" w:rsidRDefault="00113BC6"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Н</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а заседании Генеральной ассамблеи ООН в Вашингтоне, принимается «Всемирная хартия природы» («The World </w:t>
            </w:r>
            <w:proofErr w:type="spellStart"/>
            <w:r w:rsidR="004C3497" w:rsidRPr="007975DA">
              <w:rPr>
                <w:rFonts w:ascii="Times New Roman" w:eastAsiaTheme="minorHAnsi" w:hAnsi="Times New Roman"/>
                <w:color w:val="000000" w:themeColor="text1"/>
                <w:kern w:val="2"/>
                <w:sz w:val="24"/>
                <w:szCs w:val="24"/>
                <w:shd w:val="clear" w:color="auto" w:fill="FFFFFF"/>
                <w14:ligatures w14:val="standardContextual"/>
              </w:rPr>
              <w:t>Charter</w:t>
            </w:r>
            <w:proofErr w:type="spellEnd"/>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 </w:t>
            </w:r>
            <w:proofErr w:type="spellStart"/>
            <w:r w:rsidR="004C3497" w:rsidRPr="007975DA">
              <w:rPr>
                <w:rFonts w:ascii="Times New Roman" w:eastAsiaTheme="minorHAnsi" w:hAnsi="Times New Roman"/>
                <w:color w:val="000000" w:themeColor="text1"/>
                <w:kern w:val="2"/>
                <w:sz w:val="24"/>
                <w:szCs w:val="24"/>
                <w:shd w:val="clear" w:color="auto" w:fill="FFFFFF"/>
                <w14:ligatures w14:val="standardContextual"/>
              </w:rPr>
              <w:t>of</w:t>
            </w:r>
            <w:proofErr w:type="spellEnd"/>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 Nature Defense»), </w:t>
            </w:r>
          </w:p>
        </w:tc>
        <w:tc>
          <w:tcPr>
            <w:tcW w:w="2425" w:type="pct"/>
          </w:tcPr>
          <w:p w14:paraId="458DF139" w14:textId="5E280E5A" w:rsidR="004C3497" w:rsidRPr="007975DA" w:rsidRDefault="00113BC6"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П</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ровозглашается ряд принципов сохранения природы, в соответствии с которыми должна направляться и оцениваться любая деятельность человека, </w:t>
            </w:r>
            <w:r w:rsidR="007F74CD">
              <w:rPr>
                <w:rFonts w:ascii="Times New Roman" w:eastAsiaTheme="minorHAnsi" w:hAnsi="Times New Roman"/>
                <w:color w:val="000000" w:themeColor="text1"/>
                <w:kern w:val="2"/>
                <w:sz w:val="24"/>
                <w:szCs w:val="24"/>
                <w:shd w:val="clear" w:color="auto" w:fill="FFFFFF"/>
                <w14:ligatures w14:val="standardContextual"/>
              </w:rPr>
              <w:t>имеющая отношение к природе</w:t>
            </w:r>
            <w:r w:rsidR="004C3497" w:rsidRPr="007975DA">
              <w:rPr>
                <w:rFonts w:ascii="Times New Roman" w:eastAsiaTheme="minorHAnsi" w:hAnsi="Times New Roman"/>
                <w:color w:val="000000" w:themeColor="text1"/>
                <w:kern w:val="2"/>
                <w:sz w:val="24"/>
                <w:szCs w:val="24"/>
                <w:shd w:val="clear" w:color="auto" w:fill="FFFFFF"/>
                <w14:ligatures w14:val="standardContextual"/>
              </w:rPr>
              <w:t>.</w:t>
            </w:r>
          </w:p>
        </w:tc>
      </w:tr>
      <w:tr w:rsidR="009C1D1F" w:rsidRPr="007975DA" w14:paraId="5B60EAB7" w14:textId="77777777" w:rsidTr="00D82E64">
        <w:tc>
          <w:tcPr>
            <w:tcW w:w="452" w:type="pct"/>
          </w:tcPr>
          <w:p w14:paraId="51411370" w14:textId="77777777" w:rsidR="004C3497" w:rsidRPr="007975DA" w:rsidRDefault="004C3497" w:rsidP="00732531">
            <w:pPr>
              <w:spacing w:after="0" w:line="240" w:lineRule="auto"/>
              <w:rPr>
                <w:rFonts w:ascii="Times New Roman" w:eastAsiaTheme="minorHAnsi" w:hAnsi="Times New Roman"/>
                <w:color w:val="000000" w:themeColor="text1"/>
                <w:kern w:val="2"/>
                <w:sz w:val="24"/>
                <w:szCs w:val="24"/>
                <w:shd w:val="clear" w:color="auto" w:fill="FFFFFF"/>
                <w14:ligatures w14:val="standardContextual"/>
              </w:rPr>
            </w:pPr>
          </w:p>
        </w:tc>
        <w:tc>
          <w:tcPr>
            <w:tcW w:w="2122" w:type="pct"/>
          </w:tcPr>
          <w:p w14:paraId="48938C60" w14:textId="5B160331" w:rsidR="004C3497" w:rsidRPr="007975DA" w:rsidRDefault="00C664BB"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У</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чреждена Международная комиссия по окружающей среде и развитию (МКОСР), </w:t>
            </w:r>
          </w:p>
        </w:tc>
        <w:tc>
          <w:tcPr>
            <w:tcW w:w="2425" w:type="pct"/>
          </w:tcPr>
          <w:p w14:paraId="5F7D0CCD" w14:textId="4390FA8A" w:rsidR="004C3497" w:rsidRPr="007975DA" w:rsidRDefault="00C664BB"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О</w:t>
            </w:r>
            <w:r w:rsidR="004C3497" w:rsidRPr="007975DA">
              <w:rPr>
                <w:rFonts w:ascii="Times New Roman" w:eastAsiaTheme="minorHAnsi" w:hAnsi="Times New Roman"/>
                <w:color w:val="000000" w:themeColor="text1"/>
                <w:kern w:val="2"/>
                <w:sz w:val="24"/>
                <w:szCs w:val="24"/>
                <w:shd w:val="clear" w:color="auto" w:fill="FFFFFF"/>
                <w14:ligatures w14:val="standardContextual"/>
              </w:rPr>
              <w:t>сновной задачей ко</w:t>
            </w:r>
            <w:r w:rsidRPr="007975DA">
              <w:rPr>
                <w:rFonts w:ascii="Times New Roman" w:eastAsiaTheme="minorHAnsi" w:hAnsi="Times New Roman"/>
                <w:color w:val="000000" w:themeColor="text1"/>
                <w:kern w:val="2"/>
                <w:sz w:val="24"/>
                <w:szCs w:val="24"/>
                <w:shd w:val="clear" w:color="auto" w:fill="FFFFFF"/>
                <w14:ligatures w14:val="standardContextual"/>
              </w:rPr>
              <w:t>миссии</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 является разработка основных принципов, показателей устойчивого развития, а также глобальной эколого-экономической программы действий</w:t>
            </w:r>
          </w:p>
        </w:tc>
      </w:tr>
      <w:tr w:rsidR="009C1D1F" w:rsidRPr="007975DA" w14:paraId="2783BD67" w14:textId="77777777" w:rsidTr="00D82E64">
        <w:tc>
          <w:tcPr>
            <w:tcW w:w="452" w:type="pct"/>
          </w:tcPr>
          <w:p w14:paraId="30194AF1" w14:textId="6A00C61C"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 xml:space="preserve">1987 </w:t>
            </w:r>
            <w:r w:rsidR="000C4043" w:rsidRPr="007975DA">
              <w:rPr>
                <w:rFonts w:ascii="Times New Roman" w:eastAsiaTheme="minorHAnsi" w:hAnsi="Times New Roman"/>
                <w:color w:val="000000" w:themeColor="text1"/>
                <w:kern w:val="2"/>
                <w:sz w:val="24"/>
                <w:szCs w:val="24"/>
                <w:shd w:val="clear" w:color="auto" w:fill="FFFFFF"/>
                <w14:ligatures w14:val="standardContextual"/>
              </w:rPr>
              <w:t>год</w:t>
            </w:r>
          </w:p>
        </w:tc>
        <w:tc>
          <w:tcPr>
            <w:tcW w:w="2122" w:type="pct"/>
          </w:tcPr>
          <w:p w14:paraId="555CDEEF" w14:textId="7777777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Международная комиссия по окружающей среде и развитию (МКОСР) доклад «Наше общее будущее»</w:t>
            </w:r>
          </w:p>
        </w:tc>
        <w:tc>
          <w:tcPr>
            <w:tcW w:w="2425" w:type="pct"/>
          </w:tcPr>
          <w:p w14:paraId="66E1596E" w14:textId="4F733999" w:rsidR="004C3497" w:rsidRPr="007975DA" w:rsidRDefault="00C664BB"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 xml:space="preserve">Обоснована </w:t>
            </w:r>
            <w:r w:rsidR="004C3497" w:rsidRPr="007975DA">
              <w:rPr>
                <w:rFonts w:ascii="Times New Roman" w:eastAsiaTheme="minorHAnsi" w:hAnsi="Times New Roman"/>
                <w:color w:val="000000" w:themeColor="text1"/>
                <w:kern w:val="2"/>
                <w:sz w:val="24"/>
                <w:szCs w:val="24"/>
                <w:shd w:val="clear" w:color="auto" w:fill="FFFFFF"/>
                <w14:ligatures w14:val="standardContextual"/>
              </w:rPr>
              <w:t>необходимост</w:t>
            </w:r>
            <w:r w:rsidRPr="007975DA">
              <w:rPr>
                <w:rFonts w:ascii="Times New Roman" w:eastAsiaTheme="minorHAnsi" w:hAnsi="Times New Roman"/>
                <w:color w:val="000000" w:themeColor="text1"/>
                <w:kern w:val="2"/>
                <w:sz w:val="24"/>
                <w:szCs w:val="24"/>
                <w:shd w:val="clear" w:color="auto" w:fill="FFFFFF"/>
                <w14:ligatures w14:val="standardContextual"/>
              </w:rPr>
              <w:t>ь</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 «устойчивого развития», при котором «удовлетворение потребностей настоящего времени не подрывает способность будущих поколений удовлетворять свои собственные потребности». Эта формулировка понятия «устойчивое развитие» сейчас широко используется в качестве базовой во многих странах.</w:t>
            </w:r>
          </w:p>
          <w:p w14:paraId="559746CB" w14:textId="5475528B" w:rsidR="004C3497" w:rsidRPr="007975DA" w:rsidRDefault="00C664BB"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В</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 доклад</w:t>
            </w:r>
            <w:r w:rsidRPr="007975DA">
              <w:rPr>
                <w:rFonts w:ascii="Times New Roman" w:eastAsiaTheme="minorHAnsi" w:hAnsi="Times New Roman"/>
                <w:color w:val="000000" w:themeColor="text1"/>
                <w:kern w:val="2"/>
                <w:sz w:val="24"/>
                <w:szCs w:val="24"/>
                <w:shd w:val="clear" w:color="auto" w:fill="FFFFFF"/>
                <w14:ligatures w14:val="standardContextual"/>
              </w:rPr>
              <w:t>е</w:t>
            </w:r>
            <w:r w:rsidR="004C3497" w:rsidRPr="007975DA">
              <w:rPr>
                <w:rFonts w:ascii="Times New Roman" w:eastAsiaTheme="minorHAnsi" w:hAnsi="Times New Roman"/>
                <w:color w:val="000000" w:themeColor="text1"/>
                <w:kern w:val="2"/>
                <w:sz w:val="24"/>
                <w:szCs w:val="24"/>
                <w:shd w:val="clear" w:color="auto" w:fill="FFFFFF"/>
                <w14:ligatures w14:val="standardContextual"/>
              </w:rPr>
              <w:t xml:space="preserve"> «Наше общее будущее» была положена новая триединая концепция устойчивого (эколого-социально-экономического) развития.</w:t>
            </w:r>
          </w:p>
        </w:tc>
      </w:tr>
      <w:tr w:rsidR="009C1D1F" w:rsidRPr="007975DA" w14:paraId="4CC9C309" w14:textId="77777777" w:rsidTr="00D82E64">
        <w:tc>
          <w:tcPr>
            <w:tcW w:w="452" w:type="pct"/>
          </w:tcPr>
          <w:p w14:paraId="1BDFFA2E" w14:textId="02DAE835"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2001</w:t>
            </w:r>
            <w:r w:rsidR="000C4043" w:rsidRPr="007975DA">
              <w:rPr>
                <w:rFonts w:ascii="Times New Roman" w:eastAsiaTheme="minorHAnsi" w:hAnsi="Times New Roman"/>
                <w:color w:val="000000" w:themeColor="text1"/>
                <w:kern w:val="2"/>
                <w:sz w:val="24"/>
                <w:szCs w:val="24"/>
                <w:shd w:val="clear" w:color="auto" w:fill="FFFFFF"/>
                <w14:ligatures w14:val="standardContextual"/>
              </w:rPr>
              <w:t xml:space="preserve"> год</w:t>
            </w:r>
          </w:p>
        </w:tc>
        <w:tc>
          <w:tcPr>
            <w:tcW w:w="2122" w:type="pct"/>
          </w:tcPr>
          <w:p w14:paraId="7A8D8143" w14:textId="7777777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«Цели развития тысячелетия ООН» - ограничивающие во времени (2015г.)</w:t>
            </w:r>
          </w:p>
        </w:tc>
        <w:tc>
          <w:tcPr>
            <w:tcW w:w="2425" w:type="pct"/>
          </w:tcPr>
          <w:p w14:paraId="21A4DD47" w14:textId="644C5A2F" w:rsidR="004C3497" w:rsidRPr="007975DA" w:rsidRDefault="00C664BB"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 xml:space="preserve">Определены </w:t>
            </w:r>
            <w:r w:rsidR="004C3497" w:rsidRPr="007975DA">
              <w:rPr>
                <w:rFonts w:ascii="Times New Roman" w:eastAsiaTheme="minorHAnsi" w:hAnsi="Times New Roman"/>
                <w:color w:val="000000" w:themeColor="text1"/>
                <w:kern w:val="2"/>
                <w:sz w:val="24"/>
                <w:szCs w:val="24"/>
                <w:shd w:val="clear" w:color="auto" w:fill="FFFFFF"/>
                <w14:ligatures w14:val="standardContextual"/>
              </w:rPr>
              <w:t>цели борьбы с бедностью, голодом, болезнями, безграмотностью, деградацией окружающей среды и дискриминацией женщин</w:t>
            </w:r>
          </w:p>
        </w:tc>
      </w:tr>
      <w:tr w:rsidR="009C1D1F" w:rsidRPr="007975DA" w14:paraId="1715251E" w14:textId="77777777" w:rsidTr="00D82E64">
        <w:tc>
          <w:tcPr>
            <w:tcW w:w="452" w:type="pct"/>
          </w:tcPr>
          <w:p w14:paraId="734C0CBA" w14:textId="76FA3EA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2002</w:t>
            </w:r>
            <w:r w:rsidR="000C4043" w:rsidRPr="007975DA">
              <w:rPr>
                <w:rFonts w:ascii="Times New Roman" w:eastAsiaTheme="minorHAnsi" w:hAnsi="Times New Roman"/>
                <w:color w:val="000000" w:themeColor="text1"/>
                <w:kern w:val="2"/>
                <w:sz w:val="24"/>
                <w:szCs w:val="24"/>
                <w:shd w:val="clear" w:color="auto" w:fill="FFFFFF"/>
                <w14:ligatures w14:val="standardContextual"/>
              </w:rPr>
              <w:t xml:space="preserve"> год</w:t>
            </w:r>
          </w:p>
        </w:tc>
        <w:tc>
          <w:tcPr>
            <w:tcW w:w="2122" w:type="pct"/>
          </w:tcPr>
          <w:p w14:paraId="47914151" w14:textId="7777777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 xml:space="preserve">Всемирный саммит по устойчивому развитию </w:t>
            </w:r>
          </w:p>
        </w:tc>
        <w:tc>
          <w:tcPr>
            <w:tcW w:w="2425" w:type="pct"/>
          </w:tcPr>
          <w:p w14:paraId="2A83A31C" w14:textId="7777777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по результатам которого «сотрудничество» выдвинуто как метод достижения устойчивости.</w:t>
            </w:r>
          </w:p>
        </w:tc>
      </w:tr>
      <w:tr w:rsidR="009C1D1F" w:rsidRPr="007975DA" w14:paraId="5BD68CEB" w14:textId="77777777" w:rsidTr="00D82E64">
        <w:tc>
          <w:tcPr>
            <w:tcW w:w="452" w:type="pct"/>
          </w:tcPr>
          <w:p w14:paraId="213DAF5D" w14:textId="375B241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lang w:val="en-US"/>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2002</w:t>
            </w:r>
            <w:r w:rsidR="000C4043" w:rsidRPr="007975DA">
              <w:rPr>
                <w:rFonts w:ascii="Times New Roman" w:eastAsiaTheme="minorHAnsi" w:hAnsi="Times New Roman"/>
                <w:color w:val="000000" w:themeColor="text1"/>
                <w:kern w:val="2"/>
                <w:sz w:val="24"/>
                <w:szCs w:val="24"/>
                <w:shd w:val="clear" w:color="auto" w:fill="FFFFFF"/>
                <w14:ligatures w14:val="standardContextual"/>
              </w:rPr>
              <w:t xml:space="preserve"> год</w:t>
            </w:r>
          </w:p>
        </w:tc>
        <w:tc>
          <w:tcPr>
            <w:tcW w:w="2122" w:type="pct"/>
          </w:tcPr>
          <w:p w14:paraId="567D56DB" w14:textId="7777777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Глобальная инициатива отчетности</w:t>
            </w:r>
          </w:p>
        </w:tc>
        <w:tc>
          <w:tcPr>
            <w:tcW w:w="2425" w:type="pct"/>
          </w:tcPr>
          <w:p w14:paraId="2179E1C2" w14:textId="7777777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shd w:val="clear" w:color="auto" w:fill="FFFFFF"/>
                <w14:ligatures w14:val="standardContextual"/>
              </w:rPr>
              <w:t>выпускает руководство по созданию отчетов об экономических, социальных и экологических аспектах деловой активности</w:t>
            </w:r>
          </w:p>
        </w:tc>
      </w:tr>
      <w:tr w:rsidR="009C1D1F" w:rsidRPr="007975DA" w14:paraId="0CD734D5" w14:textId="77777777" w:rsidTr="00F50CB3">
        <w:tc>
          <w:tcPr>
            <w:tcW w:w="452" w:type="pct"/>
            <w:tcBorders>
              <w:bottom w:val="single" w:sz="4" w:space="0" w:color="auto"/>
            </w:tcBorders>
          </w:tcPr>
          <w:p w14:paraId="7E172373" w14:textId="3E845CE6"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hAnsi="Times New Roman"/>
                <w:color w:val="000000" w:themeColor="text1"/>
                <w:sz w:val="24"/>
                <w:szCs w:val="24"/>
              </w:rPr>
              <w:t xml:space="preserve">2015 </w:t>
            </w:r>
            <w:r w:rsidR="000C4043" w:rsidRPr="007975DA">
              <w:rPr>
                <w:rFonts w:ascii="Times New Roman" w:eastAsiaTheme="minorHAnsi" w:hAnsi="Times New Roman"/>
                <w:color w:val="000000" w:themeColor="text1"/>
                <w:kern w:val="2"/>
                <w:sz w:val="24"/>
                <w:szCs w:val="24"/>
                <w:shd w:val="clear" w:color="auto" w:fill="FFFFFF"/>
                <w14:ligatures w14:val="standardContextual"/>
              </w:rPr>
              <w:t>год</w:t>
            </w:r>
          </w:p>
        </w:tc>
        <w:tc>
          <w:tcPr>
            <w:tcW w:w="2122" w:type="pct"/>
            <w:tcBorders>
              <w:bottom w:val="single" w:sz="4" w:space="0" w:color="auto"/>
            </w:tcBorders>
          </w:tcPr>
          <w:p w14:paraId="58B7E69E" w14:textId="77777777" w:rsidR="004C3497" w:rsidRPr="007975DA" w:rsidRDefault="004C3497"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hAnsi="Times New Roman"/>
                <w:color w:val="000000" w:themeColor="text1"/>
                <w:sz w:val="24"/>
                <w:szCs w:val="24"/>
              </w:rPr>
              <w:t xml:space="preserve">Генеральной ассамблеей ООН в качестве плана достижения мира и процветания для людей в настоящее время и в будущем, была принята </w:t>
            </w:r>
            <w:r w:rsidRPr="007975DA">
              <w:rPr>
                <w:rFonts w:ascii="Times New Roman" w:hAnsi="Times New Roman"/>
                <w:color w:val="000000" w:themeColor="text1"/>
                <w:sz w:val="24"/>
                <w:szCs w:val="24"/>
              </w:rPr>
              <w:lastRenderedPageBreak/>
              <w:t>Повестка дня в области устойчивого развития 2030 года.</w:t>
            </w:r>
          </w:p>
        </w:tc>
        <w:tc>
          <w:tcPr>
            <w:tcW w:w="2425" w:type="pct"/>
            <w:tcBorders>
              <w:bottom w:val="single" w:sz="4" w:space="0" w:color="auto"/>
            </w:tcBorders>
          </w:tcPr>
          <w:p w14:paraId="698E22BA" w14:textId="63143B6C" w:rsidR="004C3497" w:rsidRPr="007975DA" w:rsidRDefault="000C4043" w:rsidP="00732531">
            <w:pPr>
              <w:spacing w:after="0" w:line="240" w:lineRule="auto"/>
              <w:jc w:val="both"/>
              <w:rPr>
                <w:rFonts w:ascii="Times New Roman" w:eastAsiaTheme="minorHAnsi" w:hAnsi="Times New Roman"/>
                <w:color w:val="000000" w:themeColor="text1"/>
                <w:kern w:val="2"/>
                <w:sz w:val="24"/>
                <w:szCs w:val="24"/>
                <w:shd w:val="clear" w:color="auto" w:fill="FFFFFF"/>
                <w14:ligatures w14:val="standardContextual"/>
              </w:rPr>
            </w:pPr>
            <w:r w:rsidRPr="007975DA">
              <w:rPr>
                <w:rFonts w:ascii="Times New Roman" w:eastAsiaTheme="minorHAnsi" w:hAnsi="Times New Roman"/>
                <w:color w:val="000000" w:themeColor="text1"/>
                <w:kern w:val="2"/>
                <w:sz w:val="24"/>
                <w:szCs w:val="24"/>
                <w14:ligatures w14:val="standardContextual"/>
              </w:rPr>
              <w:lastRenderedPageBreak/>
              <w:t>Р</w:t>
            </w:r>
            <w:r w:rsidR="004C3497" w:rsidRPr="007975DA">
              <w:rPr>
                <w:rFonts w:ascii="Times New Roman" w:eastAsiaTheme="minorHAnsi" w:hAnsi="Times New Roman"/>
                <w:color w:val="000000" w:themeColor="text1"/>
                <w:kern w:val="2"/>
                <w:sz w:val="24"/>
                <w:szCs w:val="24"/>
                <w14:ligatures w14:val="standardContextual"/>
              </w:rPr>
              <w:t>азработаны 17 целей устойчивого развития</w:t>
            </w:r>
            <w:r w:rsidRPr="007975DA">
              <w:rPr>
                <w:rFonts w:ascii="Times New Roman" w:eastAsiaTheme="minorHAnsi" w:hAnsi="Times New Roman"/>
                <w:color w:val="000000" w:themeColor="text1"/>
                <w:kern w:val="2"/>
                <w:sz w:val="24"/>
                <w:szCs w:val="24"/>
                <w14:ligatures w14:val="standardContextual"/>
              </w:rPr>
              <w:t xml:space="preserve"> (ЦУР), которые являются настоятельным призывом к действиям всех стран - развитых и развивающихся - в </w:t>
            </w:r>
            <w:r w:rsidRPr="007975DA">
              <w:rPr>
                <w:rFonts w:ascii="Times New Roman" w:eastAsiaTheme="minorHAnsi" w:hAnsi="Times New Roman"/>
                <w:color w:val="000000" w:themeColor="text1"/>
                <w:kern w:val="2"/>
                <w:sz w:val="24"/>
                <w:szCs w:val="24"/>
                <w14:ligatures w14:val="standardContextual"/>
              </w:rPr>
              <w:lastRenderedPageBreak/>
              <w:t xml:space="preserve">рамках глобального партнерства. </w:t>
            </w:r>
            <w:r w:rsidR="004C3497" w:rsidRPr="007975DA">
              <w:rPr>
                <w:rFonts w:ascii="Times New Roman" w:eastAsiaTheme="minorHAnsi" w:hAnsi="Times New Roman"/>
                <w:color w:val="000000" w:themeColor="text1"/>
                <w:kern w:val="2"/>
                <w:sz w:val="24"/>
                <w:szCs w:val="24"/>
                <w14:ligatures w14:val="standardContextual"/>
              </w:rPr>
              <w:t>Документ с этими целями согласовали лидеры 193 стран</w:t>
            </w:r>
          </w:p>
        </w:tc>
      </w:tr>
      <w:tr w:rsidR="009C1D1F" w:rsidRPr="007975DA" w14:paraId="4AA1A73E" w14:textId="77777777" w:rsidTr="00F50CB3">
        <w:tc>
          <w:tcPr>
            <w:tcW w:w="5000" w:type="pct"/>
            <w:gridSpan w:val="3"/>
            <w:tcBorders>
              <w:bottom w:val="single" w:sz="4" w:space="0" w:color="auto"/>
            </w:tcBorders>
          </w:tcPr>
          <w:p w14:paraId="54BF5160" w14:textId="7F2045E6" w:rsidR="00BC4CF4" w:rsidRPr="007975DA" w:rsidRDefault="00BC4CF4" w:rsidP="00BC4CF4">
            <w:pPr>
              <w:shd w:val="clear" w:color="auto" w:fill="FFFFFF"/>
              <w:spacing w:after="0" w:line="240" w:lineRule="auto"/>
              <w:rPr>
                <w:rFonts w:ascii="Times New Roman" w:eastAsiaTheme="minorHAnsi" w:hAnsi="Times New Roman"/>
                <w:color w:val="000000" w:themeColor="text1"/>
                <w:kern w:val="2"/>
                <w:sz w:val="24"/>
                <w:szCs w:val="24"/>
                <w14:ligatures w14:val="standardContextual"/>
              </w:rPr>
            </w:pPr>
            <w:r w:rsidRPr="007975DA">
              <w:rPr>
                <w:rFonts w:ascii="Times New Roman" w:eastAsia="Times New Roman" w:hAnsi="Times New Roman"/>
                <w:color w:val="000000" w:themeColor="text1"/>
                <w:sz w:val="24"/>
                <w:szCs w:val="24"/>
              </w:rPr>
              <w:lastRenderedPageBreak/>
              <w:t xml:space="preserve">Примечание – </w:t>
            </w:r>
            <w:r w:rsidR="00D90DE8" w:rsidRPr="007975DA">
              <w:rPr>
                <w:rFonts w:ascii="Times New Roman" w:eastAsia="Times New Roman" w:hAnsi="Times New Roman"/>
                <w:color w:val="000000" w:themeColor="text1"/>
                <w:sz w:val="24"/>
                <w:szCs w:val="24"/>
                <w:lang w:val="en-US"/>
              </w:rPr>
              <w:t>C</w:t>
            </w:r>
            <w:r w:rsidRPr="007975DA">
              <w:rPr>
                <w:rFonts w:ascii="Times New Roman" w:eastAsia="Times New Roman" w:hAnsi="Times New Roman"/>
                <w:color w:val="000000" w:themeColor="text1"/>
                <w:sz w:val="24"/>
                <w:szCs w:val="24"/>
              </w:rPr>
              <w:t xml:space="preserve">оставлено </w:t>
            </w:r>
            <w:r w:rsidRPr="007975DA">
              <w:rPr>
                <w:rFonts w:ascii="Times New Roman" w:eastAsiaTheme="minorHAnsi" w:hAnsi="Times New Roman"/>
                <w:color w:val="000000" w:themeColor="text1"/>
                <w:kern w:val="2"/>
                <w:sz w:val="24"/>
                <w:szCs w:val="24"/>
                <w14:ligatures w14:val="standardContextual"/>
              </w:rPr>
              <w:t>автором на основе анализа литературы</w:t>
            </w:r>
          </w:p>
        </w:tc>
      </w:tr>
    </w:tbl>
    <w:p w14:paraId="06893522" w14:textId="7BD1EDDA" w:rsidR="000C4043" w:rsidRPr="007975DA" w:rsidRDefault="000C4043" w:rsidP="00732531">
      <w:pPr>
        <w:spacing w:after="0" w:line="240" w:lineRule="auto"/>
        <w:rPr>
          <w:rFonts w:ascii="Times New Roman" w:eastAsiaTheme="minorHAnsi" w:hAnsi="Times New Roman"/>
          <w:color w:val="000000" w:themeColor="text1"/>
          <w:kern w:val="2"/>
          <w:sz w:val="28"/>
          <w:szCs w:val="28"/>
          <w:shd w:val="clear" w:color="auto" w:fill="FFFFFF"/>
          <w14:ligatures w14:val="standardContextual"/>
        </w:rPr>
      </w:pPr>
    </w:p>
    <w:p w14:paraId="27CFFE86" w14:textId="7153B5E4" w:rsidR="007F74CD" w:rsidRPr="007F74CD" w:rsidRDefault="007F74CD" w:rsidP="007F74CD">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F74CD">
        <w:rPr>
          <w:rFonts w:ascii="Times New Roman" w:eastAsiaTheme="minorHAnsi" w:hAnsi="Times New Roman"/>
          <w:color w:val="000000" w:themeColor="text1"/>
          <w:kern w:val="2"/>
          <w:sz w:val="28"/>
          <w:szCs w:val="28"/>
          <w:shd w:val="clear" w:color="auto" w:fill="FFFFFF"/>
          <w14:ligatures w14:val="standardContextual"/>
        </w:rPr>
        <w:t xml:space="preserve">Анализ институционального и нормативного развития Концепции устойчивого развития, представленный в таблице 1, показывает, что на ранних этапах данное понятие в большинстве стран рассматривалось в первую очередь как формирование экологически сбалансированной политики. </w:t>
      </w:r>
      <w:r w:rsidR="009A2287" w:rsidRPr="009A2287">
        <w:rPr>
          <w:rFonts w:ascii="Times New Roman" w:eastAsiaTheme="minorHAnsi" w:hAnsi="Times New Roman"/>
          <w:color w:val="000000" w:themeColor="text1"/>
          <w:kern w:val="2"/>
          <w:sz w:val="28"/>
          <w:szCs w:val="28"/>
          <w:shd w:val="clear" w:color="auto" w:fill="FFFFFF"/>
          <w14:ligatures w14:val="standardContextual"/>
        </w:rPr>
        <w:t>В соответствии с одним из подходов, устойчивое развитие понимается как такой путь развития, при котором достигается реальный рост качества жизни населения при одновременном сохранении биологического разнообразия и природных ресурсов планеты</w:t>
      </w:r>
      <w:r w:rsidRPr="007F74CD">
        <w:rPr>
          <w:rFonts w:ascii="Times New Roman" w:eastAsiaTheme="minorHAnsi" w:hAnsi="Times New Roman"/>
          <w:color w:val="000000" w:themeColor="text1"/>
          <w:kern w:val="2"/>
          <w:sz w:val="28"/>
          <w:szCs w:val="28"/>
          <w:shd w:val="clear" w:color="auto" w:fill="FFFFFF"/>
          <w14:ligatures w14:val="standardContextual"/>
        </w:rPr>
        <w:t xml:space="preserve"> [2].</w:t>
      </w:r>
    </w:p>
    <w:p w14:paraId="6F623A63" w14:textId="5E0B5E0E" w:rsidR="007F74CD" w:rsidRDefault="007F74CD" w:rsidP="007F74CD">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F74CD">
        <w:rPr>
          <w:rFonts w:ascii="Times New Roman" w:eastAsiaTheme="minorHAnsi" w:hAnsi="Times New Roman"/>
          <w:color w:val="000000" w:themeColor="text1"/>
          <w:kern w:val="2"/>
          <w:sz w:val="28"/>
          <w:szCs w:val="28"/>
          <w:shd w:val="clear" w:color="auto" w:fill="FFFFFF"/>
          <w14:ligatures w14:val="standardContextual"/>
        </w:rPr>
        <w:t xml:space="preserve">В дальнейшем концепция устойчивого развития получила более полное определение. </w:t>
      </w:r>
      <w:r w:rsidR="009A2287" w:rsidRPr="009A2287">
        <w:rPr>
          <w:rFonts w:ascii="Times New Roman" w:eastAsiaTheme="minorHAnsi" w:hAnsi="Times New Roman"/>
          <w:color w:val="000000" w:themeColor="text1"/>
          <w:kern w:val="2"/>
          <w:sz w:val="28"/>
          <w:szCs w:val="28"/>
          <w:shd w:val="clear" w:color="auto" w:fill="FFFFFF"/>
          <w14:ligatures w14:val="standardContextual"/>
        </w:rPr>
        <w:t xml:space="preserve">В докладе, подготовленном Комиссией </w:t>
      </w:r>
      <w:proofErr w:type="spellStart"/>
      <w:r w:rsidR="009A2287" w:rsidRPr="009A2287">
        <w:rPr>
          <w:rFonts w:ascii="Times New Roman" w:eastAsiaTheme="minorHAnsi" w:hAnsi="Times New Roman"/>
          <w:color w:val="000000" w:themeColor="text1"/>
          <w:kern w:val="2"/>
          <w:sz w:val="28"/>
          <w:szCs w:val="28"/>
          <w:shd w:val="clear" w:color="auto" w:fill="FFFFFF"/>
          <w14:ligatures w14:val="standardContextual"/>
        </w:rPr>
        <w:t>Брундтланд</w:t>
      </w:r>
      <w:proofErr w:type="spellEnd"/>
      <w:r w:rsidR="009A2287" w:rsidRPr="009A2287">
        <w:rPr>
          <w:rFonts w:ascii="Times New Roman" w:eastAsiaTheme="minorHAnsi" w:hAnsi="Times New Roman"/>
          <w:color w:val="000000" w:themeColor="text1"/>
          <w:kern w:val="2"/>
          <w:sz w:val="28"/>
          <w:szCs w:val="28"/>
          <w:shd w:val="clear" w:color="auto" w:fill="FFFFFF"/>
          <w14:ligatures w14:val="standardContextual"/>
        </w:rPr>
        <w:t xml:space="preserve"> в 1987 году, подчеркивалось, что устойчивое развитие означает обеспечение потребностей современного поколения при условии, что не будут подорваны возможности будущих поколений удовлетворять свои собственные потребности</w:t>
      </w:r>
      <w:r w:rsidRPr="007F74CD">
        <w:rPr>
          <w:rFonts w:ascii="Times New Roman" w:eastAsiaTheme="minorHAnsi" w:hAnsi="Times New Roman"/>
          <w:color w:val="000000" w:themeColor="text1"/>
          <w:kern w:val="2"/>
          <w:sz w:val="28"/>
          <w:szCs w:val="28"/>
          <w:shd w:val="clear" w:color="auto" w:fill="FFFFFF"/>
          <w14:ligatures w14:val="standardContextual"/>
        </w:rPr>
        <w:t xml:space="preserve"> [3].</w:t>
      </w:r>
    </w:p>
    <w:p w14:paraId="3B2372E6" w14:textId="2666CEEB" w:rsidR="004C3497" w:rsidRPr="007975DA" w:rsidRDefault="004C3497" w:rsidP="007F74CD">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Т</w:t>
      </w:r>
      <w:r w:rsidR="00202A7A" w:rsidRPr="007975DA">
        <w:rPr>
          <w:rFonts w:ascii="Times New Roman" w:eastAsiaTheme="minorHAnsi" w:hAnsi="Times New Roman"/>
          <w:color w:val="000000" w:themeColor="text1"/>
          <w:kern w:val="2"/>
          <w:sz w:val="28"/>
          <w:szCs w:val="28"/>
          <w:shd w:val="clear" w:color="auto" w:fill="FFFFFF"/>
          <w14:ligatures w14:val="standardContextual"/>
        </w:rPr>
        <w:t>о есть,</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начальный этап процесса </w:t>
      </w:r>
      <w:r w:rsidR="00202A7A" w:rsidRPr="007975DA">
        <w:rPr>
          <w:rFonts w:ascii="Times New Roman" w:eastAsiaTheme="minorHAnsi" w:hAnsi="Times New Roman"/>
          <w:color w:val="000000" w:themeColor="text1"/>
          <w:kern w:val="2"/>
          <w:sz w:val="28"/>
          <w:szCs w:val="28"/>
          <w:shd w:val="clear" w:color="auto" w:fill="FFFFFF"/>
          <w14:ligatures w14:val="standardContextual"/>
        </w:rPr>
        <w:t>формирования концепции</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устойчивого развития</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представляет</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собой</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разработку принципов экологической экономики.</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 xml:space="preserve">Экономический рост </w:t>
      </w:r>
      <w:r w:rsidR="006021D8" w:rsidRPr="007975DA">
        <w:rPr>
          <w:rFonts w:ascii="Times New Roman" w:eastAsiaTheme="minorHAnsi" w:hAnsi="Times New Roman"/>
          <w:color w:val="000000" w:themeColor="text1"/>
          <w:kern w:val="2"/>
          <w:sz w:val="28"/>
          <w:szCs w:val="28"/>
          <w:shd w:val="clear" w:color="auto" w:fill="FFFFFF"/>
          <w14:ligatures w14:val="standardContextual"/>
        </w:rPr>
        <w:t>и его замедление рассматривается во взаимосвязи</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с</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ростом экологических проблем, с</w:t>
      </w:r>
      <w:r w:rsidR="00202A7A"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деградацией природных ресурсов, с изменением климата.</w:t>
      </w:r>
    </w:p>
    <w:p w14:paraId="7938713C" w14:textId="7B8DD7A4" w:rsidR="007F74CD" w:rsidRDefault="007F74CD" w:rsidP="003C0909">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F74CD">
        <w:rPr>
          <w:rFonts w:ascii="Times New Roman" w:eastAsiaTheme="minorHAnsi" w:hAnsi="Times New Roman"/>
          <w:color w:val="000000" w:themeColor="text1"/>
          <w:kern w:val="2"/>
          <w:sz w:val="28"/>
          <w:szCs w:val="28"/>
          <w:shd w:val="clear" w:color="auto" w:fill="FFFFFF"/>
          <w14:ligatures w14:val="standardContextual"/>
        </w:rPr>
        <w:t>На следующем этапе развития концепции устойчивого развития е</w:t>
      </w:r>
      <w:r w:rsidR="00D065BC">
        <w:rPr>
          <w:rFonts w:ascii="Times New Roman" w:eastAsiaTheme="minorHAnsi" w:hAnsi="Times New Roman"/>
          <w:color w:val="000000" w:themeColor="text1"/>
          <w:kern w:val="2"/>
          <w:sz w:val="28"/>
          <w:szCs w:val="28"/>
          <w:shd w:val="clear" w:color="auto" w:fill="FFFFFF"/>
          <w14:ligatures w14:val="standardContextual"/>
        </w:rPr>
        <w:t>е</w:t>
      </w:r>
      <w:r w:rsidRPr="007F74CD">
        <w:rPr>
          <w:rFonts w:ascii="Times New Roman" w:eastAsiaTheme="minorHAnsi" w:hAnsi="Times New Roman"/>
          <w:color w:val="000000" w:themeColor="text1"/>
          <w:kern w:val="2"/>
          <w:sz w:val="28"/>
          <w:szCs w:val="28"/>
          <w:shd w:val="clear" w:color="auto" w:fill="FFFFFF"/>
          <w14:ligatures w14:val="standardContextual"/>
        </w:rPr>
        <w:t xml:space="preserve"> содержание, ранее сосредоточенное в основном на экологических вопросах, было дополнено экономическими и социальными компонентами, отражающими более комплексное развитие общества.</w:t>
      </w:r>
    </w:p>
    <w:p w14:paraId="3CCEA318" w14:textId="55F6D439"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Принятие целей устойчивого развития ознаменовало важный поворот к новой модели социально-экономического развития, отвечающей вызовам современности и устремлениям к более социально справедливому, благополучному и экологически этичному миру. Международной комисси</w:t>
      </w:r>
      <w:r w:rsidR="00267205" w:rsidRPr="007975DA">
        <w:rPr>
          <w:rFonts w:ascii="Times New Roman" w:eastAsiaTheme="minorHAnsi" w:hAnsi="Times New Roman"/>
          <w:color w:val="000000" w:themeColor="text1"/>
          <w:kern w:val="2"/>
          <w:sz w:val="28"/>
          <w:szCs w:val="28"/>
          <w14:ligatures w14:val="standardContextual"/>
        </w:rPr>
        <w:t>ей</w:t>
      </w:r>
      <w:r w:rsidRPr="007975DA">
        <w:rPr>
          <w:rFonts w:ascii="Times New Roman" w:eastAsiaTheme="minorHAnsi" w:hAnsi="Times New Roman"/>
          <w:color w:val="000000" w:themeColor="text1"/>
          <w:kern w:val="2"/>
          <w:sz w:val="28"/>
          <w:szCs w:val="28"/>
          <w14:ligatures w14:val="standardContextual"/>
        </w:rPr>
        <w:t xml:space="preserve"> по окружающей среде в 1987 году была разработана триединая концепция устойчивого развития, в соответствии с которой, устойчивое развитие образовалось в результате соединения трех направлений [</w:t>
      </w:r>
      <w:r w:rsidR="004259C5" w:rsidRPr="007975DA">
        <w:rPr>
          <w:rFonts w:ascii="Times New Roman" w:eastAsiaTheme="minorHAnsi" w:hAnsi="Times New Roman"/>
          <w:color w:val="000000" w:themeColor="text1"/>
          <w:kern w:val="2"/>
          <w:sz w:val="28"/>
          <w:szCs w:val="28"/>
          <w14:ligatures w14:val="standardContextual"/>
        </w:rPr>
        <w:t>4</w:t>
      </w:r>
      <w:r w:rsidR="00202A7A" w:rsidRPr="007975DA">
        <w:rPr>
          <w:rFonts w:ascii="Times New Roman" w:eastAsiaTheme="minorHAnsi" w:hAnsi="Times New Roman"/>
          <w:color w:val="000000" w:themeColor="text1"/>
          <w:kern w:val="2"/>
          <w:sz w:val="28"/>
          <w:szCs w:val="28"/>
          <w14:ligatures w14:val="standardContextual"/>
        </w:rPr>
        <w:t>]</w:t>
      </w:r>
      <w:r w:rsidR="00202A7A" w:rsidRPr="007975DA">
        <w:rPr>
          <w:rFonts w:ascii="Times New Roman" w:hAnsi="Times New Roman"/>
          <w:color w:val="000000" w:themeColor="text1"/>
          <w:sz w:val="28"/>
          <w:szCs w:val="28"/>
        </w:rPr>
        <w:t>:</w:t>
      </w:r>
    </w:p>
    <w:p w14:paraId="5E53B372" w14:textId="77777777" w:rsidR="004C3497" w:rsidRPr="007975DA" w:rsidRDefault="004C3497" w:rsidP="003C0909">
      <w:pPr>
        <w:numPr>
          <w:ilvl w:val="0"/>
          <w:numId w:val="1"/>
        </w:numPr>
        <w:spacing w:after="0" w:line="240" w:lineRule="auto"/>
        <w:ind w:left="0" w:firstLine="709"/>
        <w:contextualSpacing/>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Экономического. Основано на способности вносить вклад в экономическое развитие и рост. Другими словами, они должны поощрять защиту окружающей среды путем ограничения рисков, связанных с их производством. Таким образом, переработка продукции и использование возобновляемых источников энергии являются фундаментальными аспектами развития экономики.</w:t>
      </w:r>
    </w:p>
    <w:p w14:paraId="4C18138D" w14:textId="77777777" w:rsidR="004C3497" w:rsidRPr="007975DA" w:rsidRDefault="004C3497" w:rsidP="003C0909">
      <w:pPr>
        <w:numPr>
          <w:ilvl w:val="0"/>
          <w:numId w:val="1"/>
        </w:numPr>
        <w:spacing w:after="0" w:line="240" w:lineRule="auto"/>
        <w:ind w:left="0" w:firstLine="709"/>
        <w:contextualSpacing/>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Экологического. Основная цель основана на стремлении защищать окружающую среду путем снижения рисков и оценки воздействия деятельности компаний на окружающую среду.</w:t>
      </w:r>
    </w:p>
    <w:p w14:paraId="52B2DAB8" w14:textId="77777777" w:rsidR="004C3497" w:rsidRPr="007975DA" w:rsidRDefault="004C3497" w:rsidP="003C0909">
      <w:pPr>
        <w:numPr>
          <w:ilvl w:val="0"/>
          <w:numId w:val="1"/>
        </w:numPr>
        <w:spacing w:after="0" w:line="240" w:lineRule="auto"/>
        <w:ind w:left="0" w:firstLine="709"/>
        <w:contextualSpacing/>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Социального. Социальная составляющая устойчивого развития компании связана с ценностями, которые способствуют равенству и уважению </w:t>
      </w:r>
      <w:r w:rsidRPr="007975DA">
        <w:rPr>
          <w:rFonts w:ascii="Times New Roman" w:eastAsiaTheme="minorHAnsi" w:hAnsi="Times New Roman"/>
          <w:color w:val="000000" w:themeColor="text1"/>
          <w:kern w:val="2"/>
          <w:sz w:val="28"/>
          <w:szCs w:val="28"/>
          <w14:ligatures w14:val="standardContextual"/>
        </w:rPr>
        <w:lastRenderedPageBreak/>
        <w:t>прав личности. Затем социальные последствия социальной деятельности компании оцениваются в соответствии с этими вопросами, такими как гендерное равенство.</w:t>
      </w:r>
    </w:p>
    <w:p w14:paraId="18295227" w14:textId="671497C9"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Экономическая составляющая направлена на рациональное использование ограниченных экономических ресурсов, применение ресурсосберегающих и энергосберегающих технологий в производстве и переход на экологически чистые природные материалы, которые подлежат вторичной переработке</w:t>
      </w:r>
    </w:p>
    <w:p w14:paraId="0441720C" w14:textId="00A55AA2"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Социальная составляющая отражает роль человека на пути к достижению устойчивости. Положительные изменения возможны при осознании каждым индивидом своего влияния на окружающую среду. На уровне государства данная составляющая отражается в создании равноправного общества, повышения уровня жизни, справедливого разделения благ, сохранения культурного многообразия и уменьшения числа разрушительных конфликтов</w:t>
      </w:r>
    </w:p>
    <w:p w14:paraId="5DC0DB99" w14:textId="1F6EE587"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Устойчивое развитие стало подразумевать баланс между экономическим ростом, социальной справедливостью и охраной окружающей среды</w:t>
      </w:r>
      <w:r w:rsidR="003B3619" w:rsidRPr="007975DA">
        <w:rPr>
          <w:rFonts w:ascii="Times New Roman" w:eastAsiaTheme="minorHAnsi" w:hAnsi="Times New Roman"/>
          <w:color w:val="000000" w:themeColor="text1"/>
          <w:kern w:val="2"/>
          <w:sz w:val="28"/>
          <w:szCs w:val="28"/>
          <w14:ligatures w14:val="standardContextual"/>
        </w:rPr>
        <w:t>, как отражено на рисунке 1</w:t>
      </w:r>
      <w:r w:rsidRPr="007975DA">
        <w:rPr>
          <w:rFonts w:ascii="Times New Roman" w:eastAsiaTheme="minorHAnsi" w:hAnsi="Times New Roman"/>
          <w:color w:val="000000" w:themeColor="text1"/>
          <w:kern w:val="2"/>
          <w:sz w:val="28"/>
          <w:szCs w:val="28"/>
          <w14:ligatures w14:val="standardContextual"/>
        </w:rPr>
        <w:t xml:space="preserve">. </w:t>
      </w:r>
    </w:p>
    <w:p w14:paraId="4AB560FC" w14:textId="77777777" w:rsidR="004C3497" w:rsidRPr="007975DA" w:rsidRDefault="004C3497" w:rsidP="00732531">
      <w:pPr>
        <w:spacing w:after="0" w:line="240" w:lineRule="auto"/>
        <w:rPr>
          <w:rFonts w:ascii="Times New Roman" w:eastAsiaTheme="minorHAnsi" w:hAnsi="Times New Roman"/>
          <w:color w:val="000000" w:themeColor="text1"/>
          <w:kern w:val="2"/>
          <w:sz w:val="28"/>
          <w:szCs w:val="28"/>
          <w:shd w:val="clear" w:color="auto" w:fill="FFFFFF"/>
          <w14:ligatures w14:val="standardContextual"/>
        </w:rPr>
      </w:pPr>
    </w:p>
    <w:p w14:paraId="2B568CAC" w14:textId="77777777" w:rsidR="004C3497" w:rsidRPr="007975DA" w:rsidRDefault="004C3497" w:rsidP="00732531">
      <w:pPr>
        <w:spacing w:after="0" w:line="240" w:lineRule="auto"/>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w:drawing>
          <wp:inline distT="0" distB="0" distL="0" distR="0" wp14:anchorId="687CADCE" wp14:editId="17C79D70">
            <wp:extent cx="6057900" cy="2305050"/>
            <wp:effectExtent l="0" t="19050" r="0" b="1905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CDCA0F9" w14:textId="77777777" w:rsidR="007A4942" w:rsidRPr="007975DA" w:rsidRDefault="007A4942" w:rsidP="00732531">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325F7641" w14:textId="719143A2" w:rsidR="004C3497" w:rsidRPr="007975DA" w:rsidRDefault="004C3497" w:rsidP="00F50CB3">
      <w:pPr>
        <w:spacing w:after="0" w:line="240" w:lineRule="auto"/>
        <w:ind w:firstLine="709"/>
        <w:jc w:val="center"/>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Рисунок </w:t>
      </w:r>
      <w:r w:rsidR="000D0F61" w:rsidRPr="007975DA">
        <w:rPr>
          <w:rFonts w:ascii="Times New Roman" w:eastAsiaTheme="minorHAnsi" w:hAnsi="Times New Roman"/>
          <w:color w:val="000000" w:themeColor="text1"/>
          <w:kern w:val="2"/>
          <w:sz w:val="28"/>
          <w:szCs w:val="28"/>
          <w14:ligatures w14:val="standardContextual"/>
        </w:rPr>
        <w:t>1</w:t>
      </w:r>
      <w:r w:rsidRPr="007975DA">
        <w:rPr>
          <w:rFonts w:ascii="Times New Roman" w:eastAsiaTheme="minorHAnsi" w:hAnsi="Times New Roman"/>
          <w:color w:val="000000" w:themeColor="text1"/>
          <w:kern w:val="2"/>
          <w:sz w:val="28"/>
          <w:szCs w:val="28"/>
          <w14:ligatures w14:val="standardContextual"/>
        </w:rPr>
        <w:t xml:space="preserve"> – Триединая концепция устойчивого развития</w:t>
      </w:r>
    </w:p>
    <w:p w14:paraId="1348784D" w14:textId="5428D3D0" w:rsidR="004C3497" w:rsidRPr="007975DA" w:rsidRDefault="00825A91" w:rsidP="00F50CB3">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Примечание – составлено автор</w:t>
      </w:r>
      <w:r w:rsidR="007A4942" w:rsidRPr="007975DA">
        <w:rPr>
          <w:rFonts w:ascii="Times New Roman" w:eastAsiaTheme="minorHAnsi" w:hAnsi="Times New Roman"/>
          <w:color w:val="000000" w:themeColor="text1"/>
          <w:kern w:val="2"/>
          <w:sz w:val="28"/>
          <w:szCs w:val="28"/>
          <w:shd w:val="clear" w:color="auto" w:fill="FFFFFF"/>
          <w14:ligatures w14:val="standardContextual"/>
        </w:rPr>
        <w:t xml:space="preserve">ом </w:t>
      </w:r>
      <w:r w:rsidRPr="007975DA">
        <w:rPr>
          <w:rFonts w:ascii="Times New Roman" w:eastAsiaTheme="minorHAnsi" w:hAnsi="Times New Roman"/>
          <w:color w:val="000000" w:themeColor="text1"/>
          <w:kern w:val="2"/>
          <w:sz w:val="28"/>
          <w:szCs w:val="28"/>
          <w:shd w:val="clear" w:color="auto" w:fill="FFFFFF"/>
          <w14:ligatures w14:val="standardContextual"/>
        </w:rPr>
        <w:t>на основании источника [4]</w:t>
      </w:r>
    </w:p>
    <w:p w14:paraId="40C4471A" w14:textId="77777777" w:rsidR="00825A91" w:rsidRPr="007975DA" w:rsidRDefault="00825A91" w:rsidP="00732531">
      <w:pPr>
        <w:spacing w:after="0" w:line="240" w:lineRule="auto"/>
        <w:ind w:firstLine="709"/>
        <w:rPr>
          <w:rFonts w:ascii="Times New Roman" w:eastAsiaTheme="minorHAnsi" w:hAnsi="Times New Roman"/>
          <w:color w:val="000000" w:themeColor="text1"/>
          <w:kern w:val="2"/>
          <w:sz w:val="28"/>
          <w:szCs w:val="28"/>
          <w:shd w:val="clear" w:color="auto" w:fill="FFFFFF"/>
          <w14:ligatures w14:val="standardContextual"/>
        </w:rPr>
      </w:pPr>
    </w:p>
    <w:p w14:paraId="5E3BEFE6" w14:textId="60857E09" w:rsidR="004C3497" w:rsidRPr="007975DA" w:rsidRDefault="004C3497" w:rsidP="00732531">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Триединая К</w:t>
      </w:r>
      <w:r w:rsidRPr="007975DA">
        <w:rPr>
          <w:rFonts w:ascii="Times New Roman" w:eastAsiaTheme="minorHAnsi" w:hAnsi="Times New Roman"/>
          <w:color w:val="000000" w:themeColor="text1"/>
          <w:kern w:val="2"/>
          <w:sz w:val="28"/>
          <w:szCs w:val="28"/>
          <w14:ligatures w14:val="standardContextual"/>
        </w:rPr>
        <w:t xml:space="preserve">онцепция устойчивого </w:t>
      </w:r>
      <w:r w:rsidR="00202A7A" w:rsidRPr="007975DA">
        <w:rPr>
          <w:rFonts w:ascii="Times New Roman" w:eastAsiaTheme="minorHAnsi" w:hAnsi="Times New Roman"/>
          <w:color w:val="000000" w:themeColor="text1"/>
          <w:kern w:val="2"/>
          <w:sz w:val="28"/>
          <w:szCs w:val="28"/>
          <w14:ligatures w14:val="standardContextual"/>
        </w:rPr>
        <w:t>развития</w:t>
      </w:r>
      <w:r w:rsidR="00C43F53"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достигла заметных успехов, примером чему является достижение Целей развития тысячелетия (2000-2015 годы) и текущих Целей устойчивого развития (ЦУР), которые лежат в основе Повестки дня на период до 2030 года. по устойчивому развитию.</w:t>
      </w:r>
    </w:p>
    <w:p w14:paraId="02779E32" w14:textId="436E0D64" w:rsidR="004259C5" w:rsidRPr="007975DA" w:rsidRDefault="004C3497" w:rsidP="00732531">
      <w:pPr>
        <w:spacing w:after="0" w:line="240" w:lineRule="auto"/>
        <w:ind w:firstLine="709"/>
        <w:jc w:val="both"/>
        <w:rPr>
          <w:rFonts w:ascii="Times New Roman" w:hAnsi="Times New Roman"/>
          <w:color w:val="000000" w:themeColor="text1"/>
          <w:sz w:val="28"/>
          <w:szCs w:val="28"/>
        </w:rPr>
      </w:pPr>
      <w:bookmarkStart w:id="32" w:name="_Hlk182479843"/>
      <w:r w:rsidRPr="007975DA">
        <w:rPr>
          <w:rFonts w:ascii="Times New Roman" w:eastAsiaTheme="minorHAnsi" w:hAnsi="Times New Roman"/>
          <w:color w:val="000000" w:themeColor="text1"/>
          <w:kern w:val="2"/>
          <w:sz w:val="28"/>
          <w:szCs w:val="28"/>
          <w:shd w:val="clear" w:color="auto" w:fill="FFFFFF"/>
          <w14:ligatures w14:val="standardContextual"/>
        </w:rPr>
        <w:t xml:space="preserve">Таким </w:t>
      </w:r>
      <w:bookmarkEnd w:id="32"/>
      <w:r w:rsidR="00202A7A" w:rsidRPr="007975DA">
        <w:rPr>
          <w:rFonts w:ascii="Times New Roman" w:eastAsiaTheme="minorHAnsi" w:hAnsi="Times New Roman"/>
          <w:color w:val="000000" w:themeColor="text1"/>
          <w:kern w:val="2"/>
          <w:sz w:val="28"/>
          <w:szCs w:val="28"/>
          <w:shd w:val="clear" w:color="auto" w:fill="FFFFFF"/>
          <w14:ligatures w14:val="standardContextual"/>
        </w:rPr>
        <w:t>образом, Концепция</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устойчивого развития, получившая широкое распространение после публикации доклада Всемирной комиссии ООН по окружающей среде и развитию в 1987 </w:t>
      </w:r>
      <w:r w:rsidR="00202A7A" w:rsidRPr="007975DA">
        <w:rPr>
          <w:rFonts w:ascii="Times New Roman" w:eastAsiaTheme="minorHAnsi" w:hAnsi="Times New Roman"/>
          <w:color w:val="000000" w:themeColor="text1"/>
          <w:kern w:val="2"/>
          <w:sz w:val="28"/>
          <w:szCs w:val="28"/>
          <w:shd w:val="clear" w:color="auto" w:fill="FFFFFF"/>
          <w14:ligatures w14:val="standardContextual"/>
        </w:rPr>
        <w:t>года претерпевала</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изменения, и на современном этапе под устойчивым развитием рассматривается сбалансированная система экономического роста, которая учитывает </w:t>
      </w:r>
      <w:r w:rsidR="00AB2039" w:rsidRPr="007975DA">
        <w:rPr>
          <w:rFonts w:ascii="Times New Roman" w:eastAsiaTheme="minorHAnsi" w:hAnsi="Times New Roman"/>
          <w:color w:val="000000" w:themeColor="text1"/>
          <w:kern w:val="2"/>
          <w:sz w:val="28"/>
          <w:szCs w:val="28"/>
          <w:shd w:val="clear" w:color="auto" w:fill="FFFFFF"/>
          <w14:ligatures w14:val="standardContextual"/>
        </w:rPr>
        <w:t xml:space="preserve">не только экологические, экономические, но и </w:t>
      </w:r>
      <w:r w:rsidRPr="007975DA">
        <w:rPr>
          <w:rFonts w:ascii="Times New Roman" w:eastAsiaTheme="minorHAnsi" w:hAnsi="Times New Roman"/>
          <w:color w:val="000000" w:themeColor="text1"/>
          <w:kern w:val="2"/>
          <w:sz w:val="28"/>
          <w:szCs w:val="28"/>
          <w:shd w:val="clear" w:color="auto" w:fill="FFFFFF"/>
          <w14:ligatures w14:val="standardContextual"/>
        </w:rPr>
        <w:t>социальн</w:t>
      </w:r>
      <w:r w:rsidR="009C785A" w:rsidRPr="007975DA">
        <w:rPr>
          <w:rFonts w:ascii="Times New Roman" w:eastAsiaTheme="minorHAnsi" w:hAnsi="Times New Roman"/>
          <w:color w:val="000000" w:themeColor="text1"/>
          <w:kern w:val="2"/>
          <w:sz w:val="28"/>
          <w:szCs w:val="28"/>
          <w:shd w:val="clear" w:color="auto" w:fill="FFFFFF"/>
          <w14:ligatures w14:val="standardContextual"/>
        </w:rPr>
        <w:t>ые</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ориентиры</w:t>
      </w:r>
      <w:r w:rsidR="00323AA7"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w:t>
      </w:r>
      <w:r w:rsidR="004259C5" w:rsidRPr="007975DA">
        <w:rPr>
          <w:rFonts w:ascii="Times New Roman" w:eastAsiaTheme="minorHAnsi" w:hAnsi="Times New Roman"/>
          <w:color w:val="000000" w:themeColor="text1"/>
          <w:kern w:val="2"/>
          <w:sz w:val="28"/>
          <w:szCs w:val="28"/>
          <w:shd w:val="clear" w:color="auto" w:fill="FFFFFF"/>
          <w14:ligatures w14:val="standardContextual"/>
        </w:rPr>
        <w:t>5</w:t>
      </w:r>
      <w:r w:rsidRPr="007975DA">
        <w:rPr>
          <w:rFonts w:ascii="Times New Roman" w:eastAsiaTheme="minorHAnsi" w:hAnsi="Times New Roman"/>
          <w:color w:val="000000" w:themeColor="text1"/>
          <w:kern w:val="2"/>
          <w:sz w:val="28"/>
          <w:szCs w:val="28"/>
          <w:shd w:val="clear" w:color="auto" w:fill="FFFFFF"/>
          <w14:ligatures w14:val="standardContextual"/>
        </w:rPr>
        <w:t>].</w:t>
      </w:r>
      <w:r w:rsidR="004D177D" w:rsidRPr="007975DA">
        <w:rPr>
          <w:rFonts w:ascii="Times New Roman" w:hAnsi="Times New Roman"/>
          <w:color w:val="000000" w:themeColor="text1"/>
          <w:sz w:val="28"/>
          <w:szCs w:val="28"/>
        </w:rPr>
        <w:t xml:space="preserve"> </w:t>
      </w:r>
    </w:p>
    <w:p w14:paraId="7004911D" w14:textId="025775CC" w:rsidR="003B3619" w:rsidRPr="007975DA" w:rsidRDefault="003B3619" w:rsidP="003B3619">
      <w:pPr>
        <w:spacing w:after="0" w:line="240" w:lineRule="auto"/>
        <w:ind w:firstLine="709"/>
        <w:jc w:val="both"/>
        <w:rPr>
          <w:rFonts w:ascii="Times New Roman" w:hAnsi="Times New Roman"/>
          <w:color w:val="000000" w:themeColor="text1"/>
          <w:sz w:val="28"/>
          <w:szCs w:val="28"/>
          <w:shd w:val="clear" w:color="auto" w:fill="FFFFFF"/>
        </w:rPr>
      </w:pPr>
      <w:r w:rsidRPr="007975DA">
        <w:rPr>
          <w:rFonts w:ascii="Times New Roman" w:eastAsiaTheme="minorHAnsi" w:hAnsi="Times New Roman"/>
          <w:color w:val="000000" w:themeColor="text1"/>
          <w:kern w:val="2"/>
          <w:sz w:val="28"/>
          <w:szCs w:val="28"/>
          <w14:ligatures w14:val="standardContextual"/>
        </w:rPr>
        <w:t xml:space="preserve">Согласно программному документу ООН «Повестка дня в области устойчивого развития» от 2015 года, были определены 17 целей устойчивого </w:t>
      </w:r>
      <w:r w:rsidRPr="007975DA">
        <w:rPr>
          <w:rFonts w:ascii="Times New Roman" w:eastAsiaTheme="minorHAnsi" w:hAnsi="Times New Roman"/>
          <w:color w:val="000000" w:themeColor="text1"/>
          <w:kern w:val="2"/>
          <w:sz w:val="28"/>
          <w:szCs w:val="28"/>
          <w14:ligatures w14:val="standardContextual"/>
        </w:rPr>
        <w:lastRenderedPageBreak/>
        <w:t>развития, отраженные на Рисунке 2. Они обусловлены</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нарастанием основных проблем устойчивого развития, включающих деградацию окружающей среды, социальное неравенство и экономический дисбаланс.</w:t>
      </w:r>
      <w:r w:rsidRPr="007975DA">
        <w:rPr>
          <w:rFonts w:ascii="Times New Roman" w:hAnsi="Times New Roman"/>
          <w:color w:val="000000" w:themeColor="text1"/>
          <w:sz w:val="28"/>
          <w:szCs w:val="28"/>
          <w:shd w:val="clear" w:color="auto" w:fill="FFFFFF"/>
        </w:rPr>
        <w:t xml:space="preserve"> </w:t>
      </w:r>
    </w:p>
    <w:p w14:paraId="1426CB2D" w14:textId="77777777" w:rsidR="004259C5" w:rsidRPr="007975DA" w:rsidRDefault="004259C5" w:rsidP="00732531">
      <w:pPr>
        <w:spacing w:after="0" w:line="240" w:lineRule="auto"/>
        <w:ind w:left="360"/>
        <w:jc w:val="both"/>
        <w:rPr>
          <w:rFonts w:ascii="Times New Roman" w:eastAsiaTheme="minorHAnsi" w:hAnsi="Times New Roman"/>
          <w:color w:val="000000" w:themeColor="text1"/>
          <w:kern w:val="2"/>
          <w:sz w:val="28"/>
          <w:szCs w:val="28"/>
          <w:shd w:val="clear" w:color="auto" w:fill="FFFFFF"/>
          <w14:ligatures w14:val="standardContextual"/>
        </w:rPr>
      </w:pPr>
    </w:p>
    <w:p w14:paraId="4A1DD66C" w14:textId="41FCA3DA" w:rsidR="004C3497" w:rsidRPr="007975DA" w:rsidRDefault="004C3497" w:rsidP="00732531">
      <w:pPr>
        <w:spacing w:after="0" w:line="240" w:lineRule="auto"/>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w:drawing>
          <wp:inline distT="0" distB="0" distL="0" distR="0" wp14:anchorId="254ACE17" wp14:editId="756DE3E9">
            <wp:extent cx="5971592" cy="3137535"/>
            <wp:effectExtent l="0" t="0" r="0" b="5715"/>
            <wp:docPr id="800957155" name="Picture 27" descr="Взаимосвязь ИСО и целей устойчивого развития (ЦУР)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Взаимосвязь ИСО и целей устойчивого развития (ЦУР) | ВКонтакт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1063" cy="3158274"/>
                    </a:xfrm>
                    <a:prstGeom prst="rect">
                      <a:avLst/>
                    </a:prstGeom>
                    <a:noFill/>
                    <a:ln>
                      <a:noFill/>
                    </a:ln>
                  </pic:spPr>
                </pic:pic>
              </a:graphicData>
            </a:graphic>
          </wp:inline>
        </w:drawing>
      </w:r>
    </w:p>
    <w:p w14:paraId="099D9464" w14:textId="77777777" w:rsidR="007A4942" w:rsidRPr="007975DA" w:rsidRDefault="007A4942" w:rsidP="00732531">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27AD4672" w14:textId="22D2BCB1" w:rsidR="004C3497" w:rsidRPr="007975DA" w:rsidRDefault="004C3497" w:rsidP="00F50CB3">
      <w:pPr>
        <w:spacing w:after="0" w:line="240" w:lineRule="auto"/>
        <w:ind w:firstLine="709"/>
        <w:jc w:val="center"/>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Рисунок </w:t>
      </w:r>
      <w:r w:rsidR="000D0F61" w:rsidRPr="007975DA">
        <w:rPr>
          <w:rFonts w:ascii="Times New Roman" w:eastAsiaTheme="minorHAnsi" w:hAnsi="Times New Roman"/>
          <w:color w:val="000000" w:themeColor="text1"/>
          <w:kern w:val="2"/>
          <w:sz w:val="28"/>
          <w:szCs w:val="28"/>
          <w14:ligatures w14:val="standardContextual"/>
        </w:rPr>
        <w:t>2</w:t>
      </w:r>
      <w:r w:rsidRPr="007975DA">
        <w:rPr>
          <w:rFonts w:ascii="Times New Roman" w:eastAsiaTheme="minorHAnsi" w:hAnsi="Times New Roman"/>
          <w:color w:val="000000" w:themeColor="text1"/>
          <w:kern w:val="2"/>
          <w:sz w:val="28"/>
          <w:szCs w:val="28"/>
          <w14:ligatures w14:val="standardContextual"/>
        </w:rPr>
        <w:t xml:space="preserve"> – 17 целей устойчивого развития</w:t>
      </w:r>
    </w:p>
    <w:p w14:paraId="2B920817" w14:textId="089EEBEF" w:rsidR="007A4942" w:rsidRPr="007975DA" w:rsidRDefault="007A4942" w:rsidP="00F50CB3">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 xml:space="preserve">Примечание – </w:t>
      </w:r>
      <w:r w:rsidR="00984C05" w:rsidRPr="007975DA">
        <w:rPr>
          <w:rFonts w:ascii="Times New Roman" w:eastAsiaTheme="minorHAnsi" w:hAnsi="Times New Roman"/>
          <w:color w:val="000000" w:themeColor="text1"/>
          <w:kern w:val="2"/>
          <w:sz w:val="28"/>
          <w:szCs w:val="28"/>
          <w:shd w:val="clear" w:color="auto" w:fill="FFFFFF"/>
          <w14:ligatures w14:val="standardContextual"/>
        </w:rPr>
        <w:t>С</w:t>
      </w:r>
      <w:r w:rsidRPr="007975DA">
        <w:rPr>
          <w:rFonts w:ascii="Times New Roman" w:eastAsiaTheme="minorHAnsi" w:hAnsi="Times New Roman"/>
          <w:color w:val="000000" w:themeColor="text1"/>
          <w:kern w:val="2"/>
          <w:sz w:val="28"/>
          <w:szCs w:val="28"/>
          <w:shd w:val="clear" w:color="auto" w:fill="FFFFFF"/>
          <w14:ligatures w14:val="standardContextual"/>
        </w:rPr>
        <w:t>оставлено автором на основании источника [6]</w:t>
      </w:r>
    </w:p>
    <w:p w14:paraId="7463E3A4" w14:textId="77777777" w:rsidR="00323AA7" w:rsidRPr="007975DA" w:rsidRDefault="00323AA7" w:rsidP="003C0909">
      <w:pPr>
        <w:spacing w:after="0" w:line="240" w:lineRule="auto"/>
        <w:ind w:firstLine="709"/>
        <w:jc w:val="both"/>
        <w:rPr>
          <w:rFonts w:ascii="Times New Roman" w:hAnsi="Times New Roman"/>
          <w:color w:val="000000" w:themeColor="text1"/>
          <w:sz w:val="28"/>
          <w:szCs w:val="28"/>
        </w:rPr>
      </w:pPr>
    </w:p>
    <w:p w14:paraId="3D744713" w14:textId="2D9043A2" w:rsidR="004C3497" w:rsidRPr="007975DA" w:rsidRDefault="00B93182" w:rsidP="003C0909">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bookmarkStart w:id="33" w:name="_Hlk182420436"/>
      <w:r w:rsidRPr="007975DA">
        <w:rPr>
          <w:rFonts w:ascii="Times New Roman" w:eastAsiaTheme="minorHAnsi" w:hAnsi="Times New Roman"/>
          <w:color w:val="000000" w:themeColor="text1"/>
          <w:kern w:val="2"/>
          <w:sz w:val="28"/>
          <w:szCs w:val="28"/>
          <w:shd w:val="clear" w:color="auto" w:fill="FFFFFF"/>
          <w14:ligatures w14:val="standardContextual"/>
        </w:rPr>
        <w:t>В условиях стремительной трансформации экономической и геополитической ситуации в мире повестка устойчивого развития также претерпевает серьезные изменения: пересматриваются приоритеты бизнеса и государства, меняются драйверы, возникают новые вызовы. </w:t>
      </w:r>
    </w:p>
    <w:p w14:paraId="30D77E91" w14:textId="1C0358C2"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 по данным "</w:t>
      </w:r>
      <w:proofErr w:type="spellStart"/>
      <w:r w:rsidRPr="007975DA">
        <w:rPr>
          <w:rFonts w:ascii="Times New Roman" w:eastAsiaTheme="minorHAnsi" w:hAnsi="Times New Roman"/>
          <w:color w:val="000000" w:themeColor="text1"/>
          <w:kern w:val="2"/>
          <w:sz w:val="28"/>
          <w:szCs w:val="28"/>
          <w14:ligatures w14:val="standardContextual"/>
        </w:rPr>
        <w:t>Environmental</w:t>
      </w:r>
      <w:proofErr w:type="spellEnd"/>
      <w:r w:rsidRPr="007975DA">
        <w:rPr>
          <w:rFonts w:ascii="Times New Roman" w:eastAsiaTheme="minorHAnsi" w:hAnsi="Times New Roman"/>
          <w:color w:val="000000" w:themeColor="text1"/>
          <w:kern w:val="2"/>
          <w:sz w:val="28"/>
          <w:szCs w:val="28"/>
          <w14:ligatures w14:val="standardContextual"/>
        </w:rPr>
        <w:t xml:space="preserve"> Performance Index" (EPI), в последние годы страны демонстрируют разное развитие в области охраны окружающей </w:t>
      </w:r>
      <w:r w:rsidR="00202A7A" w:rsidRPr="007975DA">
        <w:rPr>
          <w:rFonts w:ascii="Times New Roman" w:eastAsiaTheme="minorHAnsi" w:hAnsi="Times New Roman"/>
          <w:color w:val="000000" w:themeColor="text1"/>
          <w:kern w:val="2"/>
          <w:sz w:val="28"/>
          <w:szCs w:val="28"/>
          <w14:ligatures w14:val="standardContextual"/>
        </w:rPr>
        <w:t>среды. Согласно</w:t>
      </w:r>
      <w:r w:rsidRPr="007975DA">
        <w:rPr>
          <w:rFonts w:ascii="Times New Roman" w:eastAsiaTheme="minorHAnsi" w:hAnsi="Times New Roman"/>
          <w:color w:val="000000" w:themeColor="text1"/>
          <w:kern w:val="2"/>
          <w:sz w:val="28"/>
          <w:szCs w:val="28"/>
          <w14:ligatures w14:val="standardContextual"/>
        </w:rPr>
        <w:t xml:space="preserve"> данным, только 28 стран из 180 добились устойчивого сокращения выбросов парниковых газов с 2019 по 2024 </w:t>
      </w:r>
      <w:r w:rsidR="00202A7A" w:rsidRPr="007975DA">
        <w:rPr>
          <w:rFonts w:ascii="Times New Roman" w:eastAsiaTheme="minorHAnsi" w:hAnsi="Times New Roman"/>
          <w:color w:val="000000" w:themeColor="text1"/>
          <w:kern w:val="2"/>
          <w:sz w:val="28"/>
          <w:szCs w:val="28"/>
          <w14:ligatures w14:val="standardContextual"/>
        </w:rPr>
        <w:t>год​ [</w:t>
      </w:r>
      <w:r w:rsidR="001C2BE2" w:rsidRPr="007975DA">
        <w:rPr>
          <w:rFonts w:ascii="Times New Roman" w:eastAsiaTheme="minorHAnsi" w:hAnsi="Times New Roman"/>
          <w:color w:val="000000" w:themeColor="text1"/>
          <w:kern w:val="2"/>
          <w:sz w:val="28"/>
          <w:szCs w:val="28"/>
          <w14:ligatures w14:val="standardContextual"/>
        </w:rPr>
        <w:t>6</w:t>
      </w:r>
      <w:r w:rsidR="005873F5" w:rsidRPr="007975DA">
        <w:rPr>
          <w:rFonts w:ascii="Times New Roman" w:eastAsiaTheme="minorHAnsi" w:hAnsi="Times New Roman"/>
          <w:color w:val="000000" w:themeColor="text1"/>
          <w:kern w:val="2"/>
          <w:sz w:val="28"/>
          <w:szCs w:val="28"/>
          <w14:ligatures w14:val="standardContextual"/>
        </w:rPr>
        <w:t>]</w:t>
      </w:r>
      <w:r w:rsidR="00323AA7" w:rsidRPr="007975DA">
        <w:rPr>
          <w:rFonts w:ascii="Times New Roman" w:eastAsiaTheme="minorHAnsi" w:hAnsi="Times New Roman"/>
          <w:color w:val="000000" w:themeColor="text1"/>
          <w:kern w:val="2"/>
          <w:sz w:val="28"/>
          <w:szCs w:val="28"/>
          <w14:ligatures w14:val="standardContextual"/>
        </w:rPr>
        <w:t>.</w:t>
      </w:r>
    </w:p>
    <w:p w14:paraId="0AA419DB" w14:textId="368DADFD"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Социальное неравенство также является одной из целей, освещ</w:t>
      </w:r>
      <w:r w:rsidR="006139C1"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нных в Повестке дня ООН 2030, но в последние годы проблема усугубилась. По данным Всемирного банка, к 2022 году число людей, живущих в условиях крайней бедности, превысило 10% от мирового населения. Это увеличение обратно пропорционально тенденции, наблюдаемой в предыдущие десятилетия​ </w:t>
      </w:r>
      <w:r w:rsidR="005873F5" w:rsidRPr="007975DA">
        <w:rPr>
          <w:rFonts w:ascii="Times New Roman" w:eastAsiaTheme="minorHAnsi" w:hAnsi="Times New Roman"/>
          <w:color w:val="000000" w:themeColor="text1"/>
          <w:kern w:val="2"/>
          <w:sz w:val="28"/>
          <w:szCs w:val="28"/>
          <w14:ligatures w14:val="standardContextual"/>
        </w:rPr>
        <w:t>[</w:t>
      </w:r>
      <w:r w:rsidR="001C2BE2" w:rsidRPr="007975DA">
        <w:rPr>
          <w:rFonts w:ascii="Times New Roman" w:eastAsiaTheme="minorHAnsi" w:hAnsi="Times New Roman"/>
          <w:color w:val="000000" w:themeColor="text1"/>
          <w:kern w:val="2"/>
          <w:sz w:val="28"/>
          <w:szCs w:val="28"/>
          <w14:ligatures w14:val="standardContextual"/>
        </w:rPr>
        <w:t>7</w:t>
      </w:r>
      <w:r w:rsidR="005873F5" w:rsidRPr="007975DA">
        <w:rPr>
          <w:rFonts w:ascii="Times New Roman" w:eastAsiaTheme="minorHAnsi" w:hAnsi="Times New Roman"/>
          <w:color w:val="000000" w:themeColor="text1"/>
          <w:kern w:val="2"/>
          <w:sz w:val="28"/>
          <w:szCs w:val="28"/>
          <w14:ligatures w14:val="standardContextual"/>
        </w:rPr>
        <w:t>]</w:t>
      </w:r>
      <w:r w:rsidR="00323AA7" w:rsidRPr="007975DA">
        <w:rPr>
          <w:rFonts w:ascii="Times New Roman" w:hAnsi="Times New Roman"/>
          <w:color w:val="000000" w:themeColor="text1"/>
          <w:sz w:val="28"/>
          <w:szCs w:val="28"/>
        </w:rPr>
        <w:t>.</w:t>
      </w:r>
    </w:p>
    <w:p w14:paraId="0990D061" w14:textId="46CAA54B" w:rsidR="004D177D"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Экономическая нестабильность также усилилась в последние годы. В 2022 году, согласно данным ОЭСР, уровень инфляции в развитых странах достиг максимума за последние 40 лет, что привело к значительным трудностям для экономики в целом, снижению покупательной способности и увеличению уровня безработицы​ </w:t>
      </w:r>
      <w:r w:rsidR="005873F5" w:rsidRPr="007975DA">
        <w:rPr>
          <w:rFonts w:ascii="Times New Roman" w:eastAsiaTheme="minorHAnsi" w:hAnsi="Times New Roman"/>
          <w:color w:val="000000" w:themeColor="text1"/>
          <w:kern w:val="2"/>
          <w:sz w:val="28"/>
          <w:szCs w:val="28"/>
          <w14:ligatures w14:val="standardContextual"/>
        </w:rPr>
        <w:t>[</w:t>
      </w:r>
      <w:r w:rsidR="001C2BE2" w:rsidRPr="007975DA">
        <w:rPr>
          <w:rFonts w:ascii="Times New Roman" w:eastAsiaTheme="minorHAnsi" w:hAnsi="Times New Roman"/>
          <w:color w:val="000000" w:themeColor="text1"/>
          <w:kern w:val="2"/>
          <w:sz w:val="28"/>
          <w:szCs w:val="28"/>
          <w14:ligatures w14:val="standardContextual"/>
        </w:rPr>
        <w:t>8</w:t>
      </w:r>
      <w:r w:rsidR="005873F5" w:rsidRPr="007975DA">
        <w:rPr>
          <w:rFonts w:ascii="Times New Roman" w:eastAsiaTheme="minorHAnsi" w:hAnsi="Times New Roman"/>
          <w:color w:val="000000" w:themeColor="text1"/>
          <w:kern w:val="2"/>
          <w:sz w:val="28"/>
          <w:szCs w:val="28"/>
          <w14:ligatures w14:val="standardContextual"/>
        </w:rPr>
        <w:t>]</w:t>
      </w:r>
      <w:r w:rsidR="00323AA7" w:rsidRPr="007975DA">
        <w:rPr>
          <w:rFonts w:ascii="Times New Roman" w:eastAsiaTheme="minorHAnsi" w:hAnsi="Times New Roman"/>
          <w:color w:val="000000" w:themeColor="text1"/>
          <w:kern w:val="2"/>
          <w:sz w:val="28"/>
          <w:szCs w:val="28"/>
          <w14:ligatures w14:val="standardContextual"/>
        </w:rPr>
        <w:t>.</w:t>
      </w:r>
      <w:r w:rsidR="004D177D" w:rsidRPr="007975DA">
        <w:rPr>
          <w:rFonts w:ascii="Times New Roman" w:hAnsi="Times New Roman"/>
          <w:color w:val="000000" w:themeColor="text1"/>
          <w:sz w:val="28"/>
          <w:szCs w:val="28"/>
        </w:rPr>
        <w:t xml:space="preserve"> </w:t>
      </w:r>
    </w:p>
    <w:p w14:paraId="6382A9DF" w14:textId="0382C5F5" w:rsidR="004C3497" w:rsidRPr="007975DA" w:rsidRDefault="00202A7A"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Экологические</w:t>
      </w:r>
      <w:r w:rsidR="004C3497" w:rsidRPr="007975DA">
        <w:rPr>
          <w:rFonts w:ascii="Times New Roman" w:eastAsiaTheme="minorHAnsi" w:hAnsi="Times New Roman"/>
          <w:color w:val="000000" w:themeColor="text1"/>
          <w:kern w:val="2"/>
          <w:sz w:val="28"/>
          <w:szCs w:val="28"/>
          <w14:ligatures w14:val="standardContextual"/>
        </w:rPr>
        <w:t>, социальные и экономические проблемы комплексно пересекаются, что подч</w:t>
      </w:r>
      <w:r w:rsidR="006139C1" w:rsidRPr="007975DA">
        <w:rPr>
          <w:rFonts w:ascii="Times New Roman" w:eastAsiaTheme="minorHAnsi" w:hAnsi="Times New Roman"/>
          <w:color w:val="000000" w:themeColor="text1"/>
          <w:kern w:val="2"/>
          <w:sz w:val="28"/>
          <w:szCs w:val="28"/>
          <w14:ligatures w14:val="standardContextual"/>
        </w:rPr>
        <w:t>е</w:t>
      </w:r>
      <w:r w:rsidR="004C3497" w:rsidRPr="007975DA">
        <w:rPr>
          <w:rFonts w:ascii="Times New Roman" w:eastAsiaTheme="minorHAnsi" w:hAnsi="Times New Roman"/>
          <w:color w:val="000000" w:themeColor="text1"/>
          <w:kern w:val="2"/>
          <w:sz w:val="28"/>
          <w:szCs w:val="28"/>
          <w14:ligatures w14:val="standardContextual"/>
        </w:rPr>
        <w:t>ркивает важность глобальных целей устойчивого развития для улучшения текущей ситуации.</w:t>
      </w:r>
    </w:p>
    <w:bookmarkEnd w:id="33"/>
    <w:p w14:paraId="0CA2F181" w14:textId="19EE8CD0"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lastRenderedPageBreak/>
        <w:t xml:space="preserve">Если обратиться к 17 ЦУР, то, опираясь на приведенную выше статистическую </w:t>
      </w:r>
      <w:r w:rsidR="00202A7A" w:rsidRPr="007975DA">
        <w:rPr>
          <w:rFonts w:ascii="Times New Roman" w:eastAsiaTheme="minorHAnsi" w:hAnsi="Times New Roman"/>
          <w:color w:val="000000" w:themeColor="text1"/>
          <w:kern w:val="2"/>
          <w:sz w:val="28"/>
          <w:szCs w:val="28"/>
          <w:shd w:val="clear" w:color="auto" w:fill="FFFFFF"/>
          <w14:ligatures w14:val="standardContextual"/>
        </w:rPr>
        <w:t>информацию, можно</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видеть, что 1,2,3,4,5,8,10 цели связаны с крайне обострившимися проблемами развития общества, а оставшиеся десять ЦУР при условии их достижения могли бы способствовать решению, или смягчению самых острых социально-экономических проблем современности. </w:t>
      </w:r>
    </w:p>
    <w:p w14:paraId="62178E25" w14:textId="0D15D9FA"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Достижение Целей устойчивого развития в целом позволит повысить качество жизни нынешних и будущих поколений. </w:t>
      </w:r>
      <w:r w:rsidRPr="007975DA">
        <w:rPr>
          <w:rFonts w:ascii="Times New Roman" w:eastAsiaTheme="minorHAnsi" w:hAnsi="Times New Roman"/>
          <w:color w:val="000000" w:themeColor="text1"/>
          <w:kern w:val="2"/>
          <w:sz w:val="28"/>
          <w:szCs w:val="28"/>
          <w:shd w:val="clear" w:color="auto" w:fill="FFFFFF"/>
          <w14:ligatures w14:val="standardContextual"/>
        </w:rPr>
        <w:t xml:space="preserve">Вместе с тем, сегодня в обществе </w:t>
      </w:r>
      <w:r w:rsidR="00202A7A" w:rsidRPr="007975DA">
        <w:rPr>
          <w:rFonts w:ascii="Times New Roman" w:eastAsiaTheme="minorHAnsi" w:hAnsi="Times New Roman"/>
          <w:color w:val="000000" w:themeColor="text1"/>
          <w:kern w:val="2"/>
          <w:sz w:val="28"/>
          <w:szCs w:val="28"/>
          <w:shd w:val="clear" w:color="auto" w:fill="FFFFFF"/>
          <w14:ligatures w14:val="standardContextual"/>
        </w:rPr>
        <w:t>формируется понимание</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00202A7A" w:rsidRPr="007975DA">
        <w:rPr>
          <w:rFonts w:ascii="Times New Roman" w:eastAsiaTheme="minorHAnsi" w:hAnsi="Times New Roman"/>
          <w:color w:val="000000" w:themeColor="text1"/>
          <w:kern w:val="2"/>
          <w:sz w:val="28"/>
          <w:szCs w:val="28"/>
          <w:shd w:val="clear" w:color="auto" w:fill="FFFFFF"/>
          <w14:ligatures w14:val="standardContextual"/>
        </w:rPr>
        <w:t>что в</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развитии концепции устойчивого развития как триединого </w:t>
      </w:r>
      <w:r w:rsidR="00202A7A" w:rsidRPr="007975DA">
        <w:rPr>
          <w:rFonts w:ascii="Times New Roman" w:eastAsiaTheme="minorHAnsi" w:hAnsi="Times New Roman"/>
          <w:color w:val="000000" w:themeColor="text1"/>
          <w:kern w:val="2"/>
          <w:sz w:val="28"/>
          <w:szCs w:val="28"/>
          <w:shd w:val="clear" w:color="auto" w:fill="FFFFFF"/>
          <w14:ligatures w14:val="standardContextual"/>
        </w:rPr>
        <w:t>процесса экологической</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экономической, социальной составляющих происходят изменения в соотношении влияния этих составляющих. </w:t>
      </w:r>
    </w:p>
    <w:p w14:paraId="7C964984" w14:textId="0633C09A" w:rsidR="00F11E60" w:rsidRPr="00F11E60" w:rsidRDefault="00F11E60" w:rsidP="00F11E6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34" w:name="_Hlk194122934"/>
      <w:r w:rsidRPr="00F11E60">
        <w:rPr>
          <w:rFonts w:ascii="Times New Roman" w:eastAsiaTheme="minorHAnsi" w:hAnsi="Times New Roman"/>
          <w:color w:val="000000" w:themeColor="text1"/>
          <w:kern w:val="2"/>
          <w:sz w:val="28"/>
          <w:szCs w:val="28"/>
          <w14:ligatures w14:val="standardContextual"/>
        </w:rPr>
        <w:t>Если ранее основное беспокойство вызывал возможный ущерб окружающей среде в результате экономического роста, то сегодня последствия экологического стресса рассматриваются как серь</w:t>
      </w:r>
      <w:r w:rsidR="00D065BC">
        <w:rPr>
          <w:rFonts w:ascii="Times New Roman" w:eastAsiaTheme="minorHAnsi" w:hAnsi="Times New Roman"/>
          <w:color w:val="000000" w:themeColor="text1"/>
          <w:kern w:val="2"/>
          <w:sz w:val="28"/>
          <w:szCs w:val="28"/>
          <w14:ligatures w14:val="standardContextual"/>
        </w:rPr>
        <w:t>е</w:t>
      </w:r>
      <w:r w:rsidRPr="00F11E60">
        <w:rPr>
          <w:rFonts w:ascii="Times New Roman" w:eastAsiaTheme="minorHAnsi" w:hAnsi="Times New Roman"/>
          <w:color w:val="000000" w:themeColor="text1"/>
          <w:kern w:val="2"/>
          <w:sz w:val="28"/>
          <w:szCs w:val="28"/>
          <w14:ligatures w14:val="standardContextual"/>
        </w:rPr>
        <w:t xml:space="preserve">зная угроза для социально-экономического развития общества в перспективе. Главный стимул глобальной трансформации заключается уже не только в защите природы, но и в необходимости существующей системы обеспечивать общее благосостояние и социальное равенство. </w:t>
      </w:r>
      <w:r w:rsidR="009A2287" w:rsidRPr="009A2287">
        <w:rPr>
          <w:rFonts w:ascii="Times New Roman" w:eastAsiaTheme="minorHAnsi" w:hAnsi="Times New Roman"/>
          <w:color w:val="000000" w:themeColor="text1"/>
          <w:kern w:val="2"/>
          <w:sz w:val="28"/>
          <w:szCs w:val="28"/>
          <w14:ligatures w14:val="standardContextual"/>
        </w:rPr>
        <w:t>Как подчеркивается, устойчивое и долгосрочное развитие возможно только при условии удовлетворения базовых потребностей всех людей и создания условий, позволяющих каждому стремиться к более достойной жизни. В условиях, когда бедность носит постоянный характер, сохраняется риск возникновения экологических и других кризисов</w:t>
      </w:r>
      <w:r w:rsidR="009A2287">
        <w:rPr>
          <w:rFonts w:ascii="Times New Roman" w:eastAsiaTheme="minorHAnsi" w:hAnsi="Times New Roman"/>
          <w:color w:val="000000" w:themeColor="text1"/>
          <w:kern w:val="2"/>
          <w:sz w:val="28"/>
          <w:szCs w:val="28"/>
          <w14:ligatures w14:val="standardContextual"/>
        </w:rPr>
        <w:t xml:space="preserve"> </w:t>
      </w:r>
      <w:r w:rsidRPr="00F11E60">
        <w:rPr>
          <w:rFonts w:ascii="Times New Roman" w:eastAsiaTheme="minorHAnsi" w:hAnsi="Times New Roman"/>
          <w:color w:val="000000" w:themeColor="text1"/>
          <w:kern w:val="2"/>
          <w:sz w:val="28"/>
          <w:szCs w:val="28"/>
          <w14:ligatures w14:val="standardContextual"/>
        </w:rPr>
        <w:t>[9].</w:t>
      </w:r>
    </w:p>
    <w:p w14:paraId="121F5761" w14:textId="0A708B8C" w:rsidR="00F11E60" w:rsidRPr="00F11E60" w:rsidRDefault="00F11E60" w:rsidP="00F11E6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F11E60">
        <w:rPr>
          <w:rFonts w:ascii="Times New Roman" w:eastAsiaTheme="minorHAnsi" w:hAnsi="Times New Roman"/>
          <w:color w:val="000000" w:themeColor="text1"/>
          <w:kern w:val="2"/>
          <w:sz w:val="28"/>
          <w:szCs w:val="28"/>
          <w14:ligatures w14:val="standardContextual"/>
        </w:rPr>
        <w:t xml:space="preserve">Современное понимание устойчивого развития подчеркивает, что оно выходит за рамки простого количественного экономического роста. Оно предполагает изменение характера этого роста таким образом, чтобы он стал менее </w:t>
      </w:r>
      <w:proofErr w:type="spellStart"/>
      <w:r w:rsidRPr="00F11E60">
        <w:rPr>
          <w:rFonts w:ascii="Times New Roman" w:eastAsiaTheme="minorHAnsi" w:hAnsi="Times New Roman"/>
          <w:color w:val="000000" w:themeColor="text1"/>
          <w:kern w:val="2"/>
          <w:sz w:val="28"/>
          <w:szCs w:val="28"/>
          <w14:ligatures w14:val="standardContextual"/>
        </w:rPr>
        <w:t>ресурсозатратным</w:t>
      </w:r>
      <w:proofErr w:type="spellEnd"/>
      <w:r w:rsidRPr="00F11E60">
        <w:rPr>
          <w:rFonts w:ascii="Times New Roman" w:eastAsiaTheme="minorHAnsi" w:hAnsi="Times New Roman"/>
          <w:color w:val="000000" w:themeColor="text1"/>
          <w:kern w:val="2"/>
          <w:sz w:val="28"/>
          <w:szCs w:val="28"/>
          <w14:ligatures w14:val="standardContextual"/>
        </w:rPr>
        <w:t xml:space="preserve"> и более справедливым в распределении результатов [9]. </w:t>
      </w:r>
    </w:p>
    <w:p w14:paraId="70A60387" w14:textId="7FD5CFC7" w:rsidR="004C3497" w:rsidRPr="007975DA" w:rsidRDefault="00F11E60" w:rsidP="00F11E6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F11E60">
        <w:rPr>
          <w:rFonts w:ascii="Times New Roman" w:eastAsiaTheme="minorHAnsi" w:hAnsi="Times New Roman"/>
          <w:color w:val="000000" w:themeColor="text1"/>
          <w:kern w:val="2"/>
          <w:sz w:val="28"/>
          <w:szCs w:val="28"/>
          <w14:ligatures w14:val="standardContextual"/>
        </w:rPr>
        <w:t xml:space="preserve">Таким образом, устойчивое развитие, способное обеспечить долговременное благополучие общества на глобальном, национальном и индивидуальном уровнях, достигается только через комплексное решение разнообразных проблем </w:t>
      </w:r>
      <w:r w:rsidR="00D065BC">
        <w:rPr>
          <w:rFonts w:ascii="Times New Roman" w:eastAsiaTheme="minorHAnsi" w:hAnsi="Times New Roman"/>
          <w:color w:val="000000" w:themeColor="text1"/>
          <w:kern w:val="2"/>
          <w:sz w:val="28"/>
          <w:szCs w:val="28"/>
          <w14:ligatures w14:val="standardContextual"/>
        </w:rPr>
        <w:t>–</w:t>
      </w:r>
      <w:r w:rsidRPr="00F11E60">
        <w:rPr>
          <w:rFonts w:ascii="Times New Roman" w:eastAsiaTheme="minorHAnsi" w:hAnsi="Times New Roman"/>
          <w:color w:val="000000" w:themeColor="text1"/>
          <w:kern w:val="2"/>
          <w:sz w:val="28"/>
          <w:szCs w:val="28"/>
          <w14:ligatures w14:val="standardContextual"/>
        </w:rPr>
        <w:t xml:space="preserve"> от экологических кризисов до социально-экономического неравенства. Сегодня социальные аспекты устойчивого развития являются критически важными для будущего общества. В этом контексте следует учитывать специфику современного этапа, когда решение социальных задач напрямую связано с экономическими и экологическими условиями жизни, но одновременно во многом зависит от институциональной структуры и механизмов управления в обществе.</w:t>
      </w:r>
      <w:r>
        <w:rPr>
          <w:rFonts w:ascii="Times New Roman" w:eastAsiaTheme="minorHAnsi" w:hAnsi="Times New Roman"/>
          <w:color w:val="000000" w:themeColor="text1"/>
          <w:kern w:val="2"/>
          <w:sz w:val="28"/>
          <w:szCs w:val="28"/>
          <w14:ligatures w14:val="standardContextual"/>
        </w:rPr>
        <w:t xml:space="preserve"> </w:t>
      </w:r>
      <w:r w:rsidR="004C3497" w:rsidRPr="007975DA">
        <w:rPr>
          <w:rFonts w:ascii="Times New Roman" w:eastAsiaTheme="minorHAnsi" w:hAnsi="Times New Roman"/>
          <w:color w:val="000000" w:themeColor="text1"/>
          <w:kern w:val="2"/>
          <w:sz w:val="28"/>
          <w:szCs w:val="28"/>
          <w14:ligatures w14:val="standardContextual"/>
        </w:rPr>
        <w:t xml:space="preserve">Ключевыми институтами современного общества выступают государство и </w:t>
      </w:r>
      <w:r w:rsidR="00202A7A" w:rsidRPr="007975DA">
        <w:rPr>
          <w:rFonts w:ascii="Times New Roman" w:eastAsiaTheme="minorHAnsi" w:hAnsi="Times New Roman"/>
          <w:color w:val="000000" w:themeColor="text1"/>
          <w:kern w:val="2"/>
          <w:sz w:val="28"/>
          <w:szCs w:val="28"/>
          <w14:ligatures w14:val="standardContextual"/>
        </w:rPr>
        <w:t>технологии. Поэтому</w:t>
      </w:r>
      <w:r w:rsidR="004C3497" w:rsidRPr="007975DA">
        <w:rPr>
          <w:rFonts w:ascii="Times New Roman" w:eastAsiaTheme="minorHAnsi" w:hAnsi="Times New Roman"/>
          <w:color w:val="000000" w:themeColor="text1"/>
          <w:kern w:val="2"/>
          <w:sz w:val="28"/>
          <w:szCs w:val="28"/>
          <w14:ligatures w14:val="standardContextual"/>
        </w:rPr>
        <w:t xml:space="preserve"> </w:t>
      </w:r>
      <w:bookmarkStart w:id="35" w:name="_Hlk193772078"/>
      <w:r w:rsidR="004C3497" w:rsidRPr="007975DA">
        <w:rPr>
          <w:rFonts w:ascii="Times New Roman" w:eastAsiaTheme="minorHAnsi" w:hAnsi="Times New Roman"/>
          <w:color w:val="000000" w:themeColor="text1"/>
          <w:kern w:val="2"/>
          <w:sz w:val="28"/>
          <w:szCs w:val="28"/>
          <w14:ligatures w14:val="standardContextual"/>
        </w:rPr>
        <w:t>достижение целей устойчивого развития, восстановление баланса между экологическим, экономическим и социальным содержанием экономического роста, в определяющей степени зависит от социальной</w:t>
      </w:r>
      <w:r w:rsidR="00202A7A" w:rsidRPr="007975DA">
        <w:rPr>
          <w:rFonts w:ascii="Times New Roman" w:eastAsiaTheme="minorHAnsi" w:hAnsi="Times New Roman"/>
          <w:color w:val="000000" w:themeColor="text1"/>
          <w:kern w:val="2"/>
          <w:sz w:val="28"/>
          <w:szCs w:val="28"/>
          <w14:ligatures w14:val="standardContextual"/>
        </w:rPr>
        <w:t xml:space="preserve"> </w:t>
      </w:r>
      <w:r w:rsidR="004C3497" w:rsidRPr="007975DA">
        <w:rPr>
          <w:rFonts w:ascii="Times New Roman" w:eastAsiaTheme="minorHAnsi" w:hAnsi="Times New Roman"/>
          <w:color w:val="000000" w:themeColor="text1"/>
          <w:kern w:val="2"/>
          <w:sz w:val="28"/>
          <w:szCs w:val="28"/>
          <w14:ligatures w14:val="standardContextual"/>
        </w:rPr>
        <w:t>эффективности</w:t>
      </w:r>
      <w:r w:rsidR="00202A7A" w:rsidRPr="007975DA">
        <w:rPr>
          <w:rFonts w:ascii="Times New Roman" w:eastAsiaTheme="minorHAnsi" w:hAnsi="Times New Roman"/>
          <w:color w:val="000000" w:themeColor="text1"/>
          <w:kern w:val="2"/>
          <w:sz w:val="28"/>
          <w:szCs w:val="28"/>
          <w14:ligatures w14:val="standardContextual"/>
        </w:rPr>
        <w:t xml:space="preserve"> </w:t>
      </w:r>
      <w:r w:rsidR="004C3497" w:rsidRPr="007975DA">
        <w:rPr>
          <w:rFonts w:ascii="Times New Roman" w:eastAsiaTheme="minorHAnsi" w:hAnsi="Times New Roman"/>
          <w:color w:val="000000" w:themeColor="text1"/>
          <w:kern w:val="2"/>
          <w:sz w:val="28"/>
          <w:szCs w:val="28"/>
          <w14:ligatures w14:val="standardContextual"/>
        </w:rPr>
        <w:t>государственного управления, от уровня цифровой трансформации общества.</w:t>
      </w:r>
      <w:bookmarkStart w:id="36" w:name="_Hlk177766103"/>
      <w:bookmarkEnd w:id="34"/>
      <w:r w:rsidR="00202A7A" w:rsidRPr="007975DA">
        <w:rPr>
          <w:rFonts w:ascii="Times New Roman" w:eastAsiaTheme="minorHAnsi" w:hAnsi="Times New Roman"/>
          <w:color w:val="000000" w:themeColor="text1"/>
          <w:kern w:val="2"/>
          <w:sz w:val="28"/>
          <w:szCs w:val="28"/>
          <w14:ligatures w14:val="standardContextual"/>
        </w:rPr>
        <w:t xml:space="preserve"> </w:t>
      </w:r>
      <w:r w:rsidR="004C3497" w:rsidRPr="007975DA">
        <w:rPr>
          <w:rFonts w:ascii="Times New Roman" w:eastAsiaTheme="minorHAnsi" w:hAnsi="Times New Roman"/>
          <w:color w:val="000000" w:themeColor="text1"/>
          <w:kern w:val="2"/>
          <w:sz w:val="28"/>
          <w:szCs w:val="28"/>
          <w14:ligatures w14:val="standardContextual"/>
        </w:rPr>
        <w:t xml:space="preserve">Достижение целей устойчивого развития является сегодня приоритетной задачей </w:t>
      </w:r>
      <w:bookmarkStart w:id="37" w:name="_Hlk176638185"/>
      <w:r w:rsidR="004C3497" w:rsidRPr="007975DA">
        <w:rPr>
          <w:rFonts w:ascii="Times New Roman" w:eastAsiaTheme="minorHAnsi" w:hAnsi="Times New Roman"/>
          <w:color w:val="000000" w:themeColor="text1"/>
          <w:kern w:val="2"/>
          <w:sz w:val="28"/>
          <w:szCs w:val="28"/>
          <w14:ligatures w14:val="standardContextual"/>
        </w:rPr>
        <w:t>государственного управления</w:t>
      </w:r>
      <w:bookmarkEnd w:id="37"/>
      <w:r w:rsidR="004C3497" w:rsidRPr="007975DA">
        <w:rPr>
          <w:rFonts w:ascii="Times New Roman" w:eastAsiaTheme="minorHAnsi" w:hAnsi="Times New Roman"/>
          <w:color w:val="000000" w:themeColor="text1"/>
          <w:kern w:val="2"/>
          <w:sz w:val="28"/>
          <w:szCs w:val="28"/>
          <w14:ligatures w14:val="standardContextual"/>
        </w:rPr>
        <w:t xml:space="preserve"> в странах, участвующих в Программе ООН. </w:t>
      </w:r>
      <w:bookmarkEnd w:id="35"/>
    </w:p>
    <w:p w14:paraId="5FB66358" w14:textId="2BBB87BF" w:rsidR="00912E49"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38" w:name="_Hlk193772709"/>
      <w:r w:rsidRPr="007975DA">
        <w:rPr>
          <w:rFonts w:ascii="Times New Roman" w:eastAsiaTheme="minorHAnsi" w:hAnsi="Times New Roman"/>
          <w:color w:val="000000" w:themeColor="text1"/>
          <w:kern w:val="2"/>
          <w:sz w:val="28"/>
          <w:szCs w:val="28"/>
          <w14:ligatures w14:val="standardContextual"/>
        </w:rPr>
        <w:t>Государст</w:t>
      </w:r>
      <w:r w:rsidR="00E9669E" w:rsidRPr="007975DA">
        <w:rPr>
          <w:rFonts w:ascii="Times New Roman" w:eastAsiaTheme="minorHAnsi" w:hAnsi="Times New Roman"/>
          <w:color w:val="000000" w:themeColor="text1"/>
          <w:kern w:val="2"/>
          <w:sz w:val="28"/>
          <w:szCs w:val="28"/>
          <w14:ligatures w14:val="standardContextual"/>
        </w:rPr>
        <w:t>в</w:t>
      </w:r>
      <w:r w:rsidRPr="007975DA">
        <w:rPr>
          <w:rFonts w:ascii="Times New Roman" w:eastAsiaTheme="minorHAnsi" w:hAnsi="Times New Roman"/>
          <w:color w:val="000000" w:themeColor="text1"/>
          <w:kern w:val="2"/>
          <w:sz w:val="28"/>
          <w:szCs w:val="28"/>
          <w14:ligatures w14:val="standardContextual"/>
        </w:rPr>
        <w:t xml:space="preserve">енное управление является многоаспектным термином, что усложняет его определение. </w:t>
      </w:r>
      <w:r w:rsidR="00F11E60" w:rsidRPr="00F11E60">
        <w:rPr>
          <w:rFonts w:ascii="Times New Roman" w:eastAsiaTheme="minorHAnsi" w:hAnsi="Times New Roman"/>
          <w:color w:val="000000" w:themeColor="text1"/>
          <w:kern w:val="2"/>
          <w:sz w:val="28"/>
          <w:szCs w:val="28"/>
          <w14:ligatures w14:val="standardContextual"/>
        </w:rPr>
        <w:t xml:space="preserve">При раскрытии сущности понятия «государственное </w:t>
      </w:r>
      <w:r w:rsidR="00F11E60" w:rsidRPr="00F11E60">
        <w:rPr>
          <w:rFonts w:ascii="Times New Roman" w:eastAsiaTheme="minorHAnsi" w:hAnsi="Times New Roman"/>
          <w:color w:val="000000" w:themeColor="text1"/>
          <w:kern w:val="2"/>
          <w:sz w:val="28"/>
          <w:szCs w:val="28"/>
          <w14:ligatures w14:val="standardContextual"/>
        </w:rPr>
        <w:lastRenderedPageBreak/>
        <w:t>управление», а также всего объема научных знаний, связанных с ним, ключевое значение имеет анализ обеих составляющих этого термина: «государственное» и «управление». Проблема заключается в том, что каждой из этих частей придавались многочисленные значения, интерпретации и семантические оттенки, что порой затрудняет даже специалистам точное понимание сути термина. Особенно разнообразными являются трактовки понятия «управление», которое в результате стало охватывать практически бесконечный спектр явлений, отношений и процессов различного характера</w:t>
      </w:r>
      <w:r w:rsidR="00F11E60">
        <w:rPr>
          <w:rFonts w:ascii="Times New Roman" w:eastAsiaTheme="minorHAnsi" w:hAnsi="Times New Roman"/>
          <w:color w:val="000000" w:themeColor="text1"/>
          <w:kern w:val="2"/>
          <w:sz w:val="28"/>
          <w:szCs w:val="28"/>
          <w14:ligatures w14:val="standardContextual"/>
        </w:rPr>
        <w:t xml:space="preserve"> </w:t>
      </w:r>
      <w:r w:rsidR="005873F5" w:rsidRPr="007975DA">
        <w:rPr>
          <w:rFonts w:ascii="Times New Roman" w:eastAsiaTheme="minorHAnsi" w:hAnsi="Times New Roman"/>
          <w:color w:val="000000" w:themeColor="text1"/>
          <w:kern w:val="2"/>
          <w:sz w:val="28"/>
          <w:szCs w:val="28"/>
          <w14:ligatures w14:val="standardContextual"/>
        </w:rPr>
        <w:t>[1</w:t>
      </w:r>
      <w:r w:rsidR="001C2BE2" w:rsidRPr="007975DA">
        <w:rPr>
          <w:rFonts w:ascii="Times New Roman" w:eastAsiaTheme="minorHAnsi" w:hAnsi="Times New Roman"/>
          <w:color w:val="000000" w:themeColor="text1"/>
          <w:kern w:val="2"/>
          <w:sz w:val="28"/>
          <w:szCs w:val="28"/>
          <w14:ligatures w14:val="standardContextual"/>
        </w:rPr>
        <w:t>0</w:t>
      </w:r>
      <w:r w:rsidR="005873F5" w:rsidRPr="007975DA">
        <w:rPr>
          <w:rFonts w:ascii="Times New Roman" w:eastAsiaTheme="minorHAnsi" w:hAnsi="Times New Roman"/>
          <w:color w:val="000000" w:themeColor="text1"/>
          <w:kern w:val="2"/>
          <w:sz w:val="28"/>
          <w:szCs w:val="28"/>
          <w14:ligatures w14:val="standardContextual"/>
        </w:rPr>
        <w:t>]</w:t>
      </w:r>
      <w:bookmarkEnd w:id="38"/>
      <w:r w:rsidR="00323AA7" w:rsidRPr="007975DA">
        <w:rPr>
          <w:rFonts w:ascii="Times New Roman" w:eastAsiaTheme="minorHAnsi" w:hAnsi="Times New Roman"/>
          <w:color w:val="000000" w:themeColor="text1"/>
          <w:kern w:val="2"/>
          <w:sz w:val="28"/>
          <w:szCs w:val="28"/>
          <w14:ligatures w14:val="standardContextual"/>
        </w:rPr>
        <w:t>.</w:t>
      </w:r>
    </w:p>
    <w:p w14:paraId="21946E00" w14:textId="039E7ABB" w:rsidR="004C3497" w:rsidRPr="007975DA" w:rsidRDefault="004C3497"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39" w:name="_Hlk182421750"/>
      <w:r w:rsidRPr="007975DA">
        <w:rPr>
          <w:rFonts w:ascii="Times New Roman" w:eastAsiaTheme="minorHAnsi" w:hAnsi="Times New Roman"/>
          <w:color w:val="000000" w:themeColor="text1"/>
          <w:kern w:val="2"/>
          <w:sz w:val="28"/>
          <w:szCs w:val="28"/>
          <w14:ligatures w14:val="standardContextual"/>
        </w:rPr>
        <w:t xml:space="preserve">Сегодня в научной литературе нет единого мнения о понятии и </w:t>
      </w:r>
      <w:r w:rsidR="00202A7A" w:rsidRPr="007975DA">
        <w:rPr>
          <w:rFonts w:ascii="Times New Roman" w:eastAsiaTheme="minorHAnsi" w:hAnsi="Times New Roman"/>
          <w:color w:val="000000" w:themeColor="text1"/>
          <w:kern w:val="2"/>
          <w:sz w:val="28"/>
          <w:szCs w:val="28"/>
          <w14:ligatures w14:val="standardContextual"/>
        </w:rPr>
        <w:t>функциях государственного</w:t>
      </w:r>
      <w:r w:rsidRPr="007975DA">
        <w:rPr>
          <w:rFonts w:ascii="Times New Roman" w:eastAsiaTheme="minorHAnsi" w:hAnsi="Times New Roman"/>
          <w:color w:val="000000" w:themeColor="text1"/>
          <w:kern w:val="2"/>
          <w:sz w:val="28"/>
          <w:szCs w:val="28"/>
          <w14:ligatures w14:val="standardContextual"/>
        </w:rPr>
        <w:t xml:space="preserve"> управления, </w:t>
      </w:r>
      <w:r w:rsidR="00FA4B0F" w:rsidRPr="007975DA">
        <w:rPr>
          <w:rFonts w:ascii="Times New Roman" w:eastAsiaTheme="minorHAnsi" w:hAnsi="Times New Roman"/>
          <w:color w:val="000000" w:themeColor="text1"/>
          <w:kern w:val="2"/>
          <w:sz w:val="28"/>
          <w:szCs w:val="28"/>
          <w14:ligatures w14:val="standardContextual"/>
        </w:rPr>
        <w:t>существуют различные подходы к определению понятия «государственное управление»,</w:t>
      </w:r>
      <w:r w:rsidRPr="007975DA">
        <w:rPr>
          <w:rFonts w:ascii="Times New Roman" w:eastAsiaTheme="minorHAnsi" w:hAnsi="Times New Roman"/>
          <w:color w:val="000000" w:themeColor="text1"/>
          <w:kern w:val="2"/>
          <w:sz w:val="28"/>
          <w:szCs w:val="28"/>
          <w14:ligatures w14:val="standardContextual"/>
        </w:rPr>
        <w:t xml:space="preserve"> что затрудняет в определенной мере </w:t>
      </w:r>
      <w:r w:rsidR="00202A7A" w:rsidRPr="007975DA">
        <w:rPr>
          <w:rFonts w:ascii="Times New Roman" w:eastAsiaTheme="minorHAnsi" w:hAnsi="Times New Roman"/>
          <w:color w:val="000000" w:themeColor="text1"/>
          <w:kern w:val="2"/>
          <w:sz w:val="28"/>
          <w:szCs w:val="28"/>
          <w14:ligatures w14:val="standardContextual"/>
        </w:rPr>
        <w:t>обеспечение эффективного</w:t>
      </w:r>
      <w:r w:rsidRPr="007975DA">
        <w:rPr>
          <w:rFonts w:ascii="Times New Roman" w:eastAsiaTheme="minorHAnsi" w:hAnsi="Times New Roman"/>
          <w:color w:val="000000" w:themeColor="text1"/>
          <w:kern w:val="2"/>
          <w:sz w:val="28"/>
          <w:szCs w:val="28"/>
          <w14:ligatures w14:val="standardContextual"/>
        </w:rPr>
        <w:t xml:space="preserve"> </w:t>
      </w:r>
      <w:bookmarkStart w:id="40" w:name="_Hlk179897165"/>
      <w:r w:rsidRPr="007975DA">
        <w:rPr>
          <w:rFonts w:ascii="Times New Roman" w:eastAsiaTheme="minorHAnsi" w:hAnsi="Times New Roman"/>
          <w:color w:val="000000" w:themeColor="text1"/>
          <w:kern w:val="2"/>
          <w:sz w:val="28"/>
          <w:szCs w:val="28"/>
          <w14:ligatures w14:val="standardContextual"/>
        </w:rPr>
        <w:t>государственного управления</w:t>
      </w:r>
      <w:bookmarkEnd w:id="40"/>
      <w:r w:rsidRPr="007975DA">
        <w:rPr>
          <w:rFonts w:ascii="Times New Roman" w:eastAsiaTheme="minorHAnsi" w:hAnsi="Times New Roman"/>
          <w:color w:val="000000" w:themeColor="text1"/>
          <w:kern w:val="2"/>
          <w:sz w:val="28"/>
          <w:szCs w:val="28"/>
          <w14:ligatures w14:val="standardContextual"/>
        </w:rPr>
        <w:t>.</w:t>
      </w:r>
      <w:bookmarkEnd w:id="39"/>
    </w:p>
    <w:p w14:paraId="0504B684" w14:textId="4C654543" w:rsidR="00912E49" w:rsidRPr="007975DA" w:rsidRDefault="00CC6071"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41" w:name="_Hlk182421070"/>
      <w:r w:rsidRPr="007975DA">
        <w:rPr>
          <w:rFonts w:ascii="Times New Roman" w:eastAsiaTheme="minorHAnsi" w:hAnsi="Times New Roman"/>
          <w:color w:val="000000" w:themeColor="text1"/>
          <w:kern w:val="2"/>
          <w:sz w:val="28"/>
          <w:szCs w:val="28"/>
          <w14:ligatures w14:val="standardContextual"/>
        </w:rPr>
        <w:t>Государственное управление рассматриваются в широком и узком смысле.</w:t>
      </w:r>
      <w:r w:rsidR="00E9669E"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Государственное управление в широком смысле включает координацию всех функций и задач, которые направлены на реализацию государственной политики, включая взаимодействие с частными и общественными организациями. По определению, это деятельность, охватывающая весь комплекс функций в рамках реализации решений правительства, а также их координацию между разными уровнями власти</w:t>
      </w:r>
      <w:r w:rsidR="00AE3FC0" w:rsidRPr="007975DA">
        <w:rPr>
          <w:rFonts w:ascii="Times New Roman" w:eastAsiaTheme="minorHAnsi" w:hAnsi="Times New Roman"/>
          <w:color w:val="000000" w:themeColor="text1"/>
          <w:kern w:val="2"/>
          <w:sz w:val="28"/>
          <w:szCs w:val="28"/>
          <w14:ligatures w14:val="standardContextual"/>
        </w:rPr>
        <w:t xml:space="preserve"> </w:t>
      </w:r>
      <w:r w:rsidR="005873F5" w:rsidRPr="007975DA">
        <w:rPr>
          <w:rFonts w:ascii="Times New Roman" w:eastAsiaTheme="minorHAnsi" w:hAnsi="Times New Roman"/>
          <w:color w:val="000000" w:themeColor="text1"/>
          <w:kern w:val="2"/>
          <w:sz w:val="28"/>
          <w:szCs w:val="28"/>
          <w14:ligatures w14:val="standardContextual"/>
        </w:rPr>
        <w:t>[</w:t>
      </w:r>
      <w:r w:rsidR="00202A7A" w:rsidRPr="007975DA">
        <w:rPr>
          <w:rFonts w:ascii="Times New Roman" w:eastAsiaTheme="minorHAnsi" w:hAnsi="Times New Roman"/>
          <w:color w:val="000000" w:themeColor="text1"/>
          <w:kern w:val="2"/>
          <w:sz w:val="28"/>
          <w:szCs w:val="28"/>
          <w14:ligatures w14:val="standardContextual"/>
        </w:rPr>
        <w:t>11]</w:t>
      </w:r>
      <w:r w:rsidR="00AE3FC0" w:rsidRPr="007975DA">
        <w:rPr>
          <w:rFonts w:ascii="Times New Roman" w:eastAsiaTheme="minorHAnsi" w:hAnsi="Times New Roman"/>
          <w:color w:val="000000" w:themeColor="text1"/>
          <w:kern w:val="2"/>
          <w:sz w:val="28"/>
          <w:szCs w:val="28"/>
          <w14:ligatures w14:val="standardContextual"/>
        </w:rPr>
        <w:t>.</w:t>
      </w:r>
      <w:r w:rsidR="00202A7A" w:rsidRPr="007975DA">
        <w:rPr>
          <w:rFonts w:ascii="Times New Roman" w:eastAsiaTheme="minorHAnsi" w:hAnsi="Times New Roman"/>
          <w:color w:val="000000" w:themeColor="text1"/>
          <w:kern w:val="2"/>
          <w:sz w:val="28"/>
          <w:szCs w:val="28"/>
          <w14:ligatures w14:val="standardContextual"/>
        </w:rPr>
        <w:t xml:space="preserve"> Государственное</w:t>
      </w:r>
      <w:r w:rsidR="00FA4B0F" w:rsidRPr="007975DA">
        <w:rPr>
          <w:rFonts w:ascii="Times New Roman" w:eastAsiaTheme="minorHAnsi" w:hAnsi="Times New Roman"/>
          <w:color w:val="000000" w:themeColor="text1"/>
          <w:kern w:val="2"/>
          <w:sz w:val="28"/>
          <w:szCs w:val="28"/>
          <w14:ligatures w14:val="standardContextual"/>
        </w:rPr>
        <w:t xml:space="preserve"> управление в узком смысле часто трактуется как конкретная административная деятельность исполнительных органов власти, сосредоточенная на выполнении законов и управлении государственными ресурсами. Согласно Оксфордскому словарю управления, оно фокусируется на реализации законов и эффективном использовании ресурсов государства</w:t>
      </w:r>
      <w:r w:rsidR="005B4DC1" w:rsidRPr="007975DA">
        <w:rPr>
          <w:rFonts w:ascii="Times New Roman" w:eastAsiaTheme="minorHAnsi" w:hAnsi="Times New Roman"/>
          <w:color w:val="000000" w:themeColor="text1"/>
          <w:kern w:val="2"/>
          <w:sz w:val="28"/>
          <w:szCs w:val="28"/>
          <w14:ligatures w14:val="standardContextual"/>
        </w:rPr>
        <w:t xml:space="preserve"> </w:t>
      </w:r>
      <w:r w:rsidR="00936E60" w:rsidRPr="007975DA">
        <w:rPr>
          <w:rFonts w:ascii="Times New Roman" w:eastAsiaTheme="minorHAnsi" w:hAnsi="Times New Roman"/>
          <w:color w:val="000000" w:themeColor="text1"/>
          <w:kern w:val="2"/>
          <w:sz w:val="28"/>
          <w:szCs w:val="28"/>
          <w14:ligatures w14:val="standardContextual"/>
        </w:rPr>
        <w:t>[1</w:t>
      </w:r>
      <w:r w:rsidR="00804924" w:rsidRPr="007975DA">
        <w:rPr>
          <w:rFonts w:ascii="Times New Roman" w:eastAsiaTheme="minorHAnsi" w:hAnsi="Times New Roman"/>
          <w:color w:val="000000" w:themeColor="text1"/>
          <w:kern w:val="2"/>
          <w:sz w:val="28"/>
          <w:szCs w:val="28"/>
          <w14:ligatures w14:val="standardContextual"/>
        </w:rPr>
        <w:t>2</w:t>
      </w:r>
      <w:r w:rsidR="00936E60" w:rsidRPr="007975DA">
        <w:rPr>
          <w:rFonts w:ascii="Times New Roman" w:eastAsiaTheme="minorHAnsi" w:hAnsi="Times New Roman"/>
          <w:color w:val="000000" w:themeColor="text1"/>
          <w:kern w:val="2"/>
          <w:sz w:val="28"/>
          <w:szCs w:val="28"/>
          <w14:ligatures w14:val="standardContextual"/>
        </w:rPr>
        <w:t>]</w:t>
      </w:r>
      <w:r w:rsidR="005B4DC1" w:rsidRPr="007975DA">
        <w:rPr>
          <w:rFonts w:ascii="Times New Roman" w:eastAsiaTheme="minorHAnsi" w:hAnsi="Times New Roman"/>
          <w:color w:val="000000" w:themeColor="text1"/>
          <w:kern w:val="2"/>
          <w:sz w:val="28"/>
          <w:szCs w:val="28"/>
          <w14:ligatures w14:val="standardContextual"/>
        </w:rPr>
        <w:t>.</w:t>
      </w:r>
      <w:r w:rsidR="00FA4B0F" w:rsidRPr="007975DA">
        <w:rPr>
          <w:rFonts w:ascii="Times New Roman" w:eastAsiaTheme="minorHAnsi" w:hAnsi="Times New Roman"/>
          <w:color w:val="000000" w:themeColor="text1"/>
          <w:kern w:val="2"/>
          <w:sz w:val="28"/>
          <w:szCs w:val="28"/>
          <w14:ligatures w14:val="standardContextual"/>
        </w:rPr>
        <w:tab/>
        <w:t>Государственное управление как деятельность подразумевает административные функции и процессы, такие как планирование, организация, руководство и контроль. Здесь управление рассматривается как набор задач, выполняемых госслужащими для достижения целей, определ</w:t>
      </w:r>
      <w:r w:rsidR="006139C1" w:rsidRPr="007975DA">
        <w:rPr>
          <w:rFonts w:ascii="Times New Roman" w:eastAsiaTheme="minorHAnsi" w:hAnsi="Times New Roman"/>
          <w:color w:val="000000" w:themeColor="text1"/>
          <w:kern w:val="2"/>
          <w:sz w:val="28"/>
          <w:szCs w:val="28"/>
          <w14:ligatures w14:val="standardContextual"/>
        </w:rPr>
        <w:t>е</w:t>
      </w:r>
      <w:r w:rsidR="00FA4B0F" w:rsidRPr="007975DA">
        <w:rPr>
          <w:rFonts w:ascii="Times New Roman" w:eastAsiaTheme="minorHAnsi" w:hAnsi="Times New Roman"/>
          <w:color w:val="000000" w:themeColor="text1"/>
          <w:kern w:val="2"/>
          <w:sz w:val="28"/>
          <w:szCs w:val="28"/>
          <w14:ligatures w14:val="standardContextual"/>
        </w:rPr>
        <w:t>нных правительством</w:t>
      </w:r>
      <w:r w:rsidR="00936E60" w:rsidRPr="007975DA">
        <w:rPr>
          <w:rFonts w:ascii="Times New Roman" w:eastAsiaTheme="minorHAnsi" w:hAnsi="Times New Roman"/>
          <w:color w:val="000000" w:themeColor="text1"/>
          <w:kern w:val="2"/>
          <w:sz w:val="28"/>
          <w:szCs w:val="28"/>
          <w14:ligatures w14:val="standardContextual"/>
        </w:rPr>
        <w:t xml:space="preserve"> [1</w:t>
      </w:r>
      <w:r w:rsidR="00804924" w:rsidRPr="007975DA">
        <w:rPr>
          <w:rFonts w:ascii="Times New Roman" w:eastAsiaTheme="minorHAnsi" w:hAnsi="Times New Roman"/>
          <w:color w:val="000000" w:themeColor="text1"/>
          <w:kern w:val="2"/>
          <w:sz w:val="28"/>
          <w:szCs w:val="28"/>
          <w14:ligatures w14:val="standardContextual"/>
        </w:rPr>
        <w:t>3</w:t>
      </w:r>
      <w:r w:rsidR="00936E60" w:rsidRPr="007975DA">
        <w:rPr>
          <w:rFonts w:ascii="Times New Roman" w:eastAsiaTheme="minorHAnsi" w:hAnsi="Times New Roman"/>
          <w:color w:val="000000" w:themeColor="text1"/>
          <w:kern w:val="2"/>
          <w:sz w:val="28"/>
          <w:szCs w:val="28"/>
          <w14:ligatures w14:val="standardContextual"/>
        </w:rPr>
        <w:t>]</w:t>
      </w:r>
      <w:r w:rsidR="005B4DC1" w:rsidRPr="007975DA">
        <w:rPr>
          <w:rFonts w:ascii="Times New Roman" w:eastAsiaTheme="minorHAnsi" w:hAnsi="Times New Roman"/>
          <w:color w:val="000000" w:themeColor="text1"/>
          <w:kern w:val="2"/>
          <w:sz w:val="28"/>
          <w:szCs w:val="28"/>
          <w14:ligatures w14:val="standardContextual"/>
        </w:rPr>
        <w:t>.</w:t>
      </w:r>
      <w:r w:rsidR="00FA4B0F" w:rsidRPr="007975DA">
        <w:rPr>
          <w:rFonts w:ascii="Times New Roman" w:eastAsiaTheme="minorHAnsi" w:hAnsi="Times New Roman"/>
          <w:color w:val="000000" w:themeColor="text1"/>
          <w:kern w:val="2"/>
          <w:sz w:val="28"/>
          <w:szCs w:val="28"/>
          <w14:ligatures w14:val="standardContextual"/>
        </w:rPr>
        <w:tab/>
        <w:t xml:space="preserve">Государственное управление как отношение касается взаимодействия между государственными и негосударственными </w:t>
      </w:r>
      <w:proofErr w:type="spellStart"/>
      <w:r w:rsidR="00FA4B0F" w:rsidRPr="007975DA">
        <w:rPr>
          <w:rFonts w:ascii="Times New Roman" w:eastAsiaTheme="minorHAnsi" w:hAnsi="Times New Roman"/>
          <w:color w:val="000000" w:themeColor="text1"/>
          <w:kern w:val="2"/>
          <w:sz w:val="28"/>
          <w:szCs w:val="28"/>
          <w14:ligatures w14:val="standardContextual"/>
        </w:rPr>
        <w:t>акторами</w:t>
      </w:r>
      <w:proofErr w:type="spellEnd"/>
      <w:r w:rsidR="00FA4B0F" w:rsidRPr="007975DA">
        <w:rPr>
          <w:rFonts w:ascii="Times New Roman" w:eastAsiaTheme="minorHAnsi" w:hAnsi="Times New Roman"/>
          <w:color w:val="000000" w:themeColor="text1"/>
          <w:kern w:val="2"/>
          <w:sz w:val="28"/>
          <w:szCs w:val="28"/>
          <w14:ligatures w14:val="standardContextual"/>
        </w:rPr>
        <w:t>. В данном контексте управление трактуется как система отношений между органами власти и обществом, что определяет эффективность управления и уровень доверия к нему</w:t>
      </w:r>
      <w:r w:rsidR="005B4DC1" w:rsidRPr="007975DA">
        <w:rPr>
          <w:rFonts w:ascii="Times New Roman" w:eastAsiaTheme="minorHAnsi" w:hAnsi="Times New Roman"/>
          <w:color w:val="000000" w:themeColor="text1"/>
          <w:kern w:val="2"/>
          <w:sz w:val="28"/>
          <w:szCs w:val="28"/>
          <w14:ligatures w14:val="standardContextual"/>
        </w:rPr>
        <w:t xml:space="preserve"> </w:t>
      </w:r>
      <w:r w:rsidR="00936E60" w:rsidRPr="007975DA">
        <w:rPr>
          <w:rFonts w:ascii="Times New Roman" w:eastAsiaTheme="minorHAnsi" w:hAnsi="Times New Roman"/>
          <w:color w:val="000000" w:themeColor="text1"/>
          <w:kern w:val="2"/>
          <w:sz w:val="28"/>
          <w:szCs w:val="28"/>
          <w14:ligatures w14:val="standardContextual"/>
        </w:rPr>
        <w:t>[1</w:t>
      </w:r>
      <w:r w:rsidR="00804924" w:rsidRPr="007975DA">
        <w:rPr>
          <w:rFonts w:ascii="Times New Roman" w:eastAsiaTheme="minorHAnsi" w:hAnsi="Times New Roman"/>
          <w:color w:val="000000" w:themeColor="text1"/>
          <w:kern w:val="2"/>
          <w:sz w:val="28"/>
          <w:szCs w:val="28"/>
          <w14:ligatures w14:val="standardContextual"/>
        </w:rPr>
        <w:t>4</w:t>
      </w:r>
      <w:r w:rsidR="00936E60" w:rsidRPr="007975DA">
        <w:rPr>
          <w:rFonts w:ascii="Times New Roman" w:eastAsiaTheme="minorHAnsi" w:hAnsi="Times New Roman"/>
          <w:color w:val="000000" w:themeColor="text1"/>
          <w:kern w:val="2"/>
          <w:sz w:val="28"/>
          <w:szCs w:val="28"/>
          <w14:ligatures w14:val="standardContextual"/>
        </w:rPr>
        <w:t>]</w:t>
      </w:r>
      <w:r w:rsidR="005B4DC1" w:rsidRPr="007975DA">
        <w:rPr>
          <w:rFonts w:ascii="Times New Roman" w:eastAsiaTheme="minorHAnsi" w:hAnsi="Times New Roman"/>
          <w:color w:val="000000" w:themeColor="text1"/>
          <w:kern w:val="2"/>
          <w:sz w:val="28"/>
          <w:szCs w:val="28"/>
          <w14:ligatures w14:val="standardContextual"/>
        </w:rPr>
        <w:t>.</w:t>
      </w:r>
      <w:r w:rsidR="00912E49" w:rsidRPr="007975DA">
        <w:rPr>
          <w:rFonts w:ascii="Times New Roman" w:eastAsiaTheme="minorHAnsi" w:hAnsi="Times New Roman"/>
          <w:color w:val="000000" w:themeColor="text1"/>
          <w:kern w:val="2"/>
          <w:sz w:val="28"/>
          <w:szCs w:val="28"/>
          <w14:ligatures w14:val="standardContextual"/>
        </w:rPr>
        <w:t xml:space="preserve"> </w:t>
      </w:r>
      <w:r w:rsidR="00F11E60" w:rsidRPr="00F11E60">
        <w:rPr>
          <w:rFonts w:ascii="Times New Roman" w:eastAsiaTheme="minorHAnsi" w:hAnsi="Times New Roman"/>
          <w:color w:val="000000" w:themeColor="text1"/>
          <w:kern w:val="2"/>
          <w:sz w:val="28"/>
          <w:szCs w:val="28"/>
          <w14:ligatures w14:val="standardContextual"/>
        </w:rPr>
        <w:t>Под управлением понимается целенаправленное и организованное воздействие носителей ресурсов и власти на взаимодействия, поведение, сознание и деятельность других людей с целью их координации и регулирования</w:t>
      </w:r>
      <w:r w:rsidR="00F11E60">
        <w:rPr>
          <w:rFonts w:ascii="Times New Roman" w:eastAsiaTheme="minorHAnsi" w:hAnsi="Times New Roman"/>
          <w:color w:val="000000" w:themeColor="text1"/>
          <w:kern w:val="2"/>
          <w:sz w:val="28"/>
          <w:szCs w:val="28"/>
          <w14:ligatures w14:val="standardContextual"/>
        </w:rPr>
        <w:t xml:space="preserve"> </w:t>
      </w:r>
      <w:r w:rsidR="00936E60" w:rsidRPr="007975DA">
        <w:rPr>
          <w:rFonts w:ascii="Times New Roman" w:eastAsiaTheme="minorHAnsi" w:hAnsi="Times New Roman"/>
          <w:color w:val="000000" w:themeColor="text1"/>
          <w:kern w:val="2"/>
          <w:sz w:val="28"/>
          <w:szCs w:val="28"/>
          <w14:ligatures w14:val="standardContextual"/>
        </w:rPr>
        <w:t>[1</w:t>
      </w:r>
      <w:r w:rsidR="00804924" w:rsidRPr="007975DA">
        <w:rPr>
          <w:rFonts w:ascii="Times New Roman" w:eastAsiaTheme="minorHAnsi" w:hAnsi="Times New Roman"/>
          <w:color w:val="000000" w:themeColor="text1"/>
          <w:kern w:val="2"/>
          <w:sz w:val="28"/>
          <w:szCs w:val="28"/>
          <w14:ligatures w14:val="standardContextual"/>
        </w:rPr>
        <w:t>1</w:t>
      </w:r>
      <w:r w:rsidR="00936E60" w:rsidRPr="007975DA">
        <w:rPr>
          <w:rFonts w:ascii="Times New Roman" w:eastAsiaTheme="minorHAnsi" w:hAnsi="Times New Roman"/>
          <w:color w:val="000000" w:themeColor="text1"/>
          <w:kern w:val="2"/>
          <w:sz w:val="28"/>
          <w:szCs w:val="28"/>
          <w14:ligatures w14:val="standardContextual"/>
        </w:rPr>
        <w:t>]</w:t>
      </w:r>
      <w:r w:rsidR="005B4DC1" w:rsidRPr="007975DA">
        <w:rPr>
          <w:rFonts w:ascii="Times New Roman" w:hAnsi="Times New Roman"/>
          <w:color w:val="000000" w:themeColor="text1"/>
          <w:sz w:val="28"/>
          <w:szCs w:val="28"/>
        </w:rPr>
        <w:t>.</w:t>
      </w:r>
    </w:p>
    <w:p w14:paraId="7E07413C" w14:textId="428B3ED4" w:rsidR="00CC6071" w:rsidRPr="007975DA" w:rsidRDefault="00CC6071" w:rsidP="003C0909">
      <w:pPr>
        <w:spacing w:after="0" w:line="240" w:lineRule="auto"/>
        <w:ind w:firstLine="709"/>
        <w:jc w:val="both"/>
        <w:rPr>
          <w:rFonts w:ascii="Times New Roman" w:hAnsi="Times New Roman"/>
          <w:color w:val="000000" w:themeColor="text1"/>
          <w:sz w:val="28"/>
          <w:szCs w:val="28"/>
        </w:rPr>
      </w:pPr>
      <w:bookmarkStart w:id="42" w:name="_Hlk191448872"/>
      <w:bookmarkEnd w:id="41"/>
      <w:r w:rsidRPr="007975DA">
        <w:rPr>
          <w:rFonts w:ascii="Times New Roman" w:hAnsi="Times New Roman"/>
          <w:color w:val="000000" w:themeColor="text1"/>
          <w:sz w:val="28"/>
          <w:szCs w:val="28"/>
        </w:rPr>
        <w:t>В трудах казахстанских исследователей (</w:t>
      </w:r>
      <w:bookmarkStart w:id="43" w:name="_Hlk191130229"/>
      <w:proofErr w:type="spellStart"/>
      <w:r w:rsidRPr="007975DA">
        <w:rPr>
          <w:rFonts w:ascii="Times New Roman" w:hAnsi="Times New Roman"/>
          <w:color w:val="000000" w:themeColor="text1"/>
          <w:sz w:val="28"/>
          <w:szCs w:val="28"/>
        </w:rPr>
        <w:t>Сан</w:t>
      </w:r>
      <w:r w:rsidRPr="007975DA">
        <w:rPr>
          <w:rFonts w:ascii="Times New Roman" w:hAnsi="Times New Roman"/>
          <w:color w:val="000000" w:themeColor="text1"/>
          <w:sz w:val="28"/>
          <w:szCs w:val="28"/>
        </w:rPr>
        <w:softHyphen/>
        <w:t>сыз</w:t>
      </w:r>
      <w:r w:rsidRPr="007975DA">
        <w:rPr>
          <w:rFonts w:ascii="Times New Roman" w:hAnsi="Times New Roman"/>
          <w:color w:val="000000" w:themeColor="text1"/>
          <w:sz w:val="28"/>
          <w:szCs w:val="28"/>
        </w:rPr>
        <w:softHyphen/>
        <w:t>баева</w:t>
      </w:r>
      <w:proofErr w:type="spellEnd"/>
      <w:r w:rsidRPr="007975DA">
        <w:rPr>
          <w:rFonts w:ascii="Times New Roman" w:hAnsi="Times New Roman"/>
          <w:color w:val="000000" w:themeColor="text1"/>
          <w:sz w:val="28"/>
          <w:szCs w:val="28"/>
        </w:rPr>
        <w:t xml:space="preserve"> Г.Н., Мух</w:t>
      </w:r>
      <w:r w:rsidRPr="007975DA">
        <w:rPr>
          <w:rFonts w:ascii="Times New Roman" w:hAnsi="Times New Roman"/>
          <w:color w:val="000000" w:themeColor="text1"/>
          <w:sz w:val="28"/>
          <w:szCs w:val="28"/>
        </w:rPr>
        <w:softHyphen/>
        <w:t>та</w:t>
      </w:r>
      <w:r w:rsidRPr="007975DA">
        <w:rPr>
          <w:rFonts w:ascii="Times New Roman" w:hAnsi="Times New Roman"/>
          <w:color w:val="000000" w:themeColor="text1"/>
          <w:sz w:val="28"/>
          <w:szCs w:val="28"/>
        </w:rPr>
        <w:softHyphen/>
        <w:t>ро</w:t>
      </w:r>
      <w:r w:rsidRPr="007975DA">
        <w:rPr>
          <w:rFonts w:ascii="Times New Roman" w:hAnsi="Times New Roman"/>
          <w:color w:val="000000" w:themeColor="text1"/>
          <w:sz w:val="28"/>
          <w:szCs w:val="28"/>
        </w:rPr>
        <w:softHyphen/>
        <w:t xml:space="preserve">ва К.С., </w:t>
      </w:r>
      <w:proofErr w:type="spellStart"/>
      <w:r w:rsidRPr="007975DA">
        <w:rPr>
          <w:rFonts w:ascii="Times New Roman" w:hAnsi="Times New Roman"/>
          <w:color w:val="000000" w:themeColor="text1"/>
          <w:sz w:val="28"/>
          <w:szCs w:val="28"/>
        </w:rPr>
        <w:t>Бокижанова</w:t>
      </w:r>
      <w:proofErr w:type="spellEnd"/>
      <w:r w:rsidRPr="007975DA">
        <w:rPr>
          <w:rFonts w:ascii="Times New Roman" w:hAnsi="Times New Roman"/>
          <w:color w:val="000000" w:themeColor="text1"/>
          <w:sz w:val="28"/>
          <w:szCs w:val="28"/>
        </w:rPr>
        <w:t xml:space="preserve"> Ф.И. Сыздыкова К.Ш., </w:t>
      </w:r>
      <w:proofErr w:type="spellStart"/>
      <w:r w:rsidRPr="007975DA">
        <w:rPr>
          <w:rFonts w:ascii="Times New Roman" w:hAnsi="Times New Roman"/>
          <w:color w:val="000000" w:themeColor="text1"/>
          <w:sz w:val="28"/>
          <w:szCs w:val="28"/>
        </w:rPr>
        <w:t>Казбеков</w:t>
      </w:r>
      <w:proofErr w:type="spellEnd"/>
      <w:r w:rsidRPr="007975DA">
        <w:rPr>
          <w:rFonts w:ascii="Times New Roman" w:hAnsi="Times New Roman"/>
          <w:color w:val="000000" w:themeColor="text1"/>
          <w:sz w:val="28"/>
          <w:szCs w:val="28"/>
        </w:rPr>
        <w:t xml:space="preserve"> Б. К., </w:t>
      </w:r>
      <w:proofErr w:type="spellStart"/>
      <w:r w:rsidRPr="007975DA">
        <w:rPr>
          <w:rFonts w:ascii="Times New Roman" w:hAnsi="Times New Roman"/>
          <w:color w:val="000000" w:themeColor="text1"/>
          <w:sz w:val="28"/>
          <w:szCs w:val="28"/>
        </w:rPr>
        <w:t>Абралиев</w:t>
      </w:r>
      <w:proofErr w:type="spellEnd"/>
      <w:r w:rsidRPr="007975DA">
        <w:rPr>
          <w:rFonts w:ascii="Times New Roman" w:hAnsi="Times New Roman"/>
          <w:color w:val="000000" w:themeColor="text1"/>
          <w:sz w:val="28"/>
          <w:szCs w:val="28"/>
        </w:rPr>
        <w:t xml:space="preserve"> О. А., </w:t>
      </w:r>
      <w:proofErr w:type="spellStart"/>
      <w:r w:rsidRPr="007975DA">
        <w:rPr>
          <w:rFonts w:ascii="Times New Roman" w:hAnsi="Times New Roman"/>
          <w:color w:val="000000" w:themeColor="text1"/>
          <w:sz w:val="28"/>
          <w:szCs w:val="28"/>
        </w:rPr>
        <w:t>Жатканбаев</w:t>
      </w:r>
      <w:proofErr w:type="spellEnd"/>
      <w:r w:rsidRPr="007975DA">
        <w:rPr>
          <w:rFonts w:ascii="Times New Roman" w:hAnsi="Times New Roman"/>
          <w:color w:val="000000" w:themeColor="text1"/>
          <w:sz w:val="28"/>
          <w:szCs w:val="28"/>
        </w:rPr>
        <w:t xml:space="preserve"> Е.Б., </w:t>
      </w:r>
      <w:proofErr w:type="spellStart"/>
      <w:r w:rsidRPr="007975DA">
        <w:rPr>
          <w:rFonts w:ascii="Times New Roman" w:hAnsi="Times New Roman"/>
          <w:color w:val="000000" w:themeColor="text1"/>
          <w:sz w:val="28"/>
          <w:szCs w:val="28"/>
        </w:rPr>
        <w:t>Смагулова</w:t>
      </w:r>
      <w:proofErr w:type="spellEnd"/>
      <w:r w:rsidRPr="007975DA">
        <w:rPr>
          <w:rFonts w:ascii="Times New Roman" w:hAnsi="Times New Roman"/>
          <w:color w:val="000000" w:themeColor="text1"/>
          <w:sz w:val="28"/>
          <w:szCs w:val="28"/>
        </w:rPr>
        <w:t xml:space="preserve"> Г.С., </w:t>
      </w:r>
      <w:proofErr w:type="spellStart"/>
      <w:r w:rsidRPr="007975DA">
        <w:rPr>
          <w:rFonts w:ascii="Times New Roman" w:hAnsi="Times New Roman"/>
          <w:color w:val="000000" w:themeColor="text1"/>
          <w:sz w:val="28"/>
          <w:szCs w:val="28"/>
        </w:rPr>
        <w:t>Бимендиева</w:t>
      </w:r>
      <w:proofErr w:type="spellEnd"/>
      <w:r w:rsidRPr="007975DA">
        <w:rPr>
          <w:rFonts w:ascii="Times New Roman" w:hAnsi="Times New Roman"/>
          <w:color w:val="000000" w:themeColor="text1"/>
          <w:sz w:val="28"/>
          <w:szCs w:val="28"/>
        </w:rPr>
        <w:t xml:space="preserve"> Л.А., Ахметова З.Б., </w:t>
      </w:r>
      <w:proofErr w:type="spellStart"/>
      <w:r w:rsidRPr="007975DA">
        <w:rPr>
          <w:rFonts w:ascii="Times New Roman" w:hAnsi="Times New Roman"/>
          <w:color w:val="000000" w:themeColor="text1"/>
          <w:sz w:val="28"/>
          <w:szCs w:val="28"/>
        </w:rPr>
        <w:t>Ашир</w:t>
      </w:r>
      <w:r w:rsidRPr="007975DA">
        <w:rPr>
          <w:rFonts w:ascii="Times New Roman" w:hAnsi="Times New Roman"/>
          <w:color w:val="000000" w:themeColor="text1"/>
          <w:sz w:val="28"/>
          <w:szCs w:val="28"/>
        </w:rPr>
        <w:softHyphen/>
        <w:t>бе</w:t>
      </w:r>
      <w:r w:rsidRPr="007975DA">
        <w:rPr>
          <w:rFonts w:ascii="Times New Roman" w:hAnsi="Times New Roman"/>
          <w:color w:val="000000" w:themeColor="text1"/>
          <w:sz w:val="28"/>
          <w:szCs w:val="28"/>
        </w:rPr>
        <w:softHyphen/>
        <w:t>ко</w:t>
      </w:r>
      <w:r w:rsidRPr="007975DA">
        <w:rPr>
          <w:rFonts w:ascii="Times New Roman" w:hAnsi="Times New Roman"/>
          <w:color w:val="000000" w:themeColor="text1"/>
          <w:sz w:val="28"/>
          <w:szCs w:val="28"/>
        </w:rPr>
        <w:softHyphen/>
        <w:t>ва</w:t>
      </w:r>
      <w:proofErr w:type="spellEnd"/>
      <w:r w:rsidRPr="007975DA">
        <w:rPr>
          <w:rFonts w:ascii="Times New Roman" w:hAnsi="Times New Roman"/>
          <w:color w:val="000000" w:themeColor="text1"/>
          <w:sz w:val="28"/>
          <w:szCs w:val="28"/>
        </w:rPr>
        <w:t xml:space="preserve"> Л.Ж. и др.</w:t>
      </w:r>
      <w:bookmarkEnd w:id="43"/>
      <w:r w:rsidRPr="007975DA">
        <w:rPr>
          <w:rFonts w:ascii="Times New Roman" w:hAnsi="Times New Roman"/>
          <w:color w:val="000000" w:themeColor="text1"/>
          <w:sz w:val="28"/>
          <w:szCs w:val="28"/>
        </w:rPr>
        <w:t>) расс</w:t>
      </w:r>
      <w:r w:rsidRPr="007975DA">
        <w:rPr>
          <w:rFonts w:ascii="Times New Roman" w:hAnsi="Times New Roman"/>
          <w:color w:val="000000" w:themeColor="text1"/>
          <w:sz w:val="28"/>
          <w:szCs w:val="28"/>
        </w:rPr>
        <w:softHyphen/>
        <w:t>мот</w:t>
      </w:r>
      <w:r w:rsidRPr="007975DA">
        <w:rPr>
          <w:rFonts w:ascii="Times New Roman" w:hAnsi="Times New Roman"/>
          <w:color w:val="000000" w:themeColor="text1"/>
          <w:sz w:val="28"/>
          <w:szCs w:val="28"/>
        </w:rPr>
        <w:softHyphen/>
        <w:t>ре</w:t>
      </w:r>
      <w:r w:rsidRPr="007975DA">
        <w:rPr>
          <w:rFonts w:ascii="Times New Roman" w:hAnsi="Times New Roman"/>
          <w:color w:val="000000" w:themeColor="text1"/>
          <w:sz w:val="28"/>
          <w:szCs w:val="28"/>
        </w:rPr>
        <w:softHyphen/>
        <w:t>ны теоре</w:t>
      </w:r>
      <w:r w:rsidRPr="007975DA">
        <w:rPr>
          <w:rFonts w:ascii="Times New Roman" w:hAnsi="Times New Roman"/>
          <w:color w:val="000000" w:themeColor="text1"/>
          <w:sz w:val="28"/>
          <w:szCs w:val="28"/>
        </w:rPr>
        <w:softHyphen/>
        <w:t>ти</w:t>
      </w:r>
      <w:r w:rsidRPr="007975DA">
        <w:rPr>
          <w:rFonts w:ascii="Times New Roman" w:hAnsi="Times New Roman"/>
          <w:color w:val="000000" w:themeColor="text1"/>
          <w:sz w:val="28"/>
          <w:szCs w:val="28"/>
        </w:rPr>
        <w:softHyphen/>
        <w:t>чес</w:t>
      </w:r>
      <w:r w:rsidRPr="007975DA">
        <w:rPr>
          <w:rFonts w:ascii="Times New Roman" w:hAnsi="Times New Roman"/>
          <w:color w:val="000000" w:themeColor="text1"/>
          <w:sz w:val="28"/>
          <w:szCs w:val="28"/>
        </w:rPr>
        <w:softHyphen/>
        <w:t>кие ас</w:t>
      </w:r>
      <w:r w:rsidRPr="007975DA">
        <w:rPr>
          <w:rFonts w:ascii="Times New Roman" w:hAnsi="Times New Roman"/>
          <w:color w:val="000000" w:themeColor="text1"/>
          <w:sz w:val="28"/>
          <w:szCs w:val="28"/>
        </w:rPr>
        <w:softHyphen/>
        <w:t>пек</w:t>
      </w:r>
      <w:r w:rsidRPr="007975DA">
        <w:rPr>
          <w:rFonts w:ascii="Times New Roman" w:hAnsi="Times New Roman"/>
          <w:color w:val="000000" w:themeColor="text1"/>
          <w:sz w:val="28"/>
          <w:szCs w:val="28"/>
        </w:rPr>
        <w:softHyphen/>
        <w:t>ты сис</w:t>
      </w:r>
      <w:r w:rsidRPr="007975DA">
        <w:rPr>
          <w:rFonts w:ascii="Times New Roman" w:hAnsi="Times New Roman"/>
          <w:color w:val="000000" w:themeColor="text1"/>
          <w:sz w:val="28"/>
          <w:szCs w:val="28"/>
        </w:rPr>
        <w:softHyphen/>
        <w:t>те</w:t>
      </w:r>
      <w:r w:rsidRPr="007975DA">
        <w:rPr>
          <w:rFonts w:ascii="Times New Roman" w:hAnsi="Times New Roman"/>
          <w:color w:val="000000" w:themeColor="text1"/>
          <w:sz w:val="28"/>
          <w:szCs w:val="28"/>
        </w:rPr>
        <w:softHyphen/>
        <w:t>мы го</w:t>
      </w:r>
      <w:r w:rsidRPr="007975DA">
        <w:rPr>
          <w:rFonts w:ascii="Times New Roman" w:hAnsi="Times New Roman"/>
          <w:color w:val="000000" w:themeColor="text1"/>
          <w:sz w:val="28"/>
          <w:szCs w:val="28"/>
        </w:rPr>
        <w:softHyphen/>
        <w:t>су</w:t>
      </w:r>
      <w:r w:rsidRPr="007975DA">
        <w:rPr>
          <w:rFonts w:ascii="Times New Roman" w:hAnsi="Times New Roman"/>
          <w:color w:val="000000" w:themeColor="text1"/>
          <w:sz w:val="28"/>
          <w:szCs w:val="28"/>
        </w:rPr>
        <w:softHyphen/>
        <w:t>да</w:t>
      </w:r>
      <w:r w:rsidRPr="007975DA">
        <w:rPr>
          <w:rFonts w:ascii="Times New Roman" w:hAnsi="Times New Roman"/>
          <w:color w:val="000000" w:themeColor="text1"/>
          <w:sz w:val="28"/>
          <w:szCs w:val="28"/>
        </w:rPr>
        <w:softHyphen/>
        <w:t>рст</w:t>
      </w:r>
      <w:r w:rsidRPr="007975DA">
        <w:rPr>
          <w:rFonts w:ascii="Times New Roman" w:hAnsi="Times New Roman"/>
          <w:color w:val="000000" w:themeColor="text1"/>
          <w:sz w:val="28"/>
          <w:szCs w:val="28"/>
        </w:rPr>
        <w:softHyphen/>
        <w:t>венно</w:t>
      </w:r>
      <w:r w:rsidRPr="007975DA">
        <w:rPr>
          <w:rFonts w:ascii="Times New Roman" w:hAnsi="Times New Roman"/>
          <w:color w:val="000000" w:themeColor="text1"/>
          <w:sz w:val="28"/>
          <w:szCs w:val="28"/>
        </w:rPr>
        <w:softHyphen/>
        <w:t>го и мест</w:t>
      </w:r>
      <w:r w:rsidRPr="007975DA">
        <w:rPr>
          <w:rFonts w:ascii="Times New Roman" w:hAnsi="Times New Roman"/>
          <w:color w:val="000000" w:themeColor="text1"/>
          <w:sz w:val="28"/>
          <w:szCs w:val="28"/>
        </w:rPr>
        <w:softHyphen/>
        <w:t>но</w:t>
      </w:r>
      <w:r w:rsidRPr="007975DA">
        <w:rPr>
          <w:rFonts w:ascii="Times New Roman" w:hAnsi="Times New Roman"/>
          <w:color w:val="000000" w:themeColor="text1"/>
          <w:sz w:val="28"/>
          <w:szCs w:val="28"/>
        </w:rPr>
        <w:softHyphen/>
        <w:t>го уп</w:t>
      </w:r>
      <w:r w:rsidRPr="007975DA">
        <w:rPr>
          <w:rFonts w:ascii="Times New Roman" w:hAnsi="Times New Roman"/>
          <w:color w:val="000000" w:themeColor="text1"/>
          <w:sz w:val="28"/>
          <w:szCs w:val="28"/>
        </w:rPr>
        <w:softHyphen/>
        <w:t>рав</w:t>
      </w:r>
      <w:r w:rsidRPr="007975DA">
        <w:rPr>
          <w:rFonts w:ascii="Times New Roman" w:hAnsi="Times New Roman"/>
          <w:color w:val="000000" w:themeColor="text1"/>
          <w:sz w:val="28"/>
          <w:szCs w:val="28"/>
        </w:rPr>
        <w:softHyphen/>
        <w:t>ле</w:t>
      </w:r>
      <w:r w:rsidRPr="007975DA">
        <w:rPr>
          <w:rFonts w:ascii="Times New Roman" w:hAnsi="Times New Roman"/>
          <w:color w:val="000000" w:themeColor="text1"/>
          <w:sz w:val="28"/>
          <w:szCs w:val="28"/>
        </w:rPr>
        <w:softHyphen/>
        <w:t>ния, в том чис</w:t>
      </w:r>
      <w:r w:rsidRPr="007975DA">
        <w:rPr>
          <w:rFonts w:ascii="Times New Roman" w:hAnsi="Times New Roman"/>
          <w:color w:val="000000" w:themeColor="text1"/>
          <w:sz w:val="28"/>
          <w:szCs w:val="28"/>
        </w:rPr>
        <w:softHyphen/>
        <w:t>ле сущ</w:t>
      </w:r>
      <w:r w:rsidRPr="007975DA">
        <w:rPr>
          <w:rFonts w:ascii="Times New Roman" w:hAnsi="Times New Roman"/>
          <w:color w:val="000000" w:themeColor="text1"/>
          <w:sz w:val="28"/>
          <w:szCs w:val="28"/>
        </w:rPr>
        <w:softHyphen/>
        <w:t>нос</w:t>
      </w:r>
      <w:r w:rsidRPr="007975DA">
        <w:rPr>
          <w:rFonts w:ascii="Times New Roman" w:hAnsi="Times New Roman"/>
          <w:color w:val="000000" w:themeColor="text1"/>
          <w:sz w:val="28"/>
          <w:szCs w:val="28"/>
        </w:rPr>
        <w:softHyphen/>
        <w:t>ть и спе</w:t>
      </w:r>
      <w:r w:rsidRPr="007975DA">
        <w:rPr>
          <w:rFonts w:ascii="Times New Roman" w:hAnsi="Times New Roman"/>
          <w:color w:val="000000" w:themeColor="text1"/>
          <w:sz w:val="28"/>
          <w:szCs w:val="28"/>
        </w:rPr>
        <w:softHyphen/>
        <w:t>ци</w:t>
      </w:r>
      <w:r w:rsidRPr="007975DA">
        <w:rPr>
          <w:rFonts w:ascii="Times New Roman" w:hAnsi="Times New Roman"/>
          <w:color w:val="000000" w:themeColor="text1"/>
          <w:sz w:val="28"/>
          <w:szCs w:val="28"/>
        </w:rPr>
        <w:softHyphen/>
        <w:t>фи</w:t>
      </w:r>
      <w:r w:rsidRPr="007975DA">
        <w:rPr>
          <w:rFonts w:ascii="Times New Roman" w:hAnsi="Times New Roman"/>
          <w:color w:val="000000" w:themeColor="text1"/>
          <w:sz w:val="28"/>
          <w:szCs w:val="28"/>
        </w:rPr>
        <w:softHyphen/>
        <w:t>ка го</w:t>
      </w:r>
      <w:r w:rsidRPr="007975DA">
        <w:rPr>
          <w:rFonts w:ascii="Times New Roman" w:hAnsi="Times New Roman"/>
          <w:color w:val="000000" w:themeColor="text1"/>
          <w:sz w:val="28"/>
          <w:szCs w:val="28"/>
        </w:rPr>
        <w:softHyphen/>
        <w:t>су</w:t>
      </w:r>
      <w:r w:rsidRPr="007975DA">
        <w:rPr>
          <w:rFonts w:ascii="Times New Roman" w:hAnsi="Times New Roman"/>
          <w:color w:val="000000" w:themeColor="text1"/>
          <w:sz w:val="28"/>
          <w:szCs w:val="28"/>
        </w:rPr>
        <w:softHyphen/>
        <w:t>дарст</w:t>
      </w:r>
      <w:r w:rsidRPr="007975DA">
        <w:rPr>
          <w:rFonts w:ascii="Times New Roman" w:hAnsi="Times New Roman"/>
          <w:color w:val="000000" w:themeColor="text1"/>
          <w:sz w:val="28"/>
          <w:szCs w:val="28"/>
        </w:rPr>
        <w:softHyphen/>
        <w:t>вен</w:t>
      </w:r>
      <w:r w:rsidRPr="007975DA">
        <w:rPr>
          <w:rFonts w:ascii="Times New Roman" w:hAnsi="Times New Roman"/>
          <w:color w:val="000000" w:themeColor="text1"/>
          <w:sz w:val="28"/>
          <w:szCs w:val="28"/>
        </w:rPr>
        <w:softHyphen/>
        <w:t>но</w:t>
      </w:r>
      <w:r w:rsidRPr="007975DA">
        <w:rPr>
          <w:rFonts w:ascii="Times New Roman" w:hAnsi="Times New Roman"/>
          <w:color w:val="000000" w:themeColor="text1"/>
          <w:sz w:val="28"/>
          <w:szCs w:val="28"/>
        </w:rPr>
        <w:softHyphen/>
        <w:t>го уп</w:t>
      </w:r>
      <w:r w:rsidRPr="007975DA">
        <w:rPr>
          <w:rFonts w:ascii="Times New Roman" w:hAnsi="Times New Roman"/>
          <w:color w:val="000000" w:themeColor="text1"/>
          <w:sz w:val="28"/>
          <w:szCs w:val="28"/>
        </w:rPr>
        <w:softHyphen/>
        <w:t>рав</w:t>
      </w:r>
      <w:r w:rsidRPr="007975DA">
        <w:rPr>
          <w:rFonts w:ascii="Times New Roman" w:hAnsi="Times New Roman"/>
          <w:color w:val="000000" w:themeColor="text1"/>
          <w:sz w:val="28"/>
          <w:szCs w:val="28"/>
        </w:rPr>
        <w:softHyphen/>
        <w:t>ле</w:t>
      </w:r>
      <w:r w:rsidRPr="007975DA">
        <w:rPr>
          <w:rFonts w:ascii="Times New Roman" w:hAnsi="Times New Roman"/>
          <w:color w:val="000000" w:themeColor="text1"/>
          <w:sz w:val="28"/>
          <w:szCs w:val="28"/>
        </w:rPr>
        <w:softHyphen/>
        <w:t>ния, его за</w:t>
      </w:r>
      <w:r w:rsidRPr="007975DA">
        <w:rPr>
          <w:rFonts w:ascii="Times New Roman" w:hAnsi="Times New Roman"/>
          <w:color w:val="000000" w:themeColor="text1"/>
          <w:sz w:val="28"/>
          <w:szCs w:val="28"/>
        </w:rPr>
        <w:softHyphen/>
        <w:t>ко</w:t>
      </w:r>
      <w:r w:rsidRPr="007975DA">
        <w:rPr>
          <w:rFonts w:ascii="Times New Roman" w:hAnsi="Times New Roman"/>
          <w:color w:val="000000" w:themeColor="text1"/>
          <w:sz w:val="28"/>
          <w:szCs w:val="28"/>
        </w:rPr>
        <w:softHyphen/>
        <w:t>ны, прин</w:t>
      </w:r>
      <w:r w:rsidRPr="007975DA">
        <w:rPr>
          <w:rFonts w:ascii="Times New Roman" w:hAnsi="Times New Roman"/>
          <w:color w:val="000000" w:themeColor="text1"/>
          <w:sz w:val="28"/>
          <w:szCs w:val="28"/>
        </w:rPr>
        <w:softHyphen/>
        <w:t>ци</w:t>
      </w:r>
      <w:r w:rsidRPr="007975DA">
        <w:rPr>
          <w:rFonts w:ascii="Times New Roman" w:hAnsi="Times New Roman"/>
          <w:color w:val="000000" w:themeColor="text1"/>
          <w:sz w:val="28"/>
          <w:szCs w:val="28"/>
        </w:rPr>
        <w:softHyphen/>
        <w:t>пы, фор</w:t>
      </w:r>
      <w:r w:rsidRPr="007975DA">
        <w:rPr>
          <w:rFonts w:ascii="Times New Roman" w:hAnsi="Times New Roman"/>
          <w:color w:val="000000" w:themeColor="text1"/>
          <w:sz w:val="28"/>
          <w:szCs w:val="28"/>
        </w:rPr>
        <w:softHyphen/>
        <w:t>мы и ме</w:t>
      </w:r>
      <w:r w:rsidRPr="007975DA">
        <w:rPr>
          <w:rFonts w:ascii="Times New Roman" w:hAnsi="Times New Roman"/>
          <w:color w:val="000000" w:themeColor="text1"/>
          <w:sz w:val="28"/>
          <w:szCs w:val="28"/>
        </w:rPr>
        <w:softHyphen/>
        <w:t>то</w:t>
      </w:r>
      <w:r w:rsidRPr="007975DA">
        <w:rPr>
          <w:rFonts w:ascii="Times New Roman" w:hAnsi="Times New Roman"/>
          <w:color w:val="000000" w:themeColor="text1"/>
          <w:sz w:val="28"/>
          <w:szCs w:val="28"/>
        </w:rPr>
        <w:softHyphen/>
        <w:t>ды, осо</w:t>
      </w:r>
      <w:r w:rsidRPr="007975DA">
        <w:rPr>
          <w:rFonts w:ascii="Times New Roman" w:hAnsi="Times New Roman"/>
          <w:color w:val="000000" w:themeColor="text1"/>
          <w:sz w:val="28"/>
          <w:szCs w:val="28"/>
        </w:rPr>
        <w:softHyphen/>
        <w:t>беннос</w:t>
      </w:r>
      <w:r w:rsidRPr="007975DA">
        <w:rPr>
          <w:rFonts w:ascii="Times New Roman" w:hAnsi="Times New Roman"/>
          <w:color w:val="000000" w:themeColor="text1"/>
          <w:sz w:val="28"/>
          <w:szCs w:val="28"/>
        </w:rPr>
        <w:softHyphen/>
        <w:t>ти суб</w:t>
      </w:r>
      <w:r w:rsidRPr="007975DA">
        <w:rPr>
          <w:rFonts w:ascii="Times New Roman" w:hAnsi="Times New Roman"/>
          <w:color w:val="000000" w:themeColor="text1"/>
          <w:sz w:val="28"/>
          <w:szCs w:val="28"/>
        </w:rPr>
        <w:softHyphen/>
        <w:t>ъек</w:t>
      </w:r>
      <w:r w:rsidRPr="007975DA">
        <w:rPr>
          <w:rFonts w:ascii="Times New Roman" w:hAnsi="Times New Roman"/>
          <w:color w:val="000000" w:themeColor="text1"/>
          <w:sz w:val="28"/>
          <w:szCs w:val="28"/>
        </w:rPr>
        <w:softHyphen/>
        <w:t>та и объек</w:t>
      </w:r>
      <w:r w:rsidRPr="007975DA">
        <w:rPr>
          <w:rFonts w:ascii="Times New Roman" w:hAnsi="Times New Roman"/>
          <w:color w:val="000000" w:themeColor="text1"/>
          <w:sz w:val="28"/>
          <w:szCs w:val="28"/>
        </w:rPr>
        <w:softHyphen/>
        <w:t>та го</w:t>
      </w:r>
      <w:r w:rsidRPr="007975DA">
        <w:rPr>
          <w:rFonts w:ascii="Times New Roman" w:hAnsi="Times New Roman"/>
          <w:color w:val="000000" w:themeColor="text1"/>
          <w:sz w:val="28"/>
          <w:szCs w:val="28"/>
        </w:rPr>
        <w:softHyphen/>
        <w:t>су</w:t>
      </w:r>
      <w:r w:rsidRPr="007975DA">
        <w:rPr>
          <w:rFonts w:ascii="Times New Roman" w:hAnsi="Times New Roman"/>
          <w:color w:val="000000" w:themeColor="text1"/>
          <w:sz w:val="28"/>
          <w:szCs w:val="28"/>
        </w:rPr>
        <w:softHyphen/>
        <w:t>да</w:t>
      </w:r>
      <w:r w:rsidRPr="007975DA">
        <w:rPr>
          <w:rFonts w:ascii="Times New Roman" w:hAnsi="Times New Roman"/>
          <w:color w:val="000000" w:themeColor="text1"/>
          <w:sz w:val="28"/>
          <w:szCs w:val="28"/>
        </w:rPr>
        <w:softHyphen/>
        <w:t>рст</w:t>
      </w:r>
      <w:r w:rsidRPr="007975DA">
        <w:rPr>
          <w:rFonts w:ascii="Times New Roman" w:hAnsi="Times New Roman"/>
          <w:color w:val="000000" w:themeColor="text1"/>
          <w:sz w:val="28"/>
          <w:szCs w:val="28"/>
        </w:rPr>
        <w:softHyphen/>
        <w:t>вен</w:t>
      </w:r>
      <w:r w:rsidRPr="007975DA">
        <w:rPr>
          <w:rFonts w:ascii="Times New Roman" w:hAnsi="Times New Roman"/>
          <w:color w:val="000000" w:themeColor="text1"/>
          <w:sz w:val="28"/>
          <w:szCs w:val="28"/>
        </w:rPr>
        <w:softHyphen/>
        <w:t>но</w:t>
      </w:r>
      <w:r w:rsidRPr="007975DA">
        <w:rPr>
          <w:rFonts w:ascii="Times New Roman" w:hAnsi="Times New Roman"/>
          <w:color w:val="000000" w:themeColor="text1"/>
          <w:sz w:val="28"/>
          <w:szCs w:val="28"/>
        </w:rPr>
        <w:softHyphen/>
        <w:t>го уп</w:t>
      </w:r>
      <w:r w:rsidRPr="007975DA">
        <w:rPr>
          <w:rFonts w:ascii="Times New Roman" w:hAnsi="Times New Roman"/>
          <w:color w:val="000000" w:themeColor="text1"/>
          <w:sz w:val="28"/>
          <w:szCs w:val="28"/>
        </w:rPr>
        <w:softHyphen/>
        <w:t>рав</w:t>
      </w:r>
      <w:r w:rsidRPr="007975DA">
        <w:rPr>
          <w:rFonts w:ascii="Times New Roman" w:hAnsi="Times New Roman"/>
          <w:color w:val="000000" w:themeColor="text1"/>
          <w:sz w:val="28"/>
          <w:szCs w:val="28"/>
        </w:rPr>
        <w:softHyphen/>
        <w:t>ле</w:t>
      </w:r>
      <w:r w:rsidRPr="007975DA">
        <w:rPr>
          <w:rFonts w:ascii="Times New Roman" w:hAnsi="Times New Roman"/>
          <w:color w:val="000000" w:themeColor="text1"/>
          <w:sz w:val="28"/>
          <w:szCs w:val="28"/>
        </w:rPr>
        <w:softHyphen/>
        <w:t>ния, функ</w:t>
      </w:r>
      <w:r w:rsidRPr="007975DA">
        <w:rPr>
          <w:rFonts w:ascii="Times New Roman" w:hAnsi="Times New Roman"/>
          <w:color w:val="000000" w:themeColor="text1"/>
          <w:sz w:val="28"/>
          <w:szCs w:val="28"/>
        </w:rPr>
        <w:softHyphen/>
        <w:t>цио</w:t>
      </w:r>
      <w:r w:rsidRPr="007975DA">
        <w:rPr>
          <w:rFonts w:ascii="Times New Roman" w:hAnsi="Times New Roman"/>
          <w:color w:val="000000" w:themeColor="text1"/>
          <w:sz w:val="28"/>
          <w:szCs w:val="28"/>
        </w:rPr>
        <w:softHyphen/>
        <w:t>наль</w:t>
      </w:r>
      <w:r w:rsidRPr="007975DA">
        <w:rPr>
          <w:rFonts w:ascii="Times New Roman" w:hAnsi="Times New Roman"/>
          <w:color w:val="000000" w:themeColor="text1"/>
          <w:sz w:val="28"/>
          <w:szCs w:val="28"/>
        </w:rPr>
        <w:softHyphen/>
        <w:t>ный ана</w:t>
      </w:r>
      <w:r w:rsidRPr="007975DA">
        <w:rPr>
          <w:rFonts w:ascii="Times New Roman" w:hAnsi="Times New Roman"/>
          <w:color w:val="000000" w:themeColor="text1"/>
          <w:sz w:val="28"/>
          <w:szCs w:val="28"/>
        </w:rPr>
        <w:softHyphen/>
        <w:t>лиз дея</w:t>
      </w:r>
      <w:r w:rsidRPr="007975DA">
        <w:rPr>
          <w:rFonts w:ascii="Times New Roman" w:hAnsi="Times New Roman"/>
          <w:color w:val="000000" w:themeColor="text1"/>
          <w:sz w:val="28"/>
          <w:szCs w:val="28"/>
        </w:rPr>
        <w:softHyphen/>
        <w:t>тель</w:t>
      </w:r>
      <w:r w:rsidRPr="007975DA">
        <w:rPr>
          <w:rFonts w:ascii="Times New Roman" w:hAnsi="Times New Roman"/>
          <w:color w:val="000000" w:themeColor="text1"/>
          <w:sz w:val="28"/>
          <w:szCs w:val="28"/>
        </w:rPr>
        <w:softHyphen/>
        <w:t>ности го</w:t>
      </w:r>
      <w:r w:rsidRPr="007975DA">
        <w:rPr>
          <w:rFonts w:ascii="Times New Roman" w:hAnsi="Times New Roman"/>
          <w:color w:val="000000" w:themeColor="text1"/>
          <w:sz w:val="28"/>
          <w:szCs w:val="28"/>
        </w:rPr>
        <w:softHyphen/>
        <w:t>су</w:t>
      </w:r>
      <w:r w:rsidRPr="007975DA">
        <w:rPr>
          <w:rFonts w:ascii="Times New Roman" w:hAnsi="Times New Roman"/>
          <w:color w:val="000000" w:themeColor="text1"/>
          <w:sz w:val="28"/>
          <w:szCs w:val="28"/>
        </w:rPr>
        <w:softHyphen/>
        <w:t>да</w:t>
      </w:r>
      <w:r w:rsidRPr="007975DA">
        <w:rPr>
          <w:rFonts w:ascii="Times New Roman" w:hAnsi="Times New Roman"/>
          <w:color w:val="000000" w:themeColor="text1"/>
          <w:sz w:val="28"/>
          <w:szCs w:val="28"/>
        </w:rPr>
        <w:softHyphen/>
        <w:t>рс</w:t>
      </w:r>
      <w:r w:rsidRPr="007975DA">
        <w:rPr>
          <w:rFonts w:ascii="Times New Roman" w:hAnsi="Times New Roman"/>
          <w:color w:val="000000" w:themeColor="text1"/>
          <w:sz w:val="28"/>
          <w:szCs w:val="28"/>
        </w:rPr>
        <w:softHyphen/>
        <w:t>тва, ор</w:t>
      </w:r>
      <w:r w:rsidRPr="007975DA">
        <w:rPr>
          <w:rFonts w:ascii="Times New Roman" w:hAnsi="Times New Roman"/>
          <w:color w:val="000000" w:themeColor="text1"/>
          <w:sz w:val="28"/>
          <w:szCs w:val="28"/>
        </w:rPr>
        <w:softHyphen/>
        <w:t>га</w:t>
      </w:r>
      <w:r w:rsidRPr="007975DA">
        <w:rPr>
          <w:rFonts w:ascii="Times New Roman" w:hAnsi="Times New Roman"/>
          <w:color w:val="000000" w:themeColor="text1"/>
          <w:sz w:val="28"/>
          <w:szCs w:val="28"/>
        </w:rPr>
        <w:softHyphen/>
        <w:t>нов влас</w:t>
      </w:r>
      <w:r w:rsidRPr="007975DA">
        <w:rPr>
          <w:rFonts w:ascii="Times New Roman" w:hAnsi="Times New Roman"/>
          <w:color w:val="000000" w:themeColor="text1"/>
          <w:sz w:val="28"/>
          <w:szCs w:val="28"/>
        </w:rPr>
        <w:softHyphen/>
        <w:t>ти как по</w:t>
      </w:r>
      <w:r w:rsidRPr="007975DA">
        <w:rPr>
          <w:rFonts w:ascii="Times New Roman" w:hAnsi="Times New Roman"/>
          <w:color w:val="000000" w:themeColor="text1"/>
          <w:sz w:val="28"/>
          <w:szCs w:val="28"/>
        </w:rPr>
        <w:softHyphen/>
        <w:t>ли</w:t>
      </w:r>
      <w:r w:rsidRPr="007975DA">
        <w:rPr>
          <w:rFonts w:ascii="Times New Roman" w:hAnsi="Times New Roman"/>
          <w:color w:val="000000" w:themeColor="text1"/>
          <w:sz w:val="28"/>
          <w:szCs w:val="28"/>
        </w:rPr>
        <w:softHyphen/>
        <w:t>ти</w:t>
      </w:r>
      <w:r w:rsidRPr="007975DA">
        <w:rPr>
          <w:rFonts w:ascii="Times New Roman" w:hAnsi="Times New Roman"/>
          <w:color w:val="000000" w:themeColor="text1"/>
          <w:sz w:val="28"/>
          <w:szCs w:val="28"/>
        </w:rPr>
        <w:softHyphen/>
        <w:t>ко-пра</w:t>
      </w:r>
      <w:r w:rsidRPr="007975DA">
        <w:rPr>
          <w:rFonts w:ascii="Times New Roman" w:hAnsi="Times New Roman"/>
          <w:color w:val="000000" w:themeColor="text1"/>
          <w:sz w:val="28"/>
          <w:szCs w:val="28"/>
        </w:rPr>
        <w:softHyphen/>
        <w:t>во</w:t>
      </w:r>
      <w:r w:rsidRPr="007975DA">
        <w:rPr>
          <w:rFonts w:ascii="Times New Roman" w:hAnsi="Times New Roman"/>
          <w:color w:val="000000" w:themeColor="text1"/>
          <w:sz w:val="28"/>
          <w:szCs w:val="28"/>
        </w:rPr>
        <w:softHyphen/>
        <w:t>во</w:t>
      </w:r>
      <w:r w:rsidRPr="007975DA">
        <w:rPr>
          <w:rFonts w:ascii="Times New Roman" w:hAnsi="Times New Roman"/>
          <w:color w:val="000000" w:themeColor="text1"/>
          <w:sz w:val="28"/>
          <w:szCs w:val="28"/>
        </w:rPr>
        <w:softHyphen/>
        <w:t>го инс</w:t>
      </w:r>
      <w:r w:rsidRPr="007975DA">
        <w:rPr>
          <w:rFonts w:ascii="Times New Roman" w:hAnsi="Times New Roman"/>
          <w:color w:val="000000" w:themeColor="text1"/>
          <w:sz w:val="28"/>
          <w:szCs w:val="28"/>
        </w:rPr>
        <w:softHyphen/>
        <w:t>ти</w:t>
      </w:r>
      <w:r w:rsidRPr="007975DA">
        <w:rPr>
          <w:rFonts w:ascii="Times New Roman" w:hAnsi="Times New Roman"/>
          <w:color w:val="000000" w:themeColor="text1"/>
          <w:sz w:val="28"/>
          <w:szCs w:val="28"/>
        </w:rPr>
        <w:softHyphen/>
        <w:t>ту</w:t>
      </w:r>
      <w:r w:rsidRPr="007975DA">
        <w:rPr>
          <w:rFonts w:ascii="Times New Roman" w:hAnsi="Times New Roman"/>
          <w:color w:val="000000" w:themeColor="text1"/>
          <w:sz w:val="28"/>
          <w:szCs w:val="28"/>
        </w:rPr>
        <w:softHyphen/>
        <w:t>та уп</w:t>
      </w:r>
      <w:r w:rsidRPr="007975DA">
        <w:rPr>
          <w:rFonts w:ascii="Times New Roman" w:hAnsi="Times New Roman"/>
          <w:color w:val="000000" w:themeColor="text1"/>
          <w:sz w:val="28"/>
          <w:szCs w:val="28"/>
        </w:rPr>
        <w:softHyphen/>
        <w:t>рав</w:t>
      </w:r>
      <w:r w:rsidRPr="007975DA">
        <w:rPr>
          <w:rFonts w:ascii="Times New Roman" w:hAnsi="Times New Roman"/>
          <w:color w:val="000000" w:themeColor="text1"/>
          <w:sz w:val="28"/>
          <w:szCs w:val="28"/>
        </w:rPr>
        <w:softHyphen/>
        <w:t>ле</w:t>
      </w:r>
      <w:r w:rsidRPr="007975DA">
        <w:rPr>
          <w:rFonts w:ascii="Times New Roman" w:hAnsi="Times New Roman"/>
          <w:color w:val="000000" w:themeColor="text1"/>
          <w:sz w:val="28"/>
          <w:szCs w:val="28"/>
        </w:rPr>
        <w:softHyphen/>
        <w:t>ния об</w:t>
      </w:r>
      <w:r w:rsidRPr="007975DA">
        <w:rPr>
          <w:rFonts w:ascii="Times New Roman" w:hAnsi="Times New Roman"/>
          <w:color w:val="000000" w:themeColor="text1"/>
          <w:sz w:val="28"/>
          <w:szCs w:val="28"/>
        </w:rPr>
        <w:softHyphen/>
        <w:t>ще</w:t>
      </w:r>
      <w:r w:rsidRPr="007975DA">
        <w:rPr>
          <w:rFonts w:ascii="Times New Roman" w:hAnsi="Times New Roman"/>
          <w:color w:val="000000" w:themeColor="text1"/>
          <w:sz w:val="28"/>
          <w:szCs w:val="28"/>
        </w:rPr>
        <w:softHyphen/>
        <w:t>ст</w:t>
      </w:r>
      <w:r w:rsidRPr="007975DA">
        <w:rPr>
          <w:rFonts w:ascii="Times New Roman" w:hAnsi="Times New Roman"/>
          <w:color w:val="000000" w:themeColor="text1"/>
          <w:sz w:val="28"/>
          <w:szCs w:val="28"/>
        </w:rPr>
        <w:softHyphen/>
        <w:t>вом и ск</w:t>
      </w:r>
      <w:r w:rsidRPr="007975DA">
        <w:rPr>
          <w:rFonts w:ascii="Times New Roman" w:hAnsi="Times New Roman"/>
          <w:color w:val="000000" w:themeColor="text1"/>
          <w:sz w:val="28"/>
          <w:szCs w:val="28"/>
        </w:rPr>
        <w:softHyphen/>
        <w:t>ла</w:t>
      </w:r>
      <w:r w:rsidRPr="007975DA">
        <w:rPr>
          <w:rFonts w:ascii="Times New Roman" w:hAnsi="Times New Roman"/>
          <w:color w:val="000000" w:themeColor="text1"/>
          <w:sz w:val="28"/>
          <w:szCs w:val="28"/>
        </w:rPr>
        <w:softHyphen/>
        <w:t>ды</w:t>
      </w:r>
      <w:r w:rsidRPr="007975DA">
        <w:rPr>
          <w:rFonts w:ascii="Times New Roman" w:hAnsi="Times New Roman"/>
          <w:color w:val="000000" w:themeColor="text1"/>
          <w:sz w:val="28"/>
          <w:szCs w:val="28"/>
        </w:rPr>
        <w:softHyphen/>
        <w:t>вающих</w:t>
      </w:r>
      <w:r w:rsidRPr="007975DA">
        <w:rPr>
          <w:rFonts w:ascii="Times New Roman" w:hAnsi="Times New Roman"/>
          <w:color w:val="000000" w:themeColor="text1"/>
          <w:sz w:val="28"/>
          <w:szCs w:val="28"/>
        </w:rPr>
        <w:softHyphen/>
        <w:t>ся при этом по</w:t>
      </w:r>
      <w:r w:rsidRPr="007975DA">
        <w:rPr>
          <w:rFonts w:ascii="Times New Roman" w:hAnsi="Times New Roman"/>
          <w:color w:val="000000" w:themeColor="text1"/>
          <w:sz w:val="28"/>
          <w:szCs w:val="28"/>
        </w:rPr>
        <w:softHyphen/>
        <w:t>ли</w:t>
      </w:r>
      <w:r w:rsidRPr="007975DA">
        <w:rPr>
          <w:rFonts w:ascii="Times New Roman" w:hAnsi="Times New Roman"/>
          <w:color w:val="000000" w:themeColor="text1"/>
          <w:sz w:val="28"/>
          <w:szCs w:val="28"/>
        </w:rPr>
        <w:softHyphen/>
        <w:t>ти</w:t>
      </w:r>
      <w:r w:rsidRPr="007975DA">
        <w:rPr>
          <w:rFonts w:ascii="Times New Roman" w:hAnsi="Times New Roman"/>
          <w:color w:val="000000" w:themeColor="text1"/>
          <w:sz w:val="28"/>
          <w:szCs w:val="28"/>
        </w:rPr>
        <w:softHyphen/>
        <w:t>ко</w:t>
      </w:r>
      <w:r w:rsidR="00202A7A" w:rsidRPr="007975DA">
        <w:rPr>
          <w:rFonts w:ascii="Times New Roman" w:hAnsi="Times New Roman"/>
          <w:color w:val="000000" w:themeColor="text1"/>
          <w:sz w:val="28"/>
          <w:szCs w:val="28"/>
        </w:rPr>
        <w:t>-</w:t>
      </w:r>
      <w:r w:rsidRPr="007975DA">
        <w:rPr>
          <w:rFonts w:ascii="Times New Roman" w:hAnsi="Times New Roman"/>
          <w:color w:val="000000" w:themeColor="text1"/>
          <w:sz w:val="28"/>
          <w:szCs w:val="28"/>
        </w:rPr>
        <w:t>пра</w:t>
      </w:r>
      <w:r w:rsidRPr="007975DA">
        <w:rPr>
          <w:rFonts w:ascii="Times New Roman" w:hAnsi="Times New Roman"/>
          <w:color w:val="000000" w:themeColor="text1"/>
          <w:sz w:val="28"/>
          <w:szCs w:val="28"/>
        </w:rPr>
        <w:softHyphen/>
        <w:t>во</w:t>
      </w:r>
      <w:r w:rsidRPr="007975DA">
        <w:rPr>
          <w:rFonts w:ascii="Times New Roman" w:hAnsi="Times New Roman"/>
          <w:color w:val="000000" w:themeColor="text1"/>
          <w:sz w:val="28"/>
          <w:szCs w:val="28"/>
        </w:rPr>
        <w:softHyphen/>
        <w:t>вых и со</w:t>
      </w:r>
      <w:r w:rsidRPr="007975DA">
        <w:rPr>
          <w:rFonts w:ascii="Times New Roman" w:hAnsi="Times New Roman"/>
          <w:color w:val="000000" w:themeColor="text1"/>
          <w:sz w:val="28"/>
          <w:szCs w:val="28"/>
        </w:rPr>
        <w:softHyphen/>
        <w:t>ци</w:t>
      </w:r>
      <w:r w:rsidRPr="007975DA">
        <w:rPr>
          <w:rFonts w:ascii="Times New Roman" w:hAnsi="Times New Roman"/>
          <w:color w:val="000000" w:themeColor="text1"/>
          <w:sz w:val="28"/>
          <w:szCs w:val="28"/>
        </w:rPr>
        <w:softHyphen/>
        <w:t>аль</w:t>
      </w:r>
      <w:r w:rsidRPr="007975DA">
        <w:rPr>
          <w:rFonts w:ascii="Times New Roman" w:hAnsi="Times New Roman"/>
          <w:color w:val="000000" w:themeColor="text1"/>
          <w:sz w:val="28"/>
          <w:szCs w:val="28"/>
        </w:rPr>
        <w:softHyphen/>
        <w:t>ных от</w:t>
      </w:r>
      <w:r w:rsidRPr="007975DA">
        <w:rPr>
          <w:rFonts w:ascii="Times New Roman" w:hAnsi="Times New Roman"/>
          <w:color w:val="000000" w:themeColor="text1"/>
          <w:sz w:val="28"/>
          <w:szCs w:val="28"/>
        </w:rPr>
        <w:softHyphen/>
        <w:t>но</w:t>
      </w:r>
      <w:r w:rsidRPr="007975DA">
        <w:rPr>
          <w:rFonts w:ascii="Times New Roman" w:hAnsi="Times New Roman"/>
          <w:color w:val="000000" w:themeColor="text1"/>
          <w:sz w:val="28"/>
          <w:szCs w:val="28"/>
        </w:rPr>
        <w:softHyphen/>
        <w:t>ше</w:t>
      </w:r>
      <w:r w:rsidRPr="007975DA">
        <w:rPr>
          <w:rFonts w:ascii="Times New Roman" w:hAnsi="Times New Roman"/>
          <w:color w:val="000000" w:themeColor="text1"/>
          <w:sz w:val="28"/>
          <w:szCs w:val="28"/>
        </w:rPr>
        <w:softHyphen/>
        <w:t>ний</w:t>
      </w:r>
      <w:r w:rsidR="005B4DC1" w:rsidRPr="007975DA">
        <w:rPr>
          <w:rFonts w:ascii="Times New Roman" w:hAnsi="Times New Roman"/>
          <w:color w:val="000000" w:themeColor="text1"/>
          <w:sz w:val="28"/>
          <w:szCs w:val="28"/>
        </w:rPr>
        <w:t xml:space="preserve"> </w:t>
      </w:r>
      <w:r w:rsidR="00936E60" w:rsidRPr="007975DA">
        <w:rPr>
          <w:rFonts w:ascii="Times New Roman" w:hAnsi="Times New Roman"/>
          <w:color w:val="000000" w:themeColor="text1"/>
          <w:sz w:val="28"/>
          <w:szCs w:val="28"/>
        </w:rPr>
        <w:t>[1</w:t>
      </w:r>
      <w:r w:rsidR="00804924" w:rsidRPr="007975DA">
        <w:rPr>
          <w:rFonts w:ascii="Times New Roman" w:hAnsi="Times New Roman"/>
          <w:color w:val="000000" w:themeColor="text1"/>
          <w:sz w:val="28"/>
          <w:szCs w:val="28"/>
        </w:rPr>
        <w:t>5</w:t>
      </w:r>
      <w:r w:rsidR="00936E60" w:rsidRPr="007975DA">
        <w:rPr>
          <w:rFonts w:ascii="Times New Roman" w:hAnsi="Times New Roman"/>
          <w:color w:val="000000" w:themeColor="text1"/>
          <w:sz w:val="28"/>
          <w:szCs w:val="28"/>
        </w:rPr>
        <w:t>,1</w:t>
      </w:r>
      <w:r w:rsidR="00804924" w:rsidRPr="007975DA">
        <w:rPr>
          <w:rFonts w:ascii="Times New Roman" w:hAnsi="Times New Roman"/>
          <w:color w:val="000000" w:themeColor="text1"/>
          <w:sz w:val="28"/>
          <w:szCs w:val="28"/>
        </w:rPr>
        <w:t>6</w:t>
      </w:r>
      <w:r w:rsidR="00936E60" w:rsidRPr="007975DA">
        <w:rPr>
          <w:rFonts w:ascii="Times New Roman" w:hAnsi="Times New Roman"/>
          <w:color w:val="000000" w:themeColor="text1"/>
          <w:sz w:val="28"/>
          <w:szCs w:val="28"/>
        </w:rPr>
        <w:t>,1</w:t>
      </w:r>
      <w:r w:rsidR="00804924" w:rsidRPr="007975DA">
        <w:rPr>
          <w:rFonts w:ascii="Times New Roman" w:hAnsi="Times New Roman"/>
          <w:color w:val="000000" w:themeColor="text1"/>
          <w:sz w:val="28"/>
          <w:szCs w:val="28"/>
        </w:rPr>
        <w:t>7</w:t>
      </w:r>
      <w:r w:rsidR="00936E60" w:rsidRPr="007975DA">
        <w:rPr>
          <w:rFonts w:ascii="Times New Roman" w:hAnsi="Times New Roman"/>
          <w:color w:val="000000" w:themeColor="text1"/>
          <w:sz w:val="28"/>
          <w:szCs w:val="28"/>
        </w:rPr>
        <w:t xml:space="preserve">, </w:t>
      </w:r>
      <w:r w:rsidR="00804924" w:rsidRPr="007975DA">
        <w:rPr>
          <w:rFonts w:ascii="Times New Roman" w:hAnsi="Times New Roman"/>
          <w:color w:val="000000" w:themeColor="text1"/>
          <w:sz w:val="28"/>
          <w:szCs w:val="28"/>
        </w:rPr>
        <w:t>18</w:t>
      </w:r>
      <w:r w:rsidR="00936E60" w:rsidRPr="007975DA">
        <w:rPr>
          <w:rFonts w:ascii="Times New Roman" w:hAnsi="Times New Roman"/>
          <w:color w:val="000000" w:themeColor="text1"/>
          <w:sz w:val="28"/>
          <w:szCs w:val="28"/>
        </w:rPr>
        <w:t>]</w:t>
      </w:r>
      <w:r w:rsidR="005B4DC1" w:rsidRPr="007975DA">
        <w:rPr>
          <w:rFonts w:ascii="Times New Roman" w:hAnsi="Times New Roman"/>
          <w:color w:val="000000" w:themeColor="text1"/>
          <w:sz w:val="28"/>
          <w:szCs w:val="28"/>
        </w:rPr>
        <w:t>.</w:t>
      </w:r>
      <w:r w:rsidR="00912E49" w:rsidRPr="007975DA">
        <w:rPr>
          <w:rFonts w:ascii="Times New Roman" w:eastAsiaTheme="minorHAnsi" w:hAnsi="Times New Roman"/>
          <w:color w:val="000000" w:themeColor="text1"/>
          <w:kern w:val="2"/>
          <w:sz w:val="28"/>
          <w:szCs w:val="28"/>
          <w14:ligatures w14:val="standardContextual"/>
        </w:rPr>
        <w:t xml:space="preserve"> </w:t>
      </w:r>
    </w:p>
    <w:bookmarkEnd w:id="42"/>
    <w:p w14:paraId="5361D26F" w14:textId="18870DE8" w:rsidR="00EF1B2C" w:rsidRPr="007975DA" w:rsidRDefault="00F11E60"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F11E60">
        <w:rPr>
          <w:rFonts w:ascii="Times New Roman" w:eastAsiaTheme="minorHAnsi" w:hAnsi="Times New Roman"/>
          <w:color w:val="000000" w:themeColor="text1"/>
          <w:kern w:val="2"/>
          <w:sz w:val="28"/>
          <w:szCs w:val="28"/>
          <w14:ligatures w14:val="standardContextual"/>
        </w:rPr>
        <w:lastRenderedPageBreak/>
        <w:t>На современном этапе складывается новый подход к пониманию сущности государственного управления, согласно которому этот процесс рассматривается как целенаправленное воздействие государственных институтов на деятельность общества и отдельных его групп, в ходе которого реализуются общественные потребности, интересы, значимые для всех цели и воля общества</w:t>
      </w:r>
      <w:r>
        <w:rPr>
          <w:rFonts w:ascii="Times New Roman" w:eastAsiaTheme="minorHAnsi" w:hAnsi="Times New Roman"/>
          <w:color w:val="000000" w:themeColor="text1"/>
          <w:kern w:val="2"/>
          <w:sz w:val="28"/>
          <w:szCs w:val="28"/>
          <w14:ligatures w14:val="standardContextual"/>
        </w:rPr>
        <w:t xml:space="preserve"> </w:t>
      </w:r>
      <w:r w:rsidR="00936E60" w:rsidRPr="007975DA">
        <w:rPr>
          <w:rFonts w:ascii="Times New Roman" w:eastAsiaTheme="minorHAnsi" w:hAnsi="Times New Roman"/>
          <w:color w:val="000000" w:themeColor="text1"/>
          <w:kern w:val="2"/>
          <w:sz w:val="28"/>
          <w:szCs w:val="28"/>
          <w14:ligatures w14:val="standardContextual"/>
        </w:rPr>
        <w:t>[</w:t>
      </w:r>
      <w:bookmarkStart w:id="44" w:name="_Hlk193772846"/>
      <w:r w:rsidR="00202A7A" w:rsidRPr="007975DA">
        <w:rPr>
          <w:rFonts w:ascii="Times New Roman" w:eastAsiaTheme="minorHAnsi" w:hAnsi="Times New Roman"/>
          <w:color w:val="000000" w:themeColor="text1"/>
          <w:kern w:val="2"/>
          <w:sz w:val="28"/>
          <w:szCs w:val="28"/>
          <w14:ligatures w14:val="standardContextual"/>
        </w:rPr>
        <w:t>15]</w:t>
      </w:r>
      <w:r w:rsidR="005B4DC1" w:rsidRPr="007975DA">
        <w:rPr>
          <w:rFonts w:ascii="Times New Roman" w:eastAsiaTheme="minorHAnsi" w:hAnsi="Times New Roman"/>
          <w:color w:val="000000" w:themeColor="text1"/>
          <w:kern w:val="2"/>
          <w:sz w:val="28"/>
          <w:szCs w:val="28"/>
          <w14:ligatures w14:val="standardContextual"/>
        </w:rPr>
        <w:t>.</w:t>
      </w:r>
      <w:r w:rsidR="00202A7A" w:rsidRPr="007975DA">
        <w:rPr>
          <w:rFonts w:ascii="Times New Roman" w:eastAsiaTheme="minorHAnsi" w:hAnsi="Times New Roman"/>
          <w:color w:val="000000" w:themeColor="text1"/>
          <w:kern w:val="2"/>
          <w:sz w:val="28"/>
          <w:szCs w:val="28"/>
          <w14:ligatures w14:val="standardContextual"/>
        </w:rPr>
        <w:t xml:space="preserve"> Государственное</w:t>
      </w:r>
      <w:r w:rsidR="00EF1B2C" w:rsidRPr="007975DA">
        <w:rPr>
          <w:rFonts w:ascii="Times New Roman" w:eastAsiaTheme="minorHAnsi" w:hAnsi="Times New Roman"/>
          <w:color w:val="000000" w:themeColor="text1"/>
          <w:kern w:val="2"/>
          <w:sz w:val="28"/>
          <w:szCs w:val="28"/>
          <w14:ligatures w14:val="standardContextual"/>
        </w:rPr>
        <w:t xml:space="preserve"> управление как социальное воздействие охватывает влияния на общественные процессы, такие как обеспечение социального равенства, контроль за экономическими факторами и экологическими рисками. Здесь управление служит инструментом, направленным на достижение позитивных изменений в обществе и улучшение качества жизни граждан</w:t>
      </w:r>
      <w:bookmarkEnd w:id="44"/>
      <w:r w:rsidR="00EF1B2C" w:rsidRPr="007975DA">
        <w:rPr>
          <w:rFonts w:ascii="Times New Roman" w:eastAsiaTheme="minorHAnsi" w:hAnsi="Times New Roman"/>
          <w:color w:val="000000" w:themeColor="text1"/>
          <w:kern w:val="2"/>
          <w:sz w:val="28"/>
          <w:szCs w:val="28"/>
          <w14:ligatures w14:val="standardContextual"/>
        </w:rPr>
        <w:t xml:space="preserve">. </w:t>
      </w:r>
      <w:r w:rsidR="004B16E2" w:rsidRPr="007975DA">
        <w:rPr>
          <w:rFonts w:ascii="Times New Roman" w:eastAsiaTheme="minorHAnsi" w:hAnsi="Times New Roman"/>
          <w:color w:val="000000" w:themeColor="text1"/>
          <w:kern w:val="2"/>
          <w:sz w:val="28"/>
          <w:szCs w:val="28"/>
          <w14:ligatures w14:val="standardContextual"/>
        </w:rPr>
        <w:t xml:space="preserve">Государственное управление </w:t>
      </w:r>
      <w:r w:rsidR="002B1B60">
        <w:rPr>
          <w:rFonts w:ascii="Times New Roman" w:eastAsiaTheme="minorHAnsi" w:hAnsi="Times New Roman"/>
          <w:color w:val="000000" w:themeColor="text1"/>
          <w:kern w:val="2"/>
          <w:sz w:val="28"/>
          <w:szCs w:val="28"/>
          <w14:ligatures w14:val="standardContextual"/>
        </w:rPr>
        <w:t>–</w:t>
      </w:r>
      <w:r w:rsidR="004B16E2" w:rsidRPr="007975DA">
        <w:rPr>
          <w:rFonts w:ascii="Times New Roman" w:eastAsiaTheme="minorHAnsi" w:hAnsi="Times New Roman"/>
          <w:color w:val="000000" w:themeColor="text1"/>
          <w:kern w:val="2"/>
          <w:sz w:val="28"/>
          <w:szCs w:val="28"/>
          <w14:ligatures w14:val="standardContextual"/>
        </w:rPr>
        <w:t xml:space="preserve"> это широкая область, которая часто фокусируется на </w:t>
      </w:r>
      <w:r w:rsidRPr="00F11E60">
        <w:rPr>
          <w:rFonts w:ascii="Times New Roman" w:eastAsiaTheme="minorHAnsi" w:hAnsi="Times New Roman"/>
          <w:color w:val="000000" w:themeColor="text1"/>
          <w:kern w:val="2"/>
          <w:sz w:val="28"/>
          <w:szCs w:val="28"/>
          <w14:ligatures w14:val="standardContextual"/>
        </w:rPr>
        <w:t xml:space="preserve">разработке и корректировке местных, региональных или </w:t>
      </w:r>
      <w:r>
        <w:rPr>
          <w:rFonts w:ascii="Times New Roman" w:eastAsiaTheme="minorHAnsi" w:hAnsi="Times New Roman"/>
          <w:color w:val="000000" w:themeColor="text1"/>
          <w:kern w:val="2"/>
          <w:sz w:val="28"/>
          <w:szCs w:val="28"/>
          <w14:ligatures w14:val="standardContextual"/>
        </w:rPr>
        <w:t xml:space="preserve">государственных </w:t>
      </w:r>
      <w:r w:rsidRPr="00F11E60">
        <w:rPr>
          <w:rFonts w:ascii="Times New Roman" w:eastAsiaTheme="minorHAnsi" w:hAnsi="Times New Roman"/>
          <w:color w:val="000000" w:themeColor="text1"/>
          <w:kern w:val="2"/>
          <w:sz w:val="28"/>
          <w:szCs w:val="28"/>
          <w14:ligatures w14:val="standardContextual"/>
        </w:rPr>
        <w:t>правил и политик с целью содействия положительным изменениям в сообществах и обществе в целом</w:t>
      </w:r>
      <w:r>
        <w:rPr>
          <w:rFonts w:ascii="Times New Roman" w:eastAsiaTheme="minorHAnsi" w:hAnsi="Times New Roman"/>
          <w:color w:val="000000" w:themeColor="text1"/>
          <w:kern w:val="2"/>
          <w:sz w:val="28"/>
          <w:szCs w:val="28"/>
          <w14:ligatures w14:val="standardContextual"/>
        </w:rPr>
        <w:t xml:space="preserve"> </w:t>
      </w:r>
      <w:r w:rsidR="00936E60" w:rsidRPr="007975DA">
        <w:rPr>
          <w:rFonts w:ascii="Times New Roman" w:eastAsiaTheme="minorHAnsi" w:hAnsi="Times New Roman"/>
          <w:color w:val="000000" w:themeColor="text1"/>
          <w:kern w:val="2"/>
          <w:sz w:val="28"/>
          <w:szCs w:val="28"/>
          <w14:ligatures w14:val="standardContextual"/>
        </w:rPr>
        <w:t>[14]</w:t>
      </w:r>
      <w:r w:rsidR="005B4DC1" w:rsidRPr="007975DA">
        <w:rPr>
          <w:rFonts w:ascii="Times New Roman" w:eastAsiaTheme="minorHAnsi" w:hAnsi="Times New Roman"/>
          <w:color w:val="000000" w:themeColor="text1"/>
          <w:kern w:val="2"/>
          <w:sz w:val="28"/>
          <w:szCs w:val="28"/>
          <w14:ligatures w14:val="standardContextual"/>
        </w:rPr>
        <w:t>.</w:t>
      </w:r>
    </w:p>
    <w:p w14:paraId="5C1C5C67" w14:textId="43B5F6F6" w:rsidR="00A46199" w:rsidRPr="007975DA" w:rsidRDefault="0099395B" w:rsidP="003C0909">
      <w:pPr>
        <w:widowControl w:val="0"/>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45" w:name="_Hlk193772993"/>
      <w:r w:rsidRPr="007975DA">
        <w:rPr>
          <w:rFonts w:ascii="Times New Roman" w:eastAsiaTheme="minorHAnsi" w:hAnsi="Times New Roman"/>
          <w:color w:val="000000" w:themeColor="text1"/>
          <w:kern w:val="2"/>
          <w:sz w:val="28"/>
          <w:szCs w:val="28"/>
          <w14:ligatures w14:val="standardContextual"/>
        </w:rPr>
        <w:t xml:space="preserve">Такое разнообразие </w:t>
      </w:r>
      <w:r w:rsidR="00966136" w:rsidRPr="007975DA">
        <w:rPr>
          <w:rFonts w:ascii="Times New Roman" w:eastAsiaTheme="minorHAnsi" w:hAnsi="Times New Roman"/>
          <w:color w:val="000000" w:themeColor="text1"/>
          <w:kern w:val="2"/>
          <w:sz w:val="28"/>
          <w:szCs w:val="28"/>
          <w14:ligatures w14:val="standardContextual"/>
        </w:rPr>
        <w:t>подходов к определению сути понятия «государственное управление» объясняется сложной структурой данного института, включающей в себя все аспекты деятельности общества. Вместе с тем, т</w:t>
      </w:r>
      <w:r w:rsidR="004C3497" w:rsidRPr="007975DA">
        <w:rPr>
          <w:rFonts w:ascii="Times New Roman" w:eastAsiaTheme="minorHAnsi" w:hAnsi="Times New Roman"/>
          <w:color w:val="000000" w:themeColor="text1"/>
          <w:kern w:val="2"/>
          <w:sz w:val="28"/>
          <w:szCs w:val="28"/>
          <w14:ligatures w14:val="standardContextual"/>
        </w:rPr>
        <w:t>еоретическое определение понятия «государственное управление» крайне важно для исследования вопроса об эффективности государственного управления, который в современном обществе приобрел острый характер.</w:t>
      </w:r>
    </w:p>
    <w:bookmarkEnd w:id="45"/>
    <w:p w14:paraId="2819CEDA" w14:textId="0080A711" w:rsidR="004C3497" w:rsidRPr="007975DA" w:rsidRDefault="00966136" w:rsidP="003C0909">
      <w:pPr>
        <w:widowControl w:val="0"/>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 например, п</w:t>
      </w:r>
      <w:r w:rsidR="004C3497" w:rsidRPr="007975DA">
        <w:rPr>
          <w:rFonts w:ascii="Times New Roman" w:eastAsiaTheme="minorHAnsi" w:hAnsi="Times New Roman"/>
          <w:color w:val="000000" w:themeColor="text1"/>
          <w:kern w:val="2"/>
          <w:sz w:val="28"/>
          <w:szCs w:val="28"/>
          <w14:ligatures w14:val="standardContextual"/>
        </w:rPr>
        <w:t xml:space="preserve">ри определении сущности государственного управления как деятельности, направленной на разработку и исполнение законов, организационных </w:t>
      </w:r>
      <w:r w:rsidR="00202A7A" w:rsidRPr="007975DA">
        <w:rPr>
          <w:rFonts w:ascii="Times New Roman" w:eastAsiaTheme="minorHAnsi" w:hAnsi="Times New Roman"/>
          <w:color w:val="000000" w:themeColor="text1"/>
          <w:kern w:val="2"/>
          <w:sz w:val="28"/>
          <w:szCs w:val="28"/>
          <w14:ligatures w14:val="standardContextual"/>
        </w:rPr>
        <w:t>мероприятий, вопрос</w:t>
      </w:r>
      <w:r w:rsidR="004C3497" w:rsidRPr="007975DA">
        <w:rPr>
          <w:rFonts w:ascii="Times New Roman" w:eastAsiaTheme="minorHAnsi" w:hAnsi="Times New Roman"/>
          <w:color w:val="000000" w:themeColor="text1"/>
          <w:kern w:val="2"/>
          <w:sz w:val="28"/>
          <w:szCs w:val="28"/>
          <w14:ligatures w14:val="standardContextual"/>
        </w:rPr>
        <w:t xml:space="preserve"> о целях управления, и как </w:t>
      </w:r>
      <w:r w:rsidR="00202A7A" w:rsidRPr="007975DA">
        <w:rPr>
          <w:rFonts w:ascii="Times New Roman" w:eastAsiaTheme="minorHAnsi" w:hAnsi="Times New Roman"/>
          <w:color w:val="000000" w:themeColor="text1"/>
          <w:kern w:val="2"/>
          <w:sz w:val="28"/>
          <w:szCs w:val="28"/>
          <w14:ligatures w14:val="standardContextual"/>
        </w:rPr>
        <w:t>следствие, о</w:t>
      </w:r>
      <w:r w:rsidR="004C3497" w:rsidRPr="007975DA">
        <w:rPr>
          <w:rFonts w:ascii="Times New Roman" w:eastAsiaTheme="minorHAnsi" w:hAnsi="Times New Roman"/>
          <w:color w:val="000000" w:themeColor="text1"/>
          <w:kern w:val="2"/>
          <w:sz w:val="28"/>
          <w:szCs w:val="28"/>
          <w14:ligatures w14:val="standardContextual"/>
        </w:rPr>
        <w:t xml:space="preserve"> результатах этой деятельности, растворяется, теряется в потоке деятельностных актов, </w:t>
      </w:r>
      <w:r w:rsidR="00202A7A" w:rsidRPr="007975DA">
        <w:rPr>
          <w:rFonts w:ascii="Times New Roman" w:eastAsiaTheme="minorHAnsi" w:hAnsi="Times New Roman"/>
          <w:color w:val="000000" w:themeColor="text1"/>
          <w:kern w:val="2"/>
          <w:sz w:val="28"/>
          <w:szCs w:val="28"/>
          <w14:ligatures w14:val="standardContextual"/>
        </w:rPr>
        <w:t>событий. Это</w:t>
      </w:r>
      <w:r w:rsidR="004C3497" w:rsidRPr="007975DA">
        <w:rPr>
          <w:rFonts w:ascii="Times New Roman" w:eastAsiaTheme="minorHAnsi" w:hAnsi="Times New Roman"/>
          <w:color w:val="000000" w:themeColor="text1"/>
          <w:kern w:val="2"/>
          <w:sz w:val="28"/>
          <w:szCs w:val="28"/>
          <w14:ligatures w14:val="standardContextual"/>
        </w:rPr>
        <w:t xml:space="preserve"> оказывает </w:t>
      </w:r>
      <w:r w:rsidR="00202A7A" w:rsidRPr="007975DA">
        <w:rPr>
          <w:rFonts w:ascii="Times New Roman" w:eastAsiaTheme="minorHAnsi" w:hAnsi="Times New Roman"/>
          <w:color w:val="000000" w:themeColor="text1"/>
          <w:kern w:val="2"/>
          <w:sz w:val="28"/>
          <w:szCs w:val="28"/>
          <w14:ligatures w14:val="standardContextual"/>
        </w:rPr>
        <w:t>отрицательное влияние</w:t>
      </w:r>
      <w:r w:rsidR="004C3497" w:rsidRPr="007975DA">
        <w:rPr>
          <w:rFonts w:ascii="Times New Roman" w:eastAsiaTheme="minorHAnsi" w:hAnsi="Times New Roman"/>
          <w:color w:val="000000" w:themeColor="text1"/>
          <w:kern w:val="2"/>
          <w:sz w:val="28"/>
          <w:szCs w:val="28"/>
          <w14:ligatures w14:val="standardContextual"/>
        </w:rPr>
        <w:t xml:space="preserve"> на эффективность государственного управления. </w:t>
      </w:r>
    </w:p>
    <w:p w14:paraId="012137D2" w14:textId="1DEBD475" w:rsidR="004C3497" w:rsidRPr="007975DA" w:rsidRDefault="003D528B"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3D528B">
        <w:rPr>
          <w:rFonts w:ascii="Times New Roman" w:eastAsiaTheme="minorHAnsi" w:hAnsi="Times New Roman"/>
          <w:color w:val="000000" w:themeColor="text1"/>
          <w:kern w:val="2"/>
          <w:sz w:val="28"/>
          <w:szCs w:val="28"/>
          <w14:ligatures w14:val="standardContextual"/>
        </w:rPr>
        <w:t>При рассмотрении сущности понятия «государственное управление» как одной из форм общественных отношений оно выступает как специфический вид взаимодействия в человеческой деятельности: в рамках иерархической общественной структуры оно выделяется из общей системы отношений и оказывает на не</w:t>
      </w:r>
      <w:r w:rsidR="00D065BC">
        <w:rPr>
          <w:rFonts w:ascii="Times New Roman" w:eastAsiaTheme="minorHAnsi" w:hAnsi="Times New Roman"/>
          <w:color w:val="000000" w:themeColor="text1"/>
          <w:kern w:val="2"/>
          <w:sz w:val="28"/>
          <w:szCs w:val="28"/>
          <w14:ligatures w14:val="standardContextual"/>
        </w:rPr>
        <w:t>е</w:t>
      </w:r>
      <w:r w:rsidRPr="003D528B">
        <w:rPr>
          <w:rFonts w:ascii="Times New Roman" w:eastAsiaTheme="minorHAnsi" w:hAnsi="Times New Roman"/>
          <w:color w:val="000000" w:themeColor="text1"/>
          <w:kern w:val="2"/>
          <w:sz w:val="28"/>
          <w:szCs w:val="28"/>
          <w14:ligatures w14:val="standardContextual"/>
        </w:rPr>
        <w:t xml:space="preserve"> особое регулирующее влияние.</w:t>
      </w:r>
      <w:r>
        <w:rPr>
          <w:rFonts w:ascii="Times New Roman" w:eastAsiaTheme="minorHAnsi" w:hAnsi="Times New Roman"/>
          <w:color w:val="000000" w:themeColor="text1"/>
          <w:kern w:val="2"/>
          <w:sz w:val="28"/>
          <w:szCs w:val="28"/>
          <w14:ligatures w14:val="standardContextual"/>
        </w:rPr>
        <w:t xml:space="preserve"> </w:t>
      </w:r>
      <w:r w:rsidR="004C3497" w:rsidRPr="007975DA">
        <w:rPr>
          <w:rFonts w:ascii="Times New Roman" w:eastAsiaTheme="minorHAnsi" w:hAnsi="Times New Roman"/>
          <w:color w:val="000000" w:themeColor="text1"/>
          <w:kern w:val="2"/>
          <w:sz w:val="28"/>
          <w:szCs w:val="28"/>
          <w14:ligatures w14:val="standardContextual"/>
        </w:rPr>
        <w:t xml:space="preserve">Здесь фокус внимания ограничен и сосредоточен на способности государства властно выражать и осуществлять свою волю. При этом остается без внимания общество, </w:t>
      </w:r>
      <w:r w:rsidR="00202A7A" w:rsidRPr="007975DA">
        <w:rPr>
          <w:rFonts w:ascii="Times New Roman" w:eastAsiaTheme="minorHAnsi" w:hAnsi="Times New Roman"/>
          <w:color w:val="000000" w:themeColor="text1"/>
          <w:kern w:val="2"/>
          <w:sz w:val="28"/>
          <w:szCs w:val="28"/>
          <w14:ligatures w14:val="standardContextual"/>
        </w:rPr>
        <w:t>люди, на</w:t>
      </w:r>
      <w:r w:rsidR="004C3497" w:rsidRPr="007975DA">
        <w:rPr>
          <w:rFonts w:ascii="Times New Roman" w:eastAsiaTheme="minorHAnsi" w:hAnsi="Times New Roman"/>
          <w:color w:val="000000" w:themeColor="text1"/>
          <w:kern w:val="2"/>
          <w:sz w:val="28"/>
          <w:szCs w:val="28"/>
          <w14:ligatures w14:val="standardContextual"/>
        </w:rPr>
        <w:t xml:space="preserve"> которых направлена эта воля. При таком подходе невозможно оценивать эффективность государственного управления.</w:t>
      </w:r>
    </w:p>
    <w:p w14:paraId="3730A2BC" w14:textId="1ADF64AC" w:rsidR="008B1FF1" w:rsidRPr="007975DA" w:rsidRDefault="003D528B"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3D528B">
        <w:rPr>
          <w:rFonts w:ascii="Times New Roman" w:eastAsiaTheme="minorHAnsi" w:hAnsi="Times New Roman"/>
          <w:color w:val="000000" w:themeColor="text1"/>
          <w:kern w:val="2"/>
          <w:sz w:val="28"/>
          <w:szCs w:val="28"/>
          <w14:ligatures w14:val="standardContextual"/>
        </w:rPr>
        <w:t>Можно предположить, что наиболее точным и соответствующим сущности государственного управления является его определение через понятие «воздействие»</w:t>
      </w:r>
      <w:r>
        <w:rPr>
          <w:rFonts w:ascii="Times New Roman" w:eastAsiaTheme="minorHAnsi" w:hAnsi="Times New Roman"/>
          <w:color w:val="000000" w:themeColor="text1"/>
          <w:kern w:val="2"/>
          <w:sz w:val="28"/>
          <w:szCs w:val="28"/>
          <w14:ligatures w14:val="standardContextual"/>
        </w:rPr>
        <w:t xml:space="preserve"> </w:t>
      </w:r>
      <w:r w:rsidR="00936E60" w:rsidRPr="007975DA">
        <w:rPr>
          <w:rFonts w:ascii="Times New Roman" w:eastAsiaTheme="minorHAnsi" w:hAnsi="Times New Roman"/>
          <w:color w:val="000000" w:themeColor="text1"/>
          <w:kern w:val="2"/>
          <w:sz w:val="28"/>
          <w:szCs w:val="28"/>
          <w14:ligatures w14:val="standardContextual"/>
        </w:rPr>
        <w:t>[1</w:t>
      </w:r>
      <w:r w:rsidR="00804924" w:rsidRPr="007975DA">
        <w:rPr>
          <w:rFonts w:ascii="Times New Roman" w:eastAsiaTheme="minorHAnsi" w:hAnsi="Times New Roman"/>
          <w:color w:val="000000" w:themeColor="text1"/>
          <w:kern w:val="2"/>
          <w:sz w:val="28"/>
          <w:szCs w:val="28"/>
          <w14:ligatures w14:val="standardContextual"/>
        </w:rPr>
        <w:t>0</w:t>
      </w:r>
      <w:r w:rsidR="00936E60" w:rsidRPr="007975DA">
        <w:rPr>
          <w:rFonts w:ascii="Times New Roman" w:eastAsiaTheme="minorHAnsi" w:hAnsi="Times New Roman"/>
          <w:color w:val="000000" w:themeColor="text1"/>
          <w:kern w:val="2"/>
          <w:sz w:val="28"/>
          <w:szCs w:val="28"/>
          <w14:ligatures w14:val="standardContextual"/>
        </w:rPr>
        <w:t>]</w:t>
      </w:r>
      <w:r w:rsidR="00721DCD" w:rsidRPr="007975DA">
        <w:rPr>
          <w:rFonts w:ascii="Times New Roman" w:eastAsiaTheme="minorHAnsi" w:hAnsi="Times New Roman"/>
          <w:color w:val="000000" w:themeColor="text1"/>
          <w:kern w:val="2"/>
          <w:sz w:val="28"/>
          <w:szCs w:val="28"/>
          <w14:ligatures w14:val="standardContextual"/>
        </w:rPr>
        <w:t>.</w:t>
      </w:r>
      <w:r w:rsidR="002061A1" w:rsidRPr="007975DA">
        <w:rPr>
          <w:rFonts w:ascii="Times New Roman" w:eastAsiaTheme="minorHAnsi" w:hAnsi="Times New Roman"/>
          <w:color w:val="000000" w:themeColor="text1"/>
          <w:kern w:val="2"/>
          <w:sz w:val="28"/>
          <w:szCs w:val="28"/>
          <w14:ligatures w14:val="standardContextual"/>
        </w:rPr>
        <w:t xml:space="preserve"> </w:t>
      </w:r>
      <w:r w:rsidR="00966136" w:rsidRPr="007975DA">
        <w:rPr>
          <w:rFonts w:ascii="Times New Roman" w:eastAsiaTheme="minorHAnsi" w:hAnsi="Times New Roman"/>
          <w:color w:val="000000" w:themeColor="text1"/>
          <w:kern w:val="2"/>
          <w:sz w:val="28"/>
          <w:szCs w:val="28"/>
          <w14:ligatures w14:val="standardContextual"/>
        </w:rPr>
        <w:t>Поддерж</w:t>
      </w:r>
      <w:r w:rsidR="00FD7B6C" w:rsidRPr="007975DA">
        <w:rPr>
          <w:rFonts w:ascii="Times New Roman" w:eastAsiaTheme="minorHAnsi" w:hAnsi="Times New Roman"/>
          <w:color w:val="000000" w:themeColor="text1"/>
          <w:kern w:val="2"/>
          <w:sz w:val="28"/>
          <w:szCs w:val="28"/>
          <w14:ligatures w14:val="standardContextual"/>
        </w:rPr>
        <w:t>ка</w:t>
      </w:r>
      <w:r w:rsidR="00966136" w:rsidRPr="007975DA">
        <w:rPr>
          <w:rFonts w:ascii="Times New Roman" w:eastAsiaTheme="minorHAnsi" w:hAnsi="Times New Roman"/>
          <w:color w:val="000000" w:themeColor="text1"/>
          <w:kern w:val="2"/>
          <w:sz w:val="28"/>
          <w:szCs w:val="28"/>
          <w14:ligatures w14:val="standardContextual"/>
        </w:rPr>
        <w:t xml:space="preserve"> </w:t>
      </w:r>
      <w:r w:rsidR="00202A7A" w:rsidRPr="007975DA">
        <w:rPr>
          <w:rFonts w:ascii="Times New Roman" w:eastAsiaTheme="minorHAnsi" w:hAnsi="Times New Roman"/>
          <w:color w:val="000000" w:themeColor="text1"/>
          <w:kern w:val="2"/>
          <w:sz w:val="28"/>
          <w:szCs w:val="28"/>
          <w14:ligatures w14:val="standardContextual"/>
        </w:rPr>
        <w:t>данного подхода</w:t>
      </w:r>
      <w:r w:rsidR="00966136" w:rsidRPr="007975DA">
        <w:rPr>
          <w:rFonts w:ascii="Times New Roman" w:eastAsiaTheme="minorHAnsi" w:hAnsi="Times New Roman"/>
          <w:color w:val="000000" w:themeColor="text1"/>
          <w:kern w:val="2"/>
          <w:sz w:val="28"/>
          <w:szCs w:val="28"/>
          <w14:ligatures w14:val="standardContextual"/>
        </w:rPr>
        <w:t>, который</w:t>
      </w:r>
      <w:r w:rsidR="00202A7A" w:rsidRPr="007975DA">
        <w:rPr>
          <w:rFonts w:ascii="Times New Roman" w:eastAsiaTheme="minorHAnsi" w:hAnsi="Times New Roman"/>
          <w:color w:val="000000" w:themeColor="text1"/>
          <w:kern w:val="2"/>
          <w:sz w:val="28"/>
          <w:szCs w:val="28"/>
          <w14:ligatures w14:val="standardContextual"/>
        </w:rPr>
        <w:t xml:space="preserve"> </w:t>
      </w:r>
      <w:r w:rsidR="004C3497" w:rsidRPr="007975DA">
        <w:rPr>
          <w:rFonts w:ascii="Times New Roman" w:eastAsiaTheme="minorHAnsi" w:hAnsi="Times New Roman"/>
          <w:color w:val="000000" w:themeColor="text1"/>
          <w:kern w:val="2"/>
          <w:sz w:val="28"/>
          <w:szCs w:val="28"/>
          <w14:ligatures w14:val="standardContextual"/>
        </w:rPr>
        <w:t>характеризует</w:t>
      </w:r>
      <w:r w:rsidR="00202A7A" w:rsidRPr="007975DA">
        <w:rPr>
          <w:rFonts w:ascii="Times New Roman" w:eastAsiaTheme="minorHAnsi" w:hAnsi="Times New Roman"/>
          <w:color w:val="000000" w:themeColor="text1"/>
          <w:kern w:val="2"/>
          <w:sz w:val="28"/>
          <w:szCs w:val="28"/>
          <w14:ligatures w14:val="standardContextual"/>
        </w:rPr>
        <w:t xml:space="preserve"> </w:t>
      </w:r>
      <w:r w:rsidR="004C3497" w:rsidRPr="007975DA">
        <w:rPr>
          <w:rFonts w:ascii="Times New Roman" w:eastAsiaTheme="minorHAnsi" w:hAnsi="Times New Roman"/>
          <w:color w:val="000000" w:themeColor="text1"/>
          <w:kern w:val="2"/>
          <w:sz w:val="28"/>
          <w:szCs w:val="28"/>
          <w14:ligatures w14:val="standardContextual"/>
        </w:rPr>
        <w:t xml:space="preserve">сущностный, свойственный государственному управлению признак </w:t>
      </w:r>
      <w:r w:rsidR="00966136" w:rsidRPr="007975DA">
        <w:rPr>
          <w:rFonts w:ascii="Times New Roman" w:eastAsiaTheme="minorHAnsi" w:hAnsi="Times New Roman"/>
          <w:color w:val="000000" w:themeColor="text1"/>
          <w:kern w:val="2"/>
          <w:sz w:val="28"/>
          <w:szCs w:val="28"/>
          <w14:ligatures w14:val="standardContextual"/>
        </w:rPr>
        <w:t>(</w:t>
      </w:r>
      <w:r w:rsidR="004C3497" w:rsidRPr="007975DA">
        <w:rPr>
          <w:rFonts w:ascii="Times New Roman" w:eastAsiaTheme="minorHAnsi" w:hAnsi="Times New Roman"/>
          <w:color w:val="000000" w:themeColor="text1"/>
          <w:kern w:val="2"/>
          <w:sz w:val="28"/>
          <w:szCs w:val="28"/>
          <w14:ligatures w14:val="standardContextual"/>
        </w:rPr>
        <w:t>влияние на сознание, поведение и деятельность людей</w:t>
      </w:r>
      <w:r w:rsidR="00966136" w:rsidRPr="007975DA">
        <w:rPr>
          <w:rFonts w:ascii="Times New Roman" w:eastAsiaTheme="minorHAnsi" w:hAnsi="Times New Roman"/>
          <w:color w:val="000000" w:themeColor="text1"/>
          <w:kern w:val="2"/>
          <w:sz w:val="28"/>
          <w:szCs w:val="28"/>
          <w14:ligatures w14:val="standardContextual"/>
        </w:rPr>
        <w:t xml:space="preserve">), </w:t>
      </w:r>
      <w:r w:rsidR="00FD7B6C" w:rsidRPr="007975DA">
        <w:rPr>
          <w:rFonts w:ascii="Times New Roman" w:eastAsiaTheme="minorHAnsi" w:hAnsi="Times New Roman"/>
          <w:color w:val="000000" w:themeColor="text1"/>
          <w:kern w:val="2"/>
          <w:sz w:val="28"/>
          <w:szCs w:val="28"/>
          <w14:ligatures w14:val="standardContextual"/>
        </w:rPr>
        <w:t>позволяет понимать</w:t>
      </w:r>
      <w:r w:rsidR="00966136" w:rsidRPr="007975DA">
        <w:rPr>
          <w:rFonts w:ascii="Times New Roman" w:eastAsiaTheme="minorHAnsi" w:hAnsi="Times New Roman"/>
          <w:color w:val="000000" w:themeColor="text1"/>
          <w:kern w:val="2"/>
          <w:sz w:val="28"/>
          <w:szCs w:val="28"/>
          <w14:ligatures w14:val="standardContextual"/>
        </w:rPr>
        <w:t xml:space="preserve">, что </w:t>
      </w:r>
      <w:r w:rsidR="004C3497" w:rsidRPr="007975DA">
        <w:rPr>
          <w:rFonts w:ascii="Times New Roman" w:eastAsiaTheme="minorHAnsi" w:hAnsi="Times New Roman"/>
          <w:color w:val="000000" w:themeColor="text1"/>
          <w:kern w:val="2"/>
          <w:sz w:val="28"/>
          <w:szCs w:val="28"/>
          <w14:ligatures w14:val="standardContextual"/>
        </w:rPr>
        <w:t>в таком определении внимание направлено на результат государственного управления – «Воздействие».</w:t>
      </w:r>
      <w:r w:rsidR="00216F1D" w:rsidRPr="007975DA">
        <w:rPr>
          <w:rFonts w:ascii="Times New Roman" w:eastAsiaTheme="minorHAnsi" w:hAnsi="Times New Roman"/>
          <w:color w:val="000000" w:themeColor="text1"/>
          <w:kern w:val="2"/>
          <w:sz w:val="28"/>
          <w:szCs w:val="28"/>
          <w14:ligatures w14:val="standardContextual"/>
        </w:rPr>
        <w:t xml:space="preserve"> </w:t>
      </w:r>
    </w:p>
    <w:p w14:paraId="530D518E" w14:textId="15E01DCB" w:rsidR="00A46199" w:rsidRPr="007975DA" w:rsidRDefault="00A46199" w:rsidP="003C090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Обоснованность такого подхода подтверждается логикой эволюции теорий государственного управления.</w:t>
      </w:r>
    </w:p>
    <w:p w14:paraId="4E0ECDD5" w14:textId="696E97E7" w:rsidR="009A2287" w:rsidRPr="009A2287" w:rsidRDefault="00A46199" w:rsidP="009A2287">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kern w:val="2"/>
          <w:sz w:val="28"/>
          <w:szCs w:val="28"/>
          <w:lang w:eastAsia="ru-RU"/>
          <w14:ligatures w14:val="standardContextual"/>
        </w:rPr>
        <w:lastRenderedPageBreak/>
        <w:t xml:space="preserve">Исторически в науке выделяют несколько этапов </w:t>
      </w:r>
      <w:r w:rsidR="000C3625" w:rsidRPr="007975DA">
        <w:rPr>
          <w:rFonts w:ascii="Times New Roman" w:eastAsia="Times New Roman" w:hAnsi="Times New Roman"/>
          <w:color w:val="000000" w:themeColor="text1"/>
          <w:kern w:val="2"/>
          <w:sz w:val="28"/>
          <w:szCs w:val="28"/>
          <w:lang w:eastAsia="ru-RU"/>
          <w14:ligatures w14:val="standardContextual"/>
        </w:rPr>
        <w:t>в</w:t>
      </w:r>
      <w:r w:rsidR="00202A7A" w:rsidRPr="007975DA">
        <w:rPr>
          <w:rFonts w:ascii="Times New Roman" w:eastAsia="Times New Roman" w:hAnsi="Times New Roman"/>
          <w:color w:val="000000" w:themeColor="text1"/>
          <w:kern w:val="2"/>
          <w:sz w:val="28"/>
          <w:szCs w:val="28"/>
          <w:lang w:eastAsia="ru-RU"/>
          <w14:ligatures w14:val="standardContextual"/>
        </w:rPr>
        <w:t xml:space="preserve"> </w:t>
      </w:r>
      <w:r w:rsidRPr="007975DA">
        <w:rPr>
          <w:rFonts w:ascii="Times New Roman" w:eastAsia="Times New Roman" w:hAnsi="Times New Roman"/>
          <w:color w:val="000000" w:themeColor="text1"/>
          <w:kern w:val="2"/>
          <w:sz w:val="28"/>
          <w:szCs w:val="28"/>
          <w:lang w:eastAsia="ru-RU"/>
          <w14:ligatures w14:val="standardContextual"/>
        </w:rPr>
        <w:t xml:space="preserve">эволюции теорий государственного управления. Начало этого процесса относится к последним десятилетиям XIX – началу XX </w:t>
      </w:r>
      <w:r w:rsidR="00202A7A" w:rsidRPr="007975DA">
        <w:rPr>
          <w:rFonts w:ascii="Times New Roman" w:eastAsia="Times New Roman" w:hAnsi="Times New Roman"/>
          <w:color w:val="000000" w:themeColor="text1"/>
          <w:kern w:val="2"/>
          <w:sz w:val="28"/>
          <w:szCs w:val="28"/>
          <w:lang w:eastAsia="ru-RU"/>
          <w14:ligatures w14:val="standardContextual"/>
        </w:rPr>
        <w:t>веках</w:t>
      </w:r>
      <w:r w:rsidRPr="007975DA">
        <w:rPr>
          <w:rFonts w:ascii="Times New Roman" w:eastAsia="Times New Roman" w:hAnsi="Times New Roman"/>
          <w:color w:val="000000" w:themeColor="text1"/>
          <w:kern w:val="2"/>
          <w:sz w:val="28"/>
          <w:szCs w:val="28"/>
          <w:lang w:eastAsia="ru-RU"/>
          <w14:ligatures w14:val="standardContextual"/>
        </w:rPr>
        <w:t xml:space="preserve"> и связано с дифференциацией социальных и гуманитарных наук, особенно с предметным обособлением социологии, политической и экономической наук.</w:t>
      </w:r>
      <w:r w:rsidR="00202A7A" w:rsidRPr="007975DA">
        <w:rPr>
          <w:rFonts w:ascii="Times New Roman" w:eastAsia="Times New Roman" w:hAnsi="Times New Roman"/>
          <w:color w:val="000000" w:themeColor="text1"/>
          <w:kern w:val="2"/>
          <w:sz w:val="28"/>
          <w:szCs w:val="28"/>
          <w:lang w:eastAsia="ru-RU"/>
          <w14:ligatures w14:val="standardContextual"/>
        </w:rPr>
        <w:t xml:space="preserve"> </w:t>
      </w:r>
      <w:r w:rsidR="009A2287" w:rsidRPr="009A2287">
        <w:rPr>
          <w:rFonts w:ascii="Times New Roman" w:eastAsia="Times New Roman" w:hAnsi="Times New Roman"/>
          <w:color w:val="000000" w:themeColor="text1"/>
          <w:sz w:val="28"/>
          <w:szCs w:val="28"/>
        </w:rPr>
        <w:t xml:space="preserve">Изучение развития взглядов на результативное государственное управление показывает, что последняя четверть XX века и начало XXI века стали значимым этапом в активном поиске наиболее эффективных моделей управления государством. В этот период получили распространение так называемые административные реформы, которые сначала проводились в западных странах, а затем распространились на другие регионы мира. Ключевые изменения в сфере государственного управления нашли отражение в двух основных концепциях </w:t>
      </w:r>
      <w:r w:rsidR="0038635F">
        <w:rPr>
          <w:rFonts w:ascii="Times New Roman" w:eastAsia="Times New Roman" w:hAnsi="Times New Roman"/>
          <w:color w:val="000000" w:themeColor="text1"/>
          <w:sz w:val="28"/>
          <w:szCs w:val="28"/>
        </w:rPr>
        <w:t>–</w:t>
      </w:r>
      <w:r w:rsidR="009A2287" w:rsidRPr="009A2287">
        <w:rPr>
          <w:rFonts w:ascii="Times New Roman" w:eastAsia="Times New Roman" w:hAnsi="Times New Roman"/>
          <w:color w:val="000000" w:themeColor="text1"/>
          <w:sz w:val="28"/>
          <w:szCs w:val="28"/>
        </w:rPr>
        <w:t xml:space="preserve"> New Public Management и Good </w:t>
      </w:r>
      <w:proofErr w:type="spellStart"/>
      <w:r w:rsidR="009A2287" w:rsidRPr="009A2287">
        <w:rPr>
          <w:rFonts w:ascii="Times New Roman" w:eastAsia="Times New Roman" w:hAnsi="Times New Roman"/>
          <w:color w:val="000000" w:themeColor="text1"/>
          <w:sz w:val="28"/>
          <w:szCs w:val="28"/>
        </w:rPr>
        <w:t>Governance</w:t>
      </w:r>
      <w:proofErr w:type="spellEnd"/>
      <w:r w:rsidR="009A2287" w:rsidRPr="009A2287">
        <w:rPr>
          <w:rFonts w:ascii="Times New Roman" w:eastAsia="Times New Roman" w:hAnsi="Times New Roman"/>
          <w:color w:val="000000" w:themeColor="text1"/>
          <w:sz w:val="28"/>
          <w:szCs w:val="28"/>
        </w:rPr>
        <w:t>, ставших фундаментом современных западных административных преобразований.</w:t>
      </w:r>
    </w:p>
    <w:p w14:paraId="4CB0B7EF" w14:textId="1DA0773F" w:rsidR="009A2287" w:rsidRPr="009A2287" w:rsidRDefault="009A2287" w:rsidP="009A2287">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9A2287">
        <w:rPr>
          <w:rFonts w:ascii="Times New Roman" w:eastAsia="Times New Roman" w:hAnsi="Times New Roman"/>
          <w:color w:val="000000" w:themeColor="text1"/>
          <w:sz w:val="28"/>
          <w:szCs w:val="28"/>
        </w:rPr>
        <w:t>Концепция New Public Management, как ведущая парадигма реформирования административной системы в 1980–1990-х годах, впервые появилась в научной литературе в 1993 году, после чего количество публикаций, использующих этот термин в названиях, непрерывно увеличивалось до конца десятилетия. Для корректного понимания сути новой управленческой парадигмы и е</w:t>
      </w:r>
      <w:r w:rsidR="0038635F">
        <w:rPr>
          <w:rFonts w:ascii="Times New Roman" w:eastAsia="Times New Roman" w:hAnsi="Times New Roman"/>
          <w:color w:val="000000" w:themeColor="text1"/>
          <w:sz w:val="28"/>
          <w:szCs w:val="28"/>
        </w:rPr>
        <w:t>е</w:t>
      </w:r>
      <w:r w:rsidRPr="009A2287">
        <w:rPr>
          <w:rFonts w:ascii="Times New Roman" w:eastAsia="Times New Roman" w:hAnsi="Times New Roman"/>
          <w:color w:val="000000" w:themeColor="text1"/>
          <w:sz w:val="28"/>
          <w:szCs w:val="28"/>
        </w:rPr>
        <w:t xml:space="preserve"> принципов важно учитывать цели реформ в административной сфере, которые ставились в большинстве западных государств. Основной задачей было повышение результативности и эффективности государственного управления через снижение бюджетных расходов, усиление возможностей государственных органов в разработке и реализации политики, улучшение качества государственных услуг и повышение уровня доверия к власти со стороны граждан и бизнеса.</w:t>
      </w:r>
    </w:p>
    <w:p w14:paraId="6C049B43" w14:textId="65A4C68C" w:rsidR="009A2287" w:rsidRPr="009A2287" w:rsidRDefault="009A2287" w:rsidP="009A2287">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9A2287">
        <w:rPr>
          <w:rFonts w:ascii="Times New Roman" w:eastAsia="Times New Roman" w:hAnsi="Times New Roman"/>
          <w:color w:val="000000" w:themeColor="text1"/>
          <w:sz w:val="28"/>
          <w:szCs w:val="28"/>
        </w:rPr>
        <w:t xml:space="preserve">Трансформация организационных аспектов управления была направлена на то, чтобы сделать его более экономичным, гибким и ориентированным на результат. Достижение этих целей привело к существенным изменениям в государственном секторе, значительная часть которого стала использовать рыночные механизмы как эталон эффективного управления. По мнению М. </w:t>
      </w:r>
      <w:proofErr w:type="spellStart"/>
      <w:r w:rsidRPr="009A2287">
        <w:rPr>
          <w:rFonts w:ascii="Times New Roman" w:eastAsia="Times New Roman" w:hAnsi="Times New Roman"/>
          <w:color w:val="000000" w:themeColor="text1"/>
          <w:sz w:val="28"/>
          <w:szCs w:val="28"/>
        </w:rPr>
        <w:t>Барзлея</w:t>
      </w:r>
      <w:proofErr w:type="spellEnd"/>
      <w:r w:rsidRPr="009A2287">
        <w:rPr>
          <w:rFonts w:ascii="Times New Roman" w:eastAsia="Times New Roman" w:hAnsi="Times New Roman"/>
          <w:color w:val="000000" w:themeColor="text1"/>
          <w:sz w:val="28"/>
          <w:szCs w:val="28"/>
        </w:rPr>
        <w:t>, концепция нового государственного менеджмента была сформулирована политологами в начале 1990-х годов с целью упорядочивания академической дискуссии о происходящих изменениях в структуре и управлении исполнительной власти.</w:t>
      </w:r>
    </w:p>
    <w:p w14:paraId="07DDBC29" w14:textId="3F3F5C7F" w:rsidR="003D528B" w:rsidRPr="003D528B" w:rsidRDefault="009A2287" w:rsidP="009A2287">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9A2287">
        <w:rPr>
          <w:rFonts w:ascii="Times New Roman" w:eastAsia="Times New Roman" w:hAnsi="Times New Roman"/>
          <w:color w:val="000000" w:themeColor="text1"/>
          <w:sz w:val="28"/>
          <w:szCs w:val="28"/>
        </w:rPr>
        <w:t>New Public Management подч</w:t>
      </w:r>
      <w:r w:rsidR="0038635F">
        <w:rPr>
          <w:rFonts w:ascii="Times New Roman" w:eastAsia="Times New Roman" w:hAnsi="Times New Roman"/>
          <w:color w:val="000000" w:themeColor="text1"/>
          <w:sz w:val="28"/>
          <w:szCs w:val="28"/>
        </w:rPr>
        <w:t>е</w:t>
      </w:r>
      <w:r w:rsidRPr="009A2287">
        <w:rPr>
          <w:rFonts w:ascii="Times New Roman" w:eastAsia="Times New Roman" w:hAnsi="Times New Roman"/>
          <w:color w:val="000000" w:themeColor="text1"/>
          <w:sz w:val="28"/>
          <w:szCs w:val="28"/>
        </w:rPr>
        <w:t xml:space="preserve">ркивает недостатки традиционной модели государственного управления, обусловленные чрезмерной иерархичностью и централизованным принятием решений, и обосновывает необходимость перехода к </w:t>
      </w:r>
      <w:proofErr w:type="spellStart"/>
      <w:r w:rsidRPr="009A2287">
        <w:rPr>
          <w:rFonts w:ascii="Times New Roman" w:eastAsia="Times New Roman" w:hAnsi="Times New Roman"/>
          <w:color w:val="000000" w:themeColor="text1"/>
          <w:sz w:val="28"/>
          <w:szCs w:val="28"/>
        </w:rPr>
        <w:t>постбюрократической</w:t>
      </w:r>
      <w:proofErr w:type="spellEnd"/>
      <w:r w:rsidRPr="009A2287">
        <w:rPr>
          <w:rFonts w:ascii="Times New Roman" w:eastAsia="Times New Roman" w:hAnsi="Times New Roman"/>
          <w:color w:val="000000" w:themeColor="text1"/>
          <w:sz w:val="28"/>
          <w:szCs w:val="28"/>
        </w:rPr>
        <w:t xml:space="preserve">, менеджерской модели. В связи с этим М. </w:t>
      </w:r>
      <w:proofErr w:type="spellStart"/>
      <w:r w:rsidRPr="009A2287">
        <w:rPr>
          <w:rFonts w:ascii="Times New Roman" w:eastAsia="Times New Roman" w:hAnsi="Times New Roman"/>
          <w:color w:val="000000" w:themeColor="text1"/>
          <w:sz w:val="28"/>
          <w:szCs w:val="28"/>
        </w:rPr>
        <w:t>Барзлей</w:t>
      </w:r>
      <w:proofErr w:type="spellEnd"/>
      <w:r w:rsidRPr="009A2287">
        <w:rPr>
          <w:rFonts w:ascii="Times New Roman" w:eastAsia="Times New Roman" w:hAnsi="Times New Roman"/>
          <w:color w:val="000000" w:themeColor="text1"/>
          <w:sz w:val="28"/>
          <w:szCs w:val="28"/>
        </w:rPr>
        <w:t xml:space="preserve"> выделил основные отличия между классической бюрократической и </w:t>
      </w:r>
      <w:proofErr w:type="spellStart"/>
      <w:r w:rsidRPr="009A2287">
        <w:rPr>
          <w:rFonts w:ascii="Times New Roman" w:eastAsia="Times New Roman" w:hAnsi="Times New Roman"/>
          <w:color w:val="000000" w:themeColor="text1"/>
          <w:sz w:val="28"/>
          <w:szCs w:val="28"/>
        </w:rPr>
        <w:t>постбюрократической</w:t>
      </w:r>
      <w:proofErr w:type="spellEnd"/>
      <w:r w:rsidRPr="009A2287">
        <w:rPr>
          <w:rFonts w:ascii="Times New Roman" w:eastAsia="Times New Roman" w:hAnsi="Times New Roman"/>
          <w:color w:val="000000" w:themeColor="text1"/>
          <w:sz w:val="28"/>
          <w:szCs w:val="28"/>
        </w:rPr>
        <w:t xml:space="preserve"> моделями управления, которые представлены в таблице 2</w:t>
      </w:r>
      <w:r w:rsidR="003D528B" w:rsidRPr="003D528B">
        <w:rPr>
          <w:rFonts w:ascii="Times New Roman" w:eastAsia="Times New Roman" w:hAnsi="Times New Roman"/>
          <w:color w:val="000000" w:themeColor="text1"/>
          <w:sz w:val="28"/>
          <w:szCs w:val="28"/>
        </w:rPr>
        <w:t xml:space="preserve"> [22].</w:t>
      </w:r>
    </w:p>
    <w:p w14:paraId="6088245E" w14:textId="77777777" w:rsidR="003D528B" w:rsidRPr="003D528B" w:rsidRDefault="003D528B" w:rsidP="003D528B">
      <w:pPr>
        <w:shd w:val="clear" w:color="auto" w:fill="FFFFFF"/>
        <w:spacing w:after="0" w:line="240" w:lineRule="auto"/>
        <w:ind w:firstLine="709"/>
        <w:jc w:val="both"/>
        <w:rPr>
          <w:rFonts w:ascii="Times New Roman" w:eastAsia="Times New Roman" w:hAnsi="Times New Roman"/>
          <w:color w:val="000000" w:themeColor="text1"/>
          <w:sz w:val="28"/>
          <w:szCs w:val="28"/>
        </w:rPr>
      </w:pPr>
    </w:p>
    <w:p w14:paraId="2F0136CB" w14:textId="3B3EDE25" w:rsidR="00302472" w:rsidRPr="007975DA" w:rsidRDefault="003D528B" w:rsidP="003D528B">
      <w:pPr>
        <w:shd w:val="clear" w:color="auto" w:fill="FFFFFF"/>
        <w:spacing w:after="0" w:line="240" w:lineRule="auto"/>
        <w:ind w:firstLine="709"/>
        <w:jc w:val="both"/>
        <w:rPr>
          <w:rFonts w:ascii="Times New Roman" w:hAnsi="Times New Roman"/>
          <w:color w:val="000000" w:themeColor="text1"/>
          <w:sz w:val="28"/>
          <w:szCs w:val="28"/>
        </w:rPr>
      </w:pPr>
      <w:r w:rsidRPr="003D528B">
        <w:rPr>
          <w:rFonts w:ascii="Times New Roman" w:eastAsia="Times New Roman" w:hAnsi="Times New Roman"/>
          <w:color w:val="000000" w:themeColor="text1"/>
          <w:sz w:val="28"/>
          <w:szCs w:val="28"/>
        </w:rPr>
        <w:t xml:space="preserve">Таблица 2 – </w:t>
      </w:r>
      <w:r w:rsidR="009A2287" w:rsidRPr="009A2287">
        <w:rPr>
          <w:rFonts w:ascii="Times New Roman" w:eastAsia="Times New Roman" w:hAnsi="Times New Roman"/>
          <w:color w:val="000000" w:themeColor="text1"/>
          <w:sz w:val="28"/>
          <w:szCs w:val="28"/>
        </w:rPr>
        <w:t xml:space="preserve">Сопоставление классической бюрократической и </w:t>
      </w:r>
      <w:proofErr w:type="spellStart"/>
      <w:r w:rsidR="009A2287" w:rsidRPr="009A2287">
        <w:rPr>
          <w:rFonts w:ascii="Times New Roman" w:eastAsia="Times New Roman" w:hAnsi="Times New Roman"/>
          <w:color w:val="000000" w:themeColor="text1"/>
          <w:sz w:val="28"/>
          <w:szCs w:val="28"/>
        </w:rPr>
        <w:t>постбюрократической</w:t>
      </w:r>
      <w:proofErr w:type="spellEnd"/>
      <w:r w:rsidR="0082643F">
        <w:rPr>
          <w:rFonts w:ascii="Times New Roman" w:eastAsia="Times New Roman" w:hAnsi="Times New Roman"/>
          <w:color w:val="000000" w:themeColor="text1"/>
          <w:sz w:val="28"/>
          <w:szCs w:val="28"/>
        </w:rPr>
        <w:t xml:space="preserve"> </w:t>
      </w:r>
      <w:r w:rsidR="009A2287" w:rsidRPr="009A2287">
        <w:rPr>
          <w:rFonts w:ascii="Times New Roman" w:eastAsia="Times New Roman" w:hAnsi="Times New Roman"/>
          <w:color w:val="000000" w:themeColor="text1"/>
          <w:sz w:val="28"/>
          <w:szCs w:val="28"/>
        </w:rPr>
        <w:t>моделей управления</w:t>
      </w:r>
    </w:p>
    <w:p w14:paraId="502F1405" w14:textId="77777777" w:rsidR="003107DB" w:rsidRPr="007975DA" w:rsidRDefault="003107DB" w:rsidP="00732531">
      <w:pPr>
        <w:shd w:val="clear" w:color="auto" w:fill="FFFFFF"/>
        <w:spacing w:after="0" w:line="240" w:lineRule="auto"/>
        <w:ind w:firstLine="720"/>
        <w:jc w:val="both"/>
        <w:rPr>
          <w:rFonts w:ascii="Times New Roman" w:hAnsi="Times New Roman"/>
          <w:color w:val="000000" w:themeColor="text1"/>
          <w:sz w:val="28"/>
          <w:szCs w:val="28"/>
        </w:rPr>
      </w:pPr>
    </w:p>
    <w:tbl>
      <w:tblPr>
        <w:tblStyle w:val="TableGrid"/>
        <w:tblW w:w="5000" w:type="pct"/>
        <w:tblLook w:val="04A0" w:firstRow="1" w:lastRow="0" w:firstColumn="1" w:lastColumn="0" w:noHBand="0" w:noVBand="1"/>
      </w:tblPr>
      <w:tblGrid>
        <w:gridCol w:w="4814"/>
        <w:gridCol w:w="4814"/>
      </w:tblGrid>
      <w:tr w:rsidR="009C1D1F" w:rsidRPr="007975DA" w14:paraId="27560D00" w14:textId="77777777" w:rsidTr="00D82E64">
        <w:tc>
          <w:tcPr>
            <w:tcW w:w="2500" w:type="pct"/>
          </w:tcPr>
          <w:p w14:paraId="383E1E29" w14:textId="114151A0" w:rsidR="003107DB" w:rsidRPr="003D528B" w:rsidRDefault="003107DB" w:rsidP="00732531">
            <w:pPr>
              <w:spacing w:after="0" w:line="240" w:lineRule="auto"/>
              <w:jc w:val="both"/>
              <w:rPr>
                <w:rFonts w:ascii="Times New Roman" w:hAnsi="Times New Roman"/>
                <w:b/>
                <w:bCs/>
                <w:color w:val="000000" w:themeColor="text1"/>
                <w:sz w:val="24"/>
                <w:szCs w:val="24"/>
              </w:rPr>
            </w:pPr>
            <w:r w:rsidRPr="003D528B">
              <w:rPr>
                <w:rFonts w:ascii="Times New Roman" w:hAnsi="Times New Roman"/>
                <w:b/>
                <w:bCs/>
                <w:color w:val="000000" w:themeColor="text1"/>
                <w:sz w:val="24"/>
                <w:szCs w:val="24"/>
              </w:rPr>
              <w:t xml:space="preserve">Бюрократическая </w:t>
            </w:r>
          </w:p>
        </w:tc>
        <w:tc>
          <w:tcPr>
            <w:tcW w:w="2500" w:type="pct"/>
          </w:tcPr>
          <w:p w14:paraId="4217D513" w14:textId="11E52CE3" w:rsidR="003107DB" w:rsidRPr="003D528B" w:rsidRDefault="003107DB" w:rsidP="00732531">
            <w:pPr>
              <w:spacing w:after="0" w:line="240" w:lineRule="auto"/>
              <w:jc w:val="both"/>
              <w:rPr>
                <w:rFonts w:ascii="Times New Roman" w:hAnsi="Times New Roman"/>
                <w:b/>
                <w:bCs/>
                <w:color w:val="000000" w:themeColor="text1"/>
                <w:sz w:val="24"/>
                <w:szCs w:val="24"/>
              </w:rPr>
            </w:pPr>
            <w:proofErr w:type="spellStart"/>
            <w:r w:rsidRPr="003D528B">
              <w:rPr>
                <w:rFonts w:ascii="Times New Roman" w:hAnsi="Times New Roman"/>
                <w:b/>
                <w:bCs/>
                <w:color w:val="000000" w:themeColor="text1"/>
                <w:sz w:val="24"/>
                <w:szCs w:val="24"/>
              </w:rPr>
              <w:t>Постбюрократическая</w:t>
            </w:r>
            <w:proofErr w:type="spellEnd"/>
            <w:r w:rsidRPr="003D528B">
              <w:rPr>
                <w:rFonts w:ascii="Times New Roman" w:hAnsi="Times New Roman"/>
                <w:b/>
                <w:bCs/>
                <w:color w:val="000000" w:themeColor="text1"/>
                <w:sz w:val="24"/>
                <w:szCs w:val="24"/>
              </w:rPr>
              <w:t xml:space="preserve"> </w:t>
            </w:r>
          </w:p>
        </w:tc>
      </w:tr>
      <w:tr w:rsidR="009C1D1F" w:rsidRPr="007975DA" w14:paraId="5F0DDC0F" w14:textId="77777777" w:rsidTr="00D82E64">
        <w:tc>
          <w:tcPr>
            <w:tcW w:w="2500" w:type="pct"/>
          </w:tcPr>
          <w:p w14:paraId="2B3D7D56" w14:textId="48AAA978" w:rsidR="003107DB" w:rsidRPr="007975DA" w:rsidRDefault="003D528B" w:rsidP="0073253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Ориентирована</w:t>
            </w:r>
            <w:r w:rsidR="003107DB" w:rsidRPr="007975DA">
              <w:rPr>
                <w:rFonts w:ascii="Times New Roman" w:hAnsi="Times New Roman"/>
                <w:color w:val="000000" w:themeColor="text1"/>
                <w:sz w:val="24"/>
                <w:szCs w:val="24"/>
              </w:rPr>
              <w:t xml:space="preserve"> на с</w:t>
            </w:r>
            <w:r>
              <w:rPr>
                <w:rFonts w:ascii="Times New Roman" w:hAnsi="Times New Roman"/>
                <w:color w:val="000000" w:themeColor="text1"/>
                <w:sz w:val="24"/>
                <w:szCs w:val="24"/>
              </w:rPr>
              <w:t>вои</w:t>
            </w:r>
            <w:r w:rsidR="003107DB" w:rsidRPr="007975DA">
              <w:rPr>
                <w:rFonts w:ascii="Times New Roman" w:hAnsi="Times New Roman"/>
                <w:color w:val="000000" w:themeColor="text1"/>
                <w:sz w:val="24"/>
                <w:szCs w:val="24"/>
              </w:rPr>
              <w:t xml:space="preserve"> потребности и перспективы</w:t>
            </w:r>
          </w:p>
        </w:tc>
        <w:tc>
          <w:tcPr>
            <w:tcW w:w="2500" w:type="pct"/>
          </w:tcPr>
          <w:p w14:paraId="70FE18E4" w14:textId="07FB5117" w:rsidR="003107DB" w:rsidRPr="007975DA" w:rsidRDefault="003107DB" w:rsidP="00732531">
            <w:pPr>
              <w:spacing w:after="0" w:line="240" w:lineRule="auto"/>
              <w:jc w:val="both"/>
              <w:rPr>
                <w:rFonts w:ascii="Times New Roman" w:hAnsi="Times New Roman"/>
                <w:color w:val="000000" w:themeColor="text1"/>
                <w:sz w:val="24"/>
                <w:szCs w:val="24"/>
              </w:rPr>
            </w:pPr>
            <w:r w:rsidRPr="007975DA">
              <w:rPr>
                <w:rFonts w:ascii="Times New Roman" w:hAnsi="Times New Roman"/>
                <w:color w:val="000000" w:themeColor="text1"/>
                <w:sz w:val="24"/>
                <w:szCs w:val="24"/>
              </w:rPr>
              <w:t>Нацелена на потребности и перспективы потребителя</w:t>
            </w:r>
          </w:p>
        </w:tc>
      </w:tr>
      <w:tr w:rsidR="009C1D1F" w:rsidRPr="007975DA" w14:paraId="343C9BAE" w14:textId="77777777" w:rsidTr="00D82E64">
        <w:tc>
          <w:tcPr>
            <w:tcW w:w="2500" w:type="pct"/>
          </w:tcPr>
          <w:p w14:paraId="31C027C2" w14:textId="3C586A32" w:rsidR="003107DB" w:rsidRPr="007975DA" w:rsidRDefault="003107DB" w:rsidP="00732531">
            <w:pPr>
              <w:spacing w:after="0" w:line="240" w:lineRule="auto"/>
              <w:jc w:val="both"/>
              <w:rPr>
                <w:rFonts w:ascii="Times New Roman" w:hAnsi="Times New Roman"/>
                <w:color w:val="000000" w:themeColor="text1"/>
                <w:sz w:val="24"/>
                <w:szCs w:val="24"/>
              </w:rPr>
            </w:pPr>
            <w:r w:rsidRPr="007975DA">
              <w:rPr>
                <w:rFonts w:ascii="Times New Roman" w:hAnsi="Times New Roman"/>
                <w:color w:val="000000" w:themeColor="text1"/>
                <w:sz w:val="24"/>
                <w:szCs w:val="24"/>
              </w:rPr>
              <w:t>На четком распределении ролей и ответственности между работниками</w:t>
            </w:r>
          </w:p>
        </w:tc>
        <w:tc>
          <w:tcPr>
            <w:tcW w:w="2500" w:type="pct"/>
          </w:tcPr>
          <w:p w14:paraId="33C1FE11" w14:textId="5D602563" w:rsidR="003107DB" w:rsidRPr="007975DA" w:rsidRDefault="003107DB" w:rsidP="00732531">
            <w:pPr>
              <w:spacing w:after="0" w:line="240" w:lineRule="auto"/>
              <w:jc w:val="both"/>
              <w:rPr>
                <w:rFonts w:ascii="Times New Roman" w:hAnsi="Times New Roman"/>
                <w:color w:val="000000" w:themeColor="text1"/>
                <w:sz w:val="24"/>
                <w:szCs w:val="24"/>
              </w:rPr>
            </w:pPr>
            <w:r w:rsidRPr="007975DA">
              <w:rPr>
                <w:rFonts w:ascii="Times New Roman" w:hAnsi="Times New Roman"/>
                <w:color w:val="000000" w:themeColor="text1"/>
                <w:sz w:val="24"/>
                <w:szCs w:val="24"/>
              </w:rPr>
              <w:t>На сплоченности работников, действующих как одна команда</w:t>
            </w:r>
          </w:p>
        </w:tc>
      </w:tr>
      <w:tr w:rsidR="009C1D1F" w:rsidRPr="007975DA" w14:paraId="6A0F6B79" w14:textId="77777777" w:rsidTr="00D82E64">
        <w:tc>
          <w:tcPr>
            <w:tcW w:w="2500" w:type="pct"/>
          </w:tcPr>
          <w:p w14:paraId="142D4352" w14:textId="0F31A970" w:rsidR="003107DB" w:rsidRPr="007975DA" w:rsidRDefault="003107DB" w:rsidP="00732531">
            <w:pPr>
              <w:spacing w:after="0" w:line="240" w:lineRule="auto"/>
              <w:jc w:val="both"/>
              <w:rPr>
                <w:rFonts w:ascii="Times New Roman" w:hAnsi="Times New Roman"/>
                <w:color w:val="000000" w:themeColor="text1"/>
                <w:sz w:val="24"/>
                <w:szCs w:val="24"/>
              </w:rPr>
            </w:pPr>
            <w:r w:rsidRPr="007975DA">
              <w:rPr>
                <w:rFonts w:ascii="Times New Roman" w:hAnsi="Times New Roman"/>
                <w:color w:val="000000" w:themeColor="text1"/>
                <w:sz w:val="24"/>
                <w:szCs w:val="24"/>
              </w:rPr>
              <w:t>Оценивает свою деятельность по объему основных ресурсов и количеству выполняемых задач, соблюдает установленные законом процедуры</w:t>
            </w:r>
          </w:p>
        </w:tc>
        <w:tc>
          <w:tcPr>
            <w:tcW w:w="2500" w:type="pct"/>
          </w:tcPr>
          <w:p w14:paraId="17C0248D" w14:textId="534FB160" w:rsidR="003107DB" w:rsidRPr="007975DA" w:rsidRDefault="003107DB" w:rsidP="00732531">
            <w:pPr>
              <w:spacing w:after="0" w:line="240" w:lineRule="auto"/>
              <w:jc w:val="both"/>
              <w:rPr>
                <w:rFonts w:ascii="Times New Roman" w:hAnsi="Times New Roman"/>
                <w:color w:val="000000" w:themeColor="text1"/>
                <w:sz w:val="24"/>
                <w:szCs w:val="24"/>
              </w:rPr>
            </w:pPr>
            <w:r w:rsidRPr="007975DA">
              <w:rPr>
                <w:rFonts w:ascii="Times New Roman" w:hAnsi="Times New Roman"/>
                <w:color w:val="000000" w:themeColor="text1"/>
                <w:sz w:val="24"/>
                <w:szCs w:val="24"/>
              </w:rPr>
              <w:t>По результатам, представляющим ценность для по</w:t>
            </w:r>
            <w:r w:rsidR="003D528B">
              <w:rPr>
                <w:rFonts w:ascii="Times New Roman" w:hAnsi="Times New Roman"/>
                <w:color w:val="000000" w:themeColor="text1"/>
                <w:sz w:val="24"/>
                <w:szCs w:val="24"/>
              </w:rPr>
              <w:t>льзователей</w:t>
            </w:r>
            <w:r w:rsidRPr="007975DA">
              <w:rPr>
                <w:rFonts w:ascii="Times New Roman" w:hAnsi="Times New Roman"/>
                <w:color w:val="000000" w:themeColor="text1"/>
                <w:sz w:val="24"/>
                <w:szCs w:val="24"/>
              </w:rPr>
              <w:t>;</w:t>
            </w:r>
          </w:p>
          <w:p w14:paraId="277C63DA" w14:textId="688C29AC" w:rsidR="003107DB" w:rsidRPr="007975DA" w:rsidRDefault="003D528B" w:rsidP="0073253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С</w:t>
            </w:r>
            <w:r w:rsidRPr="003D528B">
              <w:rPr>
                <w:rFonts w:ascii="Times New Roman" w:hAnsi="Times New Roman"/>
                <w:color w:val="000000" w:themeColor="text1"/>
                <w:sz w:val="24"/>
                <w:szCs w:val="24"/>
              </w:rPr>
              <w:t>пособна адаптировать внутренние процедуры при изменении требований к оказываемым услугам</w:t>
            </w:r>
          </w:p>
        </w:tc>
      </w:tr>
      <w:tr w:rsidR="009C1D1F" w:rsidRPr="007975DA" w14:paraId="75BAE230" w14:textId="77777777" w:rsidTr="00BC4CF4">
        <w:tc>
          <w:tcPr>
            <w:tcW w:w="5000" w:type="pct"/>
            <w:gridSpan w:val="2"/>
          </w:tcPr>
          <w:p w14:paraId="3A9809C0" w14:textId="5EFFA85D" w:rsidR="00BC4CF4" w:rsidRPr="007975DA" w:rsidRDefault="00BC4CF4" w:rsidP="00BC4CF4">
            <w:pPr>
              <w:shd w:val="clear" w:color="auto" w:fill="FFFFFF"/>
              <w:spacing w:after="0" w:line="240" w:lineRule="auto"/>
              <w:jc w:val="both"/>
              <w:rPr>
                <w:rFonts w:ascii="Times New Roman" w:hAnsi="Times New Roman"/>
                <w:color w:val="000000" w:themeColor="text1"/>
                <w:sz w:val="24"/>
                <w:szCs w:val="24"/>
              </w:rPr>
            </w:pPr>
            <w:r w:rsidRPr="007975DA">
              <w:rPr>
                <w:rFonts w:ascii="Times New Roman" w:eastAsia="Times New Roman" w:hAnsi="Times New Roman"/>
                <w:color w:val="000000" w:themeColor="text1"/>
                <w:sz w:val="24"/>
                <w:szCs w:val="24"/>
              </w:rPr>
              <w:t xml:space="preserve">Примечание – </w:t>
            </w:r>
            <w:r w:rsidR="003D528B">
              <w:rPr>
                <w:rFonts w:ascii="Times New Roman" w:eastAsia="Times New Roman" w:hAnsi="Times New Roman"/>
                <w:color w:val="000000" w:themeColor="text1"/>
                <w:sz w:val="24"/>
                <w:szCs w:val="24"/>
              </w:rPr>
              <w:t>Разработано</w:t>
            </w:r>
            <w:r w:rsidRPr="007975DA">
              <w:rPr>
                <w:rFonts w:ascii="Times New Roman" w:eastAsia="Times New Roman" w:hAnsi="Times New Roman"/>
                <w:color w:val="000000" w:themeColor="text1"/>
                <w:sz w:val="24"/>
                <w:szCs w:val="24"/>
              </w:rPr>
              <w:t xml:space="preserve"> автором </w:t>
            </w:r>
            <w:r w:rsidRPr="007975DA">
              <w:rPr>
                <w:rFonts w:ascii="Times New Roman" w:hAnsi="Times New Roman"/>
                <w:color w:val="000000" w:themeColor="text1"/>
                <w:sz w:val="24"/>
                <w:szCs w:val="24"/>
              </w:rPr>
              <w:t>на основе</w:t>
            </w:r>
            <w:r w:rsidR="00674EC4">
              <w:rPr>
                <w:rFonts w:ascii="Times New Roman" w:hAnsi="Times New Roman"/>
                <w:color w:val="000000" w:themeColor="text1"/>
                <w:sz w:val="24"/>
                <w:szCs w:val="24"/>
              </w:rPr>
              <w:t xml:space="preserve"> обзора и</w:t>
            </w:r>
            <w:r w:rsidRPr="007975DA">
              <w:rPr>
                <w:rFonts w:ascii="Times New Roman" w:hAnsi="Times New Roman"/>
                <w:color w:val="000000" w:themeColor="text1"/>
                <w:sz w:val="24"/>
                <w:szCs w:val="24"/>
              </w:rPr>
              <w:t xml:space="preserve"> анализа литературы</w:t>
            </w:r>
          </w:p>
        </w:tc>
      </w:tr>
    </w:tbl>
    <w:p w14:paraId="1C7493CD" w14:textId="77777777" w:rsidR="00D2175F" w:rsidRPr="007975DA" w:rsidRDefault="00D2175F" w:rsidP="00732531">
      <w:pPr>
        <w:shd w:val="clear" w:color="auto" w:fill="FFFFFF"/>
        <w:spacing w:after="0" w:line="240" w:lineRule="auto"/>
        <w:jc w:val="both"/>
        <w:rPr>
          <w:rFonts w:ascii="Times New Roman" w:hAnsi="Times New Roman"/>
          <w:color w:val="000000" w:themeColor="text1"/>
          <w:sz w:val="28"/>
          <w:szCs w:val="28"/>
        </w:rPr>
      </w:pPr>
    </w:p>
    <w:p w14:paraId="62C2F098" w14:textId="21EDD9C6" w:rsidR="0082643F" w:rsidRPr="0082643F" w:rsidRDefault="0082643F" w:rsidP="0082643F">
      <w:pPr>
        <w:shd w:val="clear" w:color="auto" w:fill="FFFFFF"/>
        <w:spacing w:after="0" w:line="240" w:lineRule="auto"/>
        <w:ind w:firstLine="709"/>
        <w:jc w:val="both"/>
        <w:rPr>
          <w:rFonts w:ascii="Times New Roman" w:hAnsi="Times New Roman"/>
          <w:color w:val="000000" w:themeColor="text1"/>
          <w:sz w:val="28"/>
          <w:szCs w:val="28"/>
        </w:rPr>
      </w:pPr>
      <w:bookmarkStart w:id="46" w:name="_Hlk191474665"/>
      <w:proofErr w:type="spellStart"/>
      <w:r w:rsidRPr="0082643F">
        <w:rPr>
          <w:rFonts w:ascii="Times New Roman" w:hAnsi="Times New Roman"/>
          <w:color w:val="000000" w:themeColor="text1"/>
          <w:sz w:val="28"/>
          <w:szCs w:val="28"/>
        </w:rPr>
        <w:t>Постбюрократическая</w:t>
      </w:r>
      <w:proofErr w:type="spellEnd"/>
      <w:r w:rsidRPr="0082643F">
        <w:rPr>
          <w:rFonts w:ascii="Times New Roman" w:hAnsi="Times New Roman"/>
          <w:color w:val="000000" w:themeColor="text1"/>
          <w:sz w:val="28"/>
          <w:szCs w:val="28"/>
        </w:rPr>
        <w:t xml:space="preserve"> менеджерская модель управления подразумевает кардинальную переоценку привычной роли государства в общественной жизни, так как внимание смещается на восприятие государства как «обслуживающей» структуры, главная функция которой </w:t>
      </w:r>
      <w:r w:rsidR="0038635F">
        <w:rPr>
          <w:rFonts w:ascii="Times New Roman" w:hAnsi="Times New Roman"/>
          <w:color w:val="000000" w:themeColor="text1"/>
          <w:sz w:val="28"/>
          <w:szCs w:val="28"/>
        </w:rPr>
        <w:t>–</w:t>
      </w:r>
      <w:r w:rsidRPr="0082643F">
        <w:rPr>
          <w:rFonts w:ascii="Times New Roman" w:hAnsi="Times New Roman"/>
          <w:color w:val="000000" w:themeColor="text1"/>
          <w:sz w:val="28"/>
          <w:szCs w:val="28"/>
        </w:rPr>
        <w:t xml:space="preserve"> предоставление общественно значимых услуг. В рамках данной концепции основным продуктом государственных учреждений являются различные виды услуг для граждан, начиная от повседневных (обеспечение энергией, лекарственными средствами) и заканчивая обеспечением безопасности и защиты жизни (правоохранительные органы, пожарная безопасность, оборона страны и др.).</w:t>
      </w:r>
    </w:p>
    <w:p w14:paraId="4B5F3FF1" w14:textId="77777777" w:rsidR="0082643F" w:rsidRDefault="0082643F" w:rsidP="0082643F">
      <w:pPr>
        <w:shd w:val="clear" w:color="auto" w:fill="FFFFFF"/>
        <w:spacing w:after="0" w:line="240" w:lineRule="auto"/>
        <w:ind w:firstLine="709"/>
        <w:jc w:val="both"/>
        <w:rPr>
          <w:rFonts w:ascii="Times New Roman" w:hAnsi="Times New Roman"/>
          <w:color w:val="000000" w:themeColor="text1"/>
          <w:sz w:val="28"/>
          <w:szCs w:val="28"/>
        </w:rPr>
      </w:pPr>
      <w:r w:rsidRPr="0082643F">
        <w:rPr>
          <w:rFonts w:ascii="Times New Roman" w:hAnsi="Times New Roman"/>
          <w:color w:val="000000" w:themeColor="text1"/>
          <w:sz w:val="28"/>
          <w:szCs w:val="28"/>
        </w:rPr>
        <w:t>При таком подходе государство и его институты становятся более восприимчивыми и гибкими к запросам общества, стремятся повышать качество услуг и более ответственно обеспечивать публичные блага. Идея «</w:t>
      </w:r>
      <w:proofErr w:type="spellStart"/>
      <w:r w:rsidRPr="0082643F">
        <w:rPr>
          <w:rFonts w:ascii="Times New Roman" w:hAnsi="Times New Roman"/>
          <w:color w:val="000000" w:themeColor="text1"/>
          <w:sz w:val="28"/>
          <w:szCs w:val="28"/>
        </w:rPr>
        <w:t>клиентоориентированного</w:t>
      </w:r>
      <w:proofErr w:type="spellEnd"/>
      <w:r w:rsidRPr="0082643F">
        <w:rPr>
          <w:rFonts w:ascii="Times New Roman" w:hAnsi="Times New Roman"/>
          <w:color w:val="000000" w:themeColor="text1"/>
          <w:sz w:val="28"/>
          <w:szCs w:val="28"/>
        </w:rPr>
        <w:t>» государства меняет традиционное понимание эффективности. В классической бюрократической модели результативность оценивалась через соблюдение формальных процедур и регламентов принятия решений. В менеджерской модели ключевым становится экономический аспект эффективности, основанный на внедрении бизнес-подходов и практик частного сектора с целью повышения результативности государственного управления.</w:t>
      </w:r>
    </w:p>
    <w:p w14:paraId="67CD2F25" w14:textId="49AEA0E5" w:rsidR="006B64D2" w:rsidRPr="007975DA" w:rsidRDefault="00674EC4" w:rsidP="0082643F">
      <w:pPr>
        <w:shd w:val="clear" w:color="auto" w:fill="FFFFFF"/>
        <w:spacing w:after="0" w:line="240" w:lineRule="auto"/>
        <w:ind w:firstLine="709"/>
        <w:jc w:val="both"/>
        <w:rPr>
          <w:rFonts w:ascii="Times New Roman" w:hAnsi="Times New Roman"/>
          <w:color w:val="000000" w:themeColor="text1"/>
          <w:sz w:val="28"/>
          <w:szCs w:val="28"/>
        </w:rPr>
      </w:pPr>
      <w:r w:rsidRPr="00674EC4">
        <w:rPr>
          <w:rFonts w:ascii="Times New Roman" w:hAnsi="Times New Roman"/>
          <w:color w:val="000000" w:themeColor="text1"/>
          <w:sz w:val="28"/>
          <w:szCs w:val="28"/>
        </w:rPr>
        <w:t>При этом оценка эффективности деятельности государственных структур не может ограничиваться единственным критерием из-за многообразия задач, стоящих перед правительством. Однако это не исключает возможности того, что органы власти могут действовать более «</w:t>
      </w:r>
      <w:proofErr w:type="spellStart"/>
      <w:r w:rsidRPr="00674EC4">
        <w:rPr>
          <w:rFonts w:ascii="Times New Roman" w:hAnsi="Times New Roman"/>
          <w:color w:val="000000" w:themeColor="text1"/>
          <w:sz w:val="28"/>
          <w:szCs w:val="28"/>
        </w:rPr>
        <w:t>предпринимательски</w:t>
      </w:r>
      <w:proofErr w:type="spellEnd"/>
      <w:r w:rsidRPr="00674EC4">
        <w:rPr>
          <w:rFonts w:ascii="Times New Roman" w:hAnsi="Times New Roman"/>
          <w:color w:val="000000" w:themeColor="text1"/>
          <w:sz w:val="28"/>
          <w:szCs w:val="28"/>
        </w:rPr>
        <w:t>» и ориентироваться на улучшение качества предоставляемых услуг</w:t>
      </w:r>
      <w:r w:rsidR="0033774E" w:rsidRPr="007975DA">
        <w:rPr>
          <w:rFonts w:ascii="Times New Roman" w:hAnsi="Times New Roman"/>
          <w:color w:val="000000" w:themeColor="text1"/>
          <w:sz w:val="28"/>
          <w:szCs w:val="28"/>
        </w:rPr>
        <w:t xml:space="preserve"> [2</w:t>
      </w:r>
      <w:r w:rsidR="00804924" w:rsidRPr="007975DA">
        <w:rPr>
          <w:rFonts w:ascii="Times New Roman" w:hAnsi="Times New Roman"/>
          <w:color w:val="000000" w:themeColor="text1"/>
          <w:sz w:val="28"/>
          <w:szCs w:val="28"/>
        </w:rPr>
        <w:t>3</w:t>
      </w:r>
      <w:r w:rsidR="0033774E" w:rsidRPr="007975DA">
        <w:rPr>
          <w:rFonts w:ascii="Times New Roman" w:hAnsi="Times New Roman"/>
          <w:color w:val="000000" w:themeColor="text1"/>
          <w:sz w:val="28"/>
          <w:szCs w:val="28"/>
        </w:rPr>
        <w:t xml:space="preserve">]. </w:t>
      </w:r>
    </w:p>
    <w:p w14:paraId="07D17654" w14:textId="4FD49901" w:rsidR="00674EC4" w:rsidRDefault="00674EC4" w:rsidP="00674EC4">
      <w:pPr>
        <w:shd w:val="clear" w:color="auto" w:fill="FFFFFF"/>
        <w:spacing w:after="0" w:line="240" w:lineRule="auto"/>
        <w:ind w:firstLine="709"/>
        <w:jc w:val="both"/>
        <w:rPr>
          <w:rFonts w:ascii="Times New Roman" w:hAnsi="Times New Roman"/>
          <w:color w:val="000000" w:themeColor="text1"/>
          <w:sz w:val="28"/>
          <w:szCs w:val="28"/>
        </w:rPr>
      </w:pPr>
      <w:r w:rsidRPr="00674EC4">
        <w:rPr>
          <w:rFonts w:ascii="Times New Roman" w:hAnsi="Times New Roman"/>
          <w:color w:val="000000" w:themeColor="text1"/>
          <w:sz w:val="28"/>
          <w:szCs w:val="28"/>
        </w:rPr>
        <w:t xml:space="preserve">Д. Осборн и Т. </w:t>
      </w:r>
      <w:proofErr w:type="spellStart"/>
      <w:r w:rsidRPr="00674EC4">
        <w:rPr>
          <w:rFonts w:ascii="Times New Roman" w:hAnsi="Times New Roman"/>
          <w:color w:val="000000" w:themeColor="text1"/>
          <w:sz w:val="28"/>
          <w:szCs w:val="28"/>
        </w:rPr>
        <w:t>Геблер</w:t>
      </w:r>
      <w:proofErr w:type="spellEnd"/>
      <w:r w:rsidRPr="00674EC4">
        <w:rPr>
          <w:rFonts w:ascii="Times New Roman" w:hAnsi="Times New Roman"/>
          <w:color w:val="000000" w:themeColor="text1"/>
          <w:sz w:val="28"/>
          <w:szCs w:val="28"/>
        </w:rPr>
        <w:t xml:space="preserve"> в своей известной работе «Заново изобретая управление: как дух предпринимательства преобразует государственный сектор» рассматривают эффективность работы традиционного бюрократического государства через метафору лодки, где рулевой одновременно пытается грести всеми веслами, что по сути не может быть результативным [24].</w:t>
      </w:r>
      <w:r>
        <w:rPr>
          <w:rFonts w:ascii="Times New Roman" w:hAnsi="Times New Roman"/>
          <w:color w:val="000000" w:themeColor="text1"/>
          <w:sz w:val="28"/>
          <w:szCs w:val="28"/>
        </w:rPr>
        <w:t xml:space="preserve"> </w:t>
      </w:r>
      <w:r w:rsidR="0082643F" w:rsidRPr="0082643F">
        <w:rPr>
          <w:rFonts w:ascii="Times New Roman" w:hAnsi="Times New Roman"/>
          <w:color w:val="000000" w:themeColor="text1"/>
          <w:sz w:val="28"/>
          <w:szCs w:val="28"/>
        </w:rPr>
        <w:t>К. Рейнхард, аргументируя целесообразность перехода к обновл</w:t>
      </w:r>
      <w:r w:rsidR="0038635F">
        <w:rPr>
          <w:rFonts w:ascii="Times New Roman" w:hAnsi="Times New Roman"/>
          <w:color w:val="000000" w:themeColor="text1"/>
          <w:sz w:val="28"/>
          <w:szCs w:val="28"/>
        </w:rPr>
        <w:t>е</w:t>
      </w:r>
      <w:r w:rsidR="0082643F" w:rsidRPr="0082643F">
        <w:rPr>
          <w:rFonts w:ascii="Times New Roman" w:hAnsi="Times New Roman"/>
          <w:color w:val="000000" w:themeColor="text1"/>
          <w:sz w:val="28"/>
          <w:szCs w:val="28"/>
        </w:rPr>
        <w:t>нной модели государственного управления, подч</w:t>
      </w:r>
      <w:r w:rsidR="0038635F">
        <w:rPr>
          <w:rFonts w:ascii="Times New Roman" w:hAnsi="Times New Roman"/>
          <w:color w:val="000000" w:themeColor="text1"/>
          <w:sz w:val="28"/>
          <w:szCs w:val="28"/>
        </w:rPr>
        <w:t>е</w:t>
      </w:r>
      <w:r w:rsidR="0082643F" w:rsidRPr="0082643F">
        <w:rPr>
          <w:rFonts w:ascii="Times New Roman" w:hAnsi="Times New Roman"/>
          <w:color w:val="000000" w:themeColor="text1"/>
          <w:sz w:val="28"/>
          <w:szCs w:val="28"/>
        </w:rPr>
        <w:t xml:space="preserve">ркивает необходимость переосмысления распределения обязанностей между государственными институтами и обществом. В основе этого подхода лежит определение того, какие задачи следует реализовывать непосредственно </w:t>
      </w:r>
      <w:r w:rsidR="0082643F" w:rsidRPr="0082643F">
        <w:rPr>
          <w:rFonts w:ascii="Times New Roman" w:hAnsi="Times New Roman"/>
          <w:color w:val="000000" w:themeColor="text1"/>
          <w:sz w:val="28"/>
          <w:szCs w:val="28"/>
        </w:rPr>
        <w:lastRenderedPageBreak/>
        <w:t>государству, а какие целесообразно передать негосударственным структурам. Как правило, за государством сохраняются стратегические функции, тогда как обслуживание населения и оказание услуг наиболее эффективно осуществляется частным сектором.</w:t>
      </w:r>
    </w:p>
    <w:bookmarkEnd w:id="46"/>
    <w:p w14:paraId="080DE3B5" w14:textId="2583CB04" w:rsidR="0082643F" w:rsidRPr="0082643F" w:rsidRDefault="0082643F" w:rsidP="0082643F">
      <w:pPr>
        <w:shd w:val="clear" w:color="auto" w:fill="FFFFFF"/>
        <w:spacing w:after="0" w:line="240" w:lineRule="auto"/>
        <w:ind w:firstLine="709"/>
        <w:jc w:val="both"/>
        <w:rPr>
          <w:rFonts w:ascii="Times New Roman" w:hAnsi="Times New Roman"/>
          <w:color w:val="000000" w:themeColor="text1"/>
          <w:sz w:val="28"/>
          <w:szCs w:val="28"/>
        </w:rPr>
      </w:pPr>
      <w:r w:rsidRPr="0082643F">
        <w:rPr>
          <w:rFonts w:ascii="Times New Roman" w:hAnsi="Times New Roman"/>
          <w:color w:val="000000" w:themeColor="text1"/>
          <w:sz w:val="28"/>
          <w:szCs w:val="28"/>
        </w:rPr>
        <w:t>Кроме того, модель нового государственного управления предполагает, что повышение экономической результативности деятельности государственных органов достигается за сч</w:t>
      </w:r>
      <w:r w:rsidR="0038635F">
        <w:rPr>
          <w:rFonts w:ascii="Times New Roman" w:hAnsi="Times New Roman"/>
          <w:color w:val="000000" w:themeColor="text1"/>
          <w:sz w:val="28"/>
          <w:szCs w:val="28"/>
        </w:rPr>
        <w:t>е</w:t>
      </w:r>
      <w:r w:rsidRPr="0082643F">
        <w:rPr>
          <w:rFonts w:ascii="Times New Roman" w:hAnsi="Times New Roman"/>
          <w:color w:val="000000" w:themeColor="text1"/>
          <w:sz w:val="28"/>
          <w:szCs w:val="28"/>
        </w:rPr>
        <w:t>т оптимизации затрат на функционирование государственного аппарата, пересмотра круга функций государства с исключением части задач, преимущественно связанных с социальной поддержкой населения, расширения контрактной системы в рамках государственной службы, передачи отдельных государственных функций рынку и введения платной модели оказания некоторых услуг для конечных пользователей.</w:t>
      </w:r>
    </w:p>
    <w:p w14:paraId="52BC66D6" w14:textId="2F60E3B7" w:rsidR="0082643F" w:rsidRPr="0082643F" w:rsidRDefault="0082643F" w:rsidP="0082643F">
      <w:pPr>
        <w:shd w:val="clear" w:color="auto" w:fill="FFFFFF"/>
        <w:spacing w:after="0" w:line="240" w:lineRule="auto"/>
        <w:ind w:firstLine="709"/>
        <w:jc w:val="both"/>
        <w:rPr>
          <w:rFonts w:ascii="Times New Roman" w:hAnsi="Times New Roman"/>
          <w:color w:val="000000" w:themeColor="text1"/>
          <w:sz w:val="28"/>
          <w:szCs w:val="28"/>
        </w:rPr>
      </w:pPr>
      <w:r w:rsidRPr="0082643F">
        <w:rPr>
          <w:rFonts w:ascii="Times New Roman" w:hAnsi="Times New Roman"/>
          <w:color w:val="000000" w:themeColor="text1"/>
          <w:sz w:val="28"/>
          <w:szCs w:val="28"/>
        </w:rPr>
        <w:t xml:space="preserve">Следовательно, </w:t>
      </w:r>
      <w:proofErr w:type="spellStart"/>
      <w:r w:rsidRPr="0082643F">
        <w:rPr>
          <w:rFonts w:ascii="Times New Roman" w:hAnsi="Times New Roman"/>
          <w:color w:val="000000" w:themeColor="text1"/>
          <w:sz w:val="28"/>
          <w:szCs w:val="28"/>
        </w:rPr>
        <w:t>менеджериальная</w:t>
      </w:r>
      <w:proofErr w:type="spellEnd"/>
      <w:r w:rsidRPr="0082643F">
        <w:rPr>
          <w:rFonts w:ascii="Times New Roman" w:hAnsi="Times New Roman"/>
          <w:color w:val="000000" w:themeColor="text1"/>
          <w:sz w:val="28"/>
          <w:szCs w:val="28"/>
        </w:rPr>
        <w:t xml:space="preserve"> модель управления (New Public Management, NPM) ориентирована в первую очередь на достижение экономической эффективности. При этом доминирование финансово-экономических показателей приводит к тому, что «социальная миссия» государственной службы, вопросы справедливости и участие граждан в процессе принятия решений отходят на второй план. Такая специфика подхода вызывает критику. В частности, Э. Грэй и Б. Дженкинс подч</w:t>
      </w:r>
      <w:r w:rsidR="0038635F">
        <w:rPr>
          <w:rFonts w:ascii="Times New Roman" w:hAnsi="Times New Roman"/>
          <w:color w:val="000000" w:themeColor="text1"/>
          <w:sz w:val="28"/>
          <w:szCs w:val="28"/>
        </w:rPr>
        <w:t>е</w:t>
      </w:r>
      <w:r w:rsidRPr="0082643F">
        <w:rPr>
          <w:rFonts w:ascii="Times New Roman" w:hAnsi="Times New Roman"/>
          <w:color w:val="000000" w:themeColor="text1"/>
          <w:sz w:val="28"/>
          <w:szCs w:val="28"/>
        </w:rPr>
        <w:t xml:space="preserve">ркивают, что ключевые элементы государственного менеджмента </w:t>
      </w:r>
      <w:r w:rsidR="0038635F">
        <w:rPr>
          <w:rFonts w:ascii="Times New Roman" w:hAnsi="Times New Roman"/>
          <w:color w:val="000000" w:themeColor="text1"/>
          <w:sz w:val="28"/>
          <w:szCs w:val="28"/>
        </w:rPr>
        <w:t>–</w:t>
      </w:r>
      <w:r w:rsidRPr="0082643F">
        <w:rPr>
          <w:rFonts w:ascii="Times New Roman" w:hAnsi="Times New Roman"/>
          <w:color w:val="000000" w:themeColor="text1"/>
          <w:sz w:val="28"/>
          <w:szCs w:val="28"/>
        </w:rPr>
        <w:t xml:space="preserve"> децентрализация, дерегулирование и делегирование полномочий </w:t>
      </w:r>
      <w:r w:rsidR="0038635F">
        <w:rPr>
          <w:rFonts w:ascii="Times New Roman" w:hAnsi="Times New Roman"/>
          <w:color w:val="000000" w:themeColor="text1"/>
          <w:sz w:val="28"/>
          <w:szCs w:val="28"/>
        </w:rPr>
        <w:t>–</w:t>
      </w:r>
      <w:r w:rsidRPr="0082643F">
        <w:rPr>
          <w:rFonts w:ascii="Times New Roman" w:hAnsi="Times New Roman"/>
          <w:color w:val="000000" w:themeColor="text1"/>
          <w:sz w:val="28"/>
          <w:szCs w:val="28"/>
        </w:rPr>
        <w:t xml:space="preserve"> должны сочетаться с основными принципами традиционной модели государственного управления и государственной службы, включая централизацию, координацию и контроль.</w:t>
      </w:r>
    </w:p>
    <w:p w14:paraId="4F1D1D71" w14:textId="236DA18A" w:rsidR="0082643F" w:rsidRPr="0082643F" w:rsidRDefault="0082643F" w:rsidP="0082643F">
      <w:pPr>
        <w:shd w:val="clear" w:color="auto" w:fill="FFFFFF"/>
        <w:spacing w:after="0" w:line="240" w:lineRule="auto"/>
        <w:ind w:firstLine="709"/>
        <w:jc w:val="both"/>
        <w:rPr>
          <w:rFonts w:ascii="Times New Roman" w:hAnsi="Times New Roman"/>
          <w:color w:val="000000" w:themeColor="text1"/>
          <w:sz w:val="28"/>
          <w:szCs w:val="28"/>
        </w:rPr>
      </w:pPr>
      <w:r w:rsidRPr="0082643F">
        <w:rPr>
          <w:rFonts w:ascii="Times New Roman" w:hAnsi="Times New Roman"/>
          <w:color w:val="000000" w:themeColor="text1"/>
          <w:sz w:val="28"/>
          <w:szCs w:val="28"/>
        </w:rPr>
        <w:t xml:space="preserve">Недостатки </w:t>
      </w:r>
      <w:proofErr w:type="spellStart"/>
      <w:r w:rsidRPr="0082643F">
        <w:rPr>
          <w:rFonts w:ascii="Times New Roman" w:hAnsi="Times New Roman"/>
          <w:color w:val="000000" w:themeColor="text1"/>
          <w:sz w:val="28"/>
          <w:szCs w:val="28"/>
        </w:rPr>
        <w:t>менеджериального</w:t>
      </w:r>
      <w:proofErr w:type="spellEnd"/>
      <w:r w:rsidRPr="0082643F">
        <w:rPr>
          <w:rFonts w:ascii="Times New Roman" w:hAnsi="Times New Roman"/>
          <w:color w:val="000000" w:themeColor="text1"/>
          <w:sz w:val="28"/>
          <w:szCs w:val="28"/>
        </w:rPr>
        <w:t xml:space="preserve"> подхода, прежде всего недостаточное внимание к решению социальных задач, что приводит к росту социального неравенства и бедности, особенно в развивающихся странах, стали причиной формирования новой управленческой парадигмы, известной как «Good </w:t>
      </w:r>
      <w:proofErr w:type="spellStart"/>
      <w:r w:rsidRPr="0082643F">
        <w:rPr>
          <w:rFonts w:ascii="Times New Roman" w:hAnsi="Times New Roman"/>
          <w:color w:val="000000" w:themeColor="text1"/>
          <w:sz w:val="28"/>
          <w:szCs w:val="28"/>
        </w:rPr>
        <w:t>Governance</w:t>
      </w:r>
      <w:proofErr w:type="spellEnd"/>
      <w:r w:rsidRPr="0082643F">
        <w:rPr>
          <w:rFonts w:ascii="Times New Roman" w:hAnsi="Times New Roman"/>
          <w:color w:val="000000" w:themeColor="text1"/>
          <w:sz w:val="28"/>
          <w:szCs w:val="28"/>
        </w:rPr>
        <w:t xml:space="preserve">» или «достойное управление». Понятие «Good </w:t>
      </w:r>
      <w:proofErr w:type="spellStart"/>
      <w:r w:rsidRPr="0082643F">
        <w:rPr>
          <w:rFonts w:ascii="Times New Roman" w:hAnsi="Times New Roman"/>
          <w:color w:val="000000" w:themeColor="text1"/>
          <w:sz w:val="28"/>
          <w:szCs w:val="28"/>
        </w:rPr>
        <w:t>Governance</w:t>
      </w:r>
      <w:proofErr w:type="spellEnd"/>
      <w:r w:rsidRPr="0082643F">
        <w:rPr>
          <w:rFonts w:ascii="Times New Roman" w:hAnsi="Times New Roman"/>
          <w:color w:val="000000" w:themeColor="text1"/>
          <w:sz w:val="28"/>
          <w:szCs w:val="28"/>
        </w:rPr>
        <w:t xml:space="preserve">» было впервые вынесено на обсуждение в 1992 году на ежегодной конференции Всемирного банка по вопросам экономического развития. В качестве самостоятельной концепции управления наряду с новым государственным менеджментом </w:t>
      </w:r>
      <w:proofErr w:type="spellStart"/>
      <w:r w:rsidRPr="0082643F">
        <w:rPr>
          <w:rFonts w:ascii="Times New Roman" w:hAnsi="Times New Roman"/>
          <w:color w:val="000000" w:themeColor="text1"/>
          <w:sz w:val="28"/>
          <w:szCs w:val="28"/>
        </w:rPr>
        <w:t>Governance</w:t>
      </w:r>
      <w:proofErr w:type="spellEnd"/>
      <w:r w:rsidRPr="0082643F">
        <w:rPr>
          <w:rFonts w:ascii="Times New Roman" w:hAnsi="Times New Roman"/>
          <w:color w:val="000000" w:themeColor="text1"/>
          <w:sz w:val="28"/>
          <w:szCs w:val="28"/>
        </w:rPr>
        <w:t xml:space="preserve"> оформилась в 1997 году после публикации Программы развития ООН «</w:t>
      </w:r>
      <w:proofErr w:type="spellStart"/>
      <w:r w:rsidRPr="0082643F">
        <w:rPr>
          <w:rFonts w:ascii="Times New Roman" w:hAnsi="Times New Roman"/>
          <w:color w:val="000000" w:themeColor="text1"/>
          <w:sz w:val="28"/>
          <w:szCs w:val="28"/>
        </w:rPr>
        <w:t>Governance</w:t>
      </w:r>
      <w:proofErr w:type="spellEnd"/>
      <w:r w:rsidRPr="0082643F">
        <w:rPr>
          <w:rFonts w:ascii="Times New Roman" w:hAnsi="Times New Roman"/>
          <w:color w:val="000000" w:themeColor="text1"/>
          <w:sz w:val="28"/>
          <w:szCs w:val="28"/>
        </w:rPr>
        <w:t xml:space="preserve"> для устойчивого развития человеческих ресурсов».</w:t>
      </w:r>
    </w:p>
    <w:p w14:paraId="1CE371BB" w14:textId="676B17E0" w:rsidR="001204EB" w:rsidRPr="007975DA" w:rsidRDefault="0082643F" w:rsidP="0082643F">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82643F">
        <w:rPr>
          <w:rFonts w:ascii="Times New Roman" w:hAnsi="Times New Roman"/>
          <w:color w:val="000000" w:themeColor="text1"/>
          <w:sz w:val="28"/>
          <w:szCs w:val="28"/>
        </w:rPr>
        <w:t>Основное внимание новой парадигмы сосредоточено на устранении ключевых недостатков New Public Management: преобладания экономической эффективности над социальными функциями и, как следствие, роста неравенства и бедности; сокращения роли государства и государственных служащих в общественной жизни; а также чрезмерного увлечения универсальными методами реформирования без уч</w:t>
      </w:r>
      <w:r w:rsidR="0038635F">
        <w:rPr>
          <w:rFonts w:ascii="Times New Roman" w:hAnsi="Times New Roman"/>
          <w:color w:val="000000" w:themeColor="text1"/>
          <w:sz w:val="28"/>
          <w:szCs w:val="28"/>
        </w:rPr>
        <w:t>е</w:t>
      </w:r>
      <w:r w:rsidRPr="0082643F">
        <w:rPr>
          <w:rFonts w:ascii="Times New Roman" w:hAnsi="Times New Roman"/>
          <w:color w:val="000000" w:themeColor="text1"/>
          <w:sz w:val="28"/>
          <w:szCs w:val="28"/>
        </w:rPr>
        <w:t>та институциональных особенностей конкретных стран.</w:t>
      </w:r>
      <w:r w:rsidR="00674EC4">
        <w:rPr>
          <w:rFonts w:ascii="Times New Roman" w:eastAsia="Times New Roman" w:hAnsi="Times New Roman"/>
          <w:color w:val="000000" w:themeColor="text1"/>
          <w:sz w:val="28"/>
          <w:szCs w:val="28"/>
        </w:rPr>
        <w:t xml:space="preserve"> </w:t>
      </w:r>
      <w:r w:rsidR="00D4684A" w:rsidRPr="007975DA">
        <w:rPr>
          <w:rFonts w:ascii="Times New Roman" w:eastAsia="Times New Roman" w:hAnsi="Times New Roman"/>
          <w:color w:val="000000" w:themeColor="text1"/>
          <w:sz w:val="28"/>
          <w:szCs w:val="28"/>
        </w:rPr>
        <w:t xml:space="preserve">Эта модель, продвигаемая ООН и Всемирным банком, ориентирована на принципы прозрачности, подотчетности, правопорядка и участия граждан. В Good </w:t>
      </w:r>
      <w:proofErr w:type="spellStart"/>
      <w:r w:rsidR="00D4684A" w:rsidRPr="007975DA">
        <w:rPr>
          <w:rFonts w:ascii="Times New Roman" w:eastAsia="Times New Roman" w:hAnsi="Times New Roman"/>
          <w:color w:val="000000" w:themeColor="text1"/>
          <w:sz w:val="28"/>
          <w:szCs w:val="28"/>
        </w:rPr>
        <w:t>Governance</w:t>
      </w:r>
      <w:proofErr w:type="spellEnd"/>
      <w:r w:rsidR="00D4684A" w:rsidRPr="007975DA">
        <w:rPr>
          <w:rFonts w:ascii="Times New Roman" w:eastAsia="Times New Roman" w:hAnsi="Times New Roman"/>
          <w:color w:val="000000" w:themeColor="text1"/>
          <w:sz w:val="28"/>
          <w:szCs w:val="28"/>
        </w:rPr>
        <w:t xml:space="preserve"> ключевую роль играет борьба с коррупцией </w:t>
      </w:r>
      <w:r w:rsidR="00D4684A" w:rsidRPr="007975DA">
        <w:rPr>
          <w:rFonts w:ascii="Times New Roman" w:eastAsia="Times New Roman" w:hAnsi="Times New Roman"/>
          <w:color w:val="000000" w:themeColor="text1"/>
          <w:sz w:val="28"/>
          <w:szCs w:val="28"/>
        </w:rPr>
        <w:lastRenderedPageBreak/>
        <w:t>и построение институциональной ответственности. Она направлена на защиту прав граждан и обеспечение их вовлеченности в процесс принятия решений.</w:t>
      </w:r>
      <w:r w:rsidR="00286FE6" w:rsidRPr="007975DA">
        <w:rPr>
          <w:rFonts w:ascii="Times New Roman" w:eastAsia="Times New Roman" w:hAnsi="Times New Roman"/>
          <w:color w:val="000000" w:themeColor="text1"/>
          <w:sz w:val="28"/>
          <w:szCs w:val="28"/>
        </w:rPr>
        <w:t xml:space="preserve"> </w:t>
      </w:r>
    </w:p>
    <w:p w14:paraId="4563E8D3" w14:textId="5D0F9B65" w:rsidR="00355244" w:rsidRPr="007975DA" w:rsidRDefault="001204EB" w:rsidP="00732531">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 </w:t>
      </w:r>
      <w:r w:rsidR="00D4684A" w:rsidRPr="007975DA">
        <w:rPr>
          <w:rFonts w:ascii="Times New Roman" w:eastAsia="Times New Roman" w:hAnsi="Times New Roman"/>
          <w:color w:val="000000" w:themeColor="text1"/>
          <w:sz w:val="28"/>
          <w:szCs w:val="28"/>
        </w:rPr>
        <w:t xml:space="preserve">Развитие этих идей привело к </w:t>
      </w:r>
      <w:r w:rsidR="00286FE6" w:rsidRPr="007975DA">
        <w:rPr>
          <w:rFonts w:ascii="Times New Roman" w:eastAsia="Times New Roman" w:hAnsi="Times New Roman"/>
          <w:color w:val="000000" w:themeColor="text1"/>
          <w:sz w:val="28"/>
          <w:szCs w:val="28"/>
        </w:rPr>
        <w:t>тому, что в</w:t>
      </w:r>
      <w:r w:rsidR="003B553B" w:rsidRPr="007975DA">
        <w:rPr>
          <w:rFonts w:ascii="Times New Roman" w:eastAsia="Times New Roman" w:hAnsi="Times New Roman"/>
          <w:color w:val="000000" w:themeColor="text1"/>
          <w:sz w:val="28"/>
          <w:szCs w:val="28"/>
        </w:rPr>
        <w:t xml:space="preserve"> </w:t>
      </w:r>
      <w:r w:rsidR="00D4684A" w:rsidRPr="007975DA">
        <w:rPr>
          <w:rFonts w:ascii="Times New Roman" w:eastAsia="Times New Roman" w:hAnsi="Times New Roman"/>
          <w:color w:val="000000" w:themeColor="text1"/>
          <w:sz w:val="28"/>
          <w:szCs w:val="28"/>
        </w:rPr>
        <w:t>2000- годы</w:t>
      </w:r>
      <w:r w:rsidR="00E9669E" w:rsidRPr="007975DA">
        <w:rPr>
          <w:rFonts w:ascii="Times New Roman" w:eastAsia="Times New Roman" w:hAnsi="Times New Roman"/>
          <w:color w:val="000000" w:themeColor="text1"/>
          <w:sz w:val="28"/>
          <w:szCs w:val="28"/>
        </w:rPr>
        <w:t xml:space="preserve"> </w:t>
      </w:r>
      <w:r w:rsidR="00134563" w:rsidRPr="007975DA">
        <w:rPr>
          <w:rFonts w:ascii="Times New Roman" w:eastAsia="Times New Roman" w:hAnsi="Times New Roman"/>
          <w:color w:val="000000" w:themeColor="text1"/>
          <w:sz w:val="28"/>
          <w:szCs w:val="28"/>
        </w:rPr>
        <w:t>сформировалась Модель</w:t>
      </w:r>
      <w:r w:rsidR="00D4684A" w:rsidRPr="007975DA">
        <w:rPr>
          <w:rFonts w:ascii="Times New Roman" w:eastAsia="Times New Roman" w:hAnsi="Times New Roman"/>
          <w:color w:val="000000" w:themeColor="text1"/>
          <w:sz w:val="28"/>
          <w:szCs w:val="28"/>
        </w:rPr>
        <w:t xml:space="preserve"> управления на основе ценностей (Public Value Management). Она сосредоточена на создании общественной ценности и построении партнерств с гражданами. </w:t>
      </w:r>
      <w:r w:rsidR="00674EC4" w:rsidRPr="00674EC4">
        <w:rPr>
          <w:rFonts w:ascii="Times New Roman" w:eastAsia="Times New Roman" w:hAnsi="Times New Roman"/>
          <w:color w:val="000000" w:themeColor="text1"/>
          <w:sz w:val="28"/>
          <w:szCs w:val="28"/>
        </w:rPr>
        <w:t>Концепция общественной ценности направлена на ответ на вопрос о том, что именно организация приносит обществу в качестве пользы и значимости. Центральным элементом здесь выступает новое понимание создания «ценности», которая возникает только в процессе е</w:t>
      </w:r>
      <w:r w:rsidR="00D065BC">
        <w:rPr>
          <w:rFonts w:ascii="Times New Roman" w:eastAsia="Times New Roman" w:hAnsi="Times New Roman"/>
          <w:color w:val="000000" w:themeColor="text1"/>
          <w:sz w:val="28"/>
          <w:szCs w:val="28"/>
        </w:rPr>
        <w:t>е</w:t>
      </w:r>
      <w:r w:rsidR="00674EC4" w:rsidRPr="00674EC4">
        <w:rPr>
          <w:rFonts w:ascii="Times New Roman" w:eastAsia="Times New Roman" w:hAnsi="Times New Roman"/>
          <w:color w:val="000000" w:themeColor="text1"/>
          <w:sz w:val="28"/>
          <w:szCs w:val="28"/>
        </w:rPr>
        <w:t xml:space="preserve"> оценки и признания обществом. Этот термин впервые был введ</w:t>
      </w:r>
      <w:r w:rsidR="00D065BC">
        <w:rPr>
          <w:rFonts w:ascii="Times New Roman" w:eastAsia="Times New Roman" w:hAnsi="Times New Roman"/>
          <w:color w:val="000000" w:themeColor="text1"/>
          <w:sz w:val="28"/>
          <w:szCs w:val="28"/>
        </w:rPr>
        <w:t>е</w:t>
      </w:r>
      <w:r w:rsidR="00674EC4" w:rsidRPr="00674EC4">
        <w:rPr>
          <w:rFonts w:ascii="Times New Roman" w:eastAsia="Times New Roman" w:hAnsi="Times New Roman"/>
          <w:color w:val="000000" w:themeColor="text1"/>
          <w:sz w:val="28"/>
          <w:szCs w:val="28"/>
        </w:rPr>
        <w:t>н Марком Муром, исследователем Школы управления имени Джона Ф. Кеннеди при Гарвардском университете, как аналог понятия «акционерной стоимости» (</w:t>
      </w:r>
      <w:proofErr w:type="spellStart"/>
      <w:r w:rsidR="00674EC4" w:rsidRPr="00674EC4">
        <w:rPr>
          <w:rFonts w:ascii="Times New Roman" w:eastAsia="Times New Roman" w:hAnsi="Times New Roman"/>
          <w:color w:val="000000" w:themeColor="text1"/>
          <w:sz w:val="28"/>
          <w:szCs w:val="28"/>
        </w:rPr>
        <w:t>Shareholder</w:t>
      </w:r>
      <w:proofErr w:type="spellEnd"/>
      <w:r w:rsidR="00674EC4" w:rsidRPr="00674EC4">
        <w:rPr>
          <w:rFonts w:ascii="Times New Roman" w:eastAsia="Times New Roman" w:hAnsi="Times New Roman"/>
          <w:color w:val="000000" w:themeColor="text1"/>
          <w:sz w:val="28"/>
          <w:szCs w:val="28"/>
        </w:rPr>
        <w:t xml:space="preserve"> Value), применяемого в частном секторе, адаптированный для государственного сектора</w:t>
      </w:r>
      <w:r w:rsidR="00674EC4">
        <w:rPr>
          <w:rFonts w:ascii="Times New Roman" w:eastAsia="Times New Roman" w:hAnsi="Times New Roman"/>
          <w:color w:val="000000" w:themeColor="text1"/>
          <w:sz w:val="28"/>
          <w:szCs w:val="28"/>
        </w:rPr>
        <w:t xml:space="preserve"> </w:t>
      </w:r>
      <w:r w:rsidR="00355244" w:rsidRPr="007975DA">
        <w:rPr>
          <w:rFonts w:ascii="Times New Roman" w:eastAsia="Times New Roman" w:hAnsi="Times New Roman"/>
          <w:color w:val="000000" w:themeColor="text1"/>
          <w:sz w:val="28"/>
          <w:szCs w:val="28"/>
        </w:rPr>
        <w:t>[2</w:t>
      </w:r>
      <w:r w:rsidR="00804924" w:rsidRPr="007975DA">
        <w:rPr>
          <w:rFonts w:ascii="Times New Roman" w:eastAsia="Times New Roman" w:hAnsi="Times New Roman"/>
          <w:color w:val="000000" w:themeColor="text1"/>
          <w:sz w:val="28"/>
          <w:szCs w:val="28"/>
        </w:rPr>
        <w:t>7</w:t>
      </w:r>
      <w:r w:rsidR="00355244" w:rsidRPr="007975DA">
        <w:rPr>
          <w:rFonts w:ascii="Times New Roman" w:eastAsia="Times New Roman" w:hAnsi="Times New Roman"/>
          <w:color w:val="000000" w:themeColor="text1"/>
          <w:sz w:val="28"/>
          <w:szCs w:val="28"/>
        </w:rPr>
        <w:t>].</w:t>
      </w:r>
    </w:p>
    <w:p w14:paraId="16DA8654" w14:textId="77777777" w:rsidR="00674EC4" w:rsidRDefault="00674EC4" w:rsidP="00732531">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674EC4">
        <w:rPr>
          <w:rFonts w:ascii="Times New Roman" w:eastAsia="Times New Roman" w:hAnsi="Times New Roman"/>
          <w:color w:val="000000" w:themeColor="text1"/>
          <w:sz w:val="28"/>
          <w:szCs w:val="28"/>
        </w:rPr>
        <w:t>Идея общественной ценности, являющаяся основой Модели государственного управления на основе ценностей (Public Value Management), представляет собой фундаментальную критику концепции нового государственного управления (New Public Management, NPM), ориентированного преимущественно на показатели эффективности, заимствованные из частного сектора. Концепция общественной ценности призвана помочь менеджерам организаций определить, каким образом их деятельность может способствовать повышению общественного благосостояния через предпринимательские и управленческие инициативы.</w:t>
      </w:r>
    </w:p>
    <w:p w14:paraId="1A865B58" w14:textId="59290CBD" w:rsidR="00D4684A" w:rsidRPr="007975DA" w:rsidRDefault="00D4684A" w:rsidP="00732531">
      <w:pPr>
        <w:shd w:val="clear" w:color="auto" w:fill="FFFFFF"/>
        <w:spacing w:after="0" w:line="240" w:lineRule="auto"/>
        <w:ind w:firstLine="709"/>
        <w:jc w:val="both"/>
        <w:rPr>
          <w:rFonts w:ascii="Times New Roman" w:hAnsi="Times New Roman"/>
          <w:color w:val="000000" w:themeColor="text1"/>
          <w:sz w:val="28"/>
          <w:szCs w:val="28"/>
        </w:rPr>
      </w:pPr>
      <w:r w:rsidRPr="007975DA">
        <w:rPr>
          <w:rFonts w:ascii="Times New Roman" w:eastAsia="Times New Roman" w:hAnsi="Times New Roman"/>
          <w:color w:val="000000" w:themeColor="text1"/>
          <w:sz w:val="28"/>
          <w:szCs w:val="28"/>
        </w:rPr>
        <w:t>Управление</w:t>
      </w:r>
      <w:r w:rsidR="00FD2E3F" w:rsidRPr="007975DA">
        <w:rPr>
          <w:rFonts w:ascii="Times New Roman" w:eastAsia="Times New Roman" w:hAnsi="Times New Roman"/>
          <w:color w:val="000000" w:themeColor="text1"/>
          <w:sz w:val="28"/>
          <w:szCs w:val="28"/>
        </w:rPr>
        <w:t xml:space="preserve"> на основе данной модели</w:t>
      </w:r>
      <w:r w:rsidRPr="007975DA">
        <w:rPr>
          <w:rFonts w:ascii="Times New Roman" w:eastAsia="Times New Roman" w:hAnsi="Times New Roman"/>
          <w:color w:val="000000" w:themeColor="text1"/>
          <w:sz w:val="28"/>
          <w:szCs w:val="28"/>
        </w:rPr>
        <w:t xml:space="preserve"> включает более гибкие и креативные подходы для удовлетворения общественных ожиданий и улучшения качества жизни.</w:t>
      </w:r>
    </w:p>
    <w:p w14:paraId="1946FD2D" w14:textId="5E6720C9" w:rsidR="00286FE6" w:rsidRPr="007975DA" w:rsidRDefault="00286FE6" w:rsidP="00732531">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С 2010-х годов развитие цифровизации позволило создать Модель цифрового государственного управлени</w:t>
      </w:r>
      <w:r w:rsidR="001204EB" w:rsidRPr="007975DA">
        <w:rPr>
          <w:rFonts w:ascii="Times New Roman" w:eastAsia="Times New Roman" w:hAnsi="Times New Roman"/>
          <w:color w:val="000000" w:themeColor="text1"/>
          <w:sz w:val="28"/>
          <w:szCs w:val="28"/>
        </w:rPr>
        <w:t>я</w:t>
      </w:r>
      <w:r w:rsidRPr="007975DA">
        <w:rPr>
          <w:rFonts w:ascii="Times New Roman" w:eastAsia="Times New Roman" w:hAnsi="Times New Roman"/>
          <w:color w:val="000000" w:themeColor="text1"/>
          <w:sz w:val="28"/>
          <w:szCs w:val="28"/>
        </w:rPr>
        <w:t xml:space="preserve"> (Digital </w:t>
      </w:r>
      <w:proofErr w:type="spellStart"/>
      <w:r w:rsidRPr="007975DA">
        <w:rPr>
          <w:rFonts w:ascii="Times New Roman" w:eastAsia="Times New Roman" w:hAnsi="Times New Roman"/>
          <w:color w:val="000000" w:themeColor="text1"/>
          <w:sz w:val="28"/>
          <w:szCs w:val="28"/>
        </w:rPr>
        <w:t>Governance</w:t>
      </w:r>
      <w:proofErr w:type="spellEnd"/>
      <w:r w:rsidRPr="007975DA">
        <w:rPr>
          <w:rFonts w:ascii="Times New Roman" w:eastAsia="Times New Roman" w:hAnsi="Times New Roman"/>
          <w:color w:val="000000" w:themeColor="text1"/>
          <w:sz w:val="28"/>
          <w:szCs w:val="28"/>
        </w:rPr>
        <w:t xml:space="preserve">). Она опирается на использование </w:t>
      </w:r>
      <w:bookmarkStart w:id="47" w:name="_Hlk214719537"/>
      <w:r w:rsidRPr="007975DA">
        <w:rPr>
          <w:rFonts w:ascii="Times New Roman" w:eastAsia="Times New Roman" w:hAnsi="Times New Roman"/>
          <w:color w:val="000000" w:themeColor="text1"/>
          <w:sz w:val="28"/>
          <w:szCs w:val="28"/>
        </w:rPr>
        <w:t xml:space="preserve">информационно-коммуникационных технологий (ИКТ) </w:t>
      </w:r>
      <w:bookmarkEnd w:id="47"/>
      <w:r w:rsidRPr="007975DA">
        <w:rPr>
          <w:rFonts w:ascii="Times New Roman" w:eastAsia="Times New Roman" w:hAnsi="Times New Roman"/>
          <w:color w:val="000000" w:themeColor="text1"/>
          <w:sz w:val="28"/>
          <w:szCs w:val="28"/>
        </w:rPr>
        <w:t>для повышения доступности, прозрачности</w:t>
      </w:r>
      <w:r w:rsidR="002A7BB2" w:rsidRPr="007975DA">
        <w:rPr>
          <w:rFonts w:ascii="Times New Roman" w:eastAsia="Times New Roman" w:hAnsi="Times New Roman"/>
          <w:color w:val="000000" w:themeColor="text1"/>
          <w:sz w:val="28"/>
          <w:szCs w:val="28"/>
        </w:rPr>
        <w:t xml:space="preserve"> </w:t>
      </w:r>
      <w:r w:rsidRPr="007975DA">
        <w:rPr>
          <w:rFonts w:ascii="Times New Roman" w:eastAsia="Times New Roman" w:hAnsi="Times New Roman"/>
          <w:color w:val="000000" w:themeColor="text1"/>
          <w:sz w:val="28"/>
          <w:szCs w:val="28"/>
        </w:rPr>
        <w:t>и эффективности управления. Включает использование искусственного интеллекта, больших данных и цифровых платформ для взаимодействия с гражданами и автоматизации процессов</w:t>
      </w:r>
    </w:p>
    <w:p w14:paraId="5D4D891B" w14:textId="476CD49F" w:rsidR="00A46199" w:rsidRPr="007975DA" w:rsidRDefault="00A46199" w:rsidP="00732531">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imes New Roman" w:hAnsi="Times New Roman"/>
          <w:color w:val="000000" w:themeColor="text1"/>
          <w:sz w:val="28"/>
          <w:szCs w:val="28"/>
        </w:rPr>
        <w:t xml:space="preserve">В </w:t>
      </w:r>
      <w:proofErr w:type="spellStart"/>
      <w:r w:rsidRPr="007975DA">
        <w:rPr>
          <w:rFonts w:ascii="Times New Roman" w:eastAsia="Times New Roman" w:hAnsi="Times New Roman"/>
          <w:color w:val="000000" w:themeColor="text1"/>
          <w:sz w:val="28"/>
          <w:szCs w:val="28"/>
        </w:rPr>
        <w:t>постменеджериальных</w:t>
      </w:r>
      <w:proofErr w:type="spellEnd"/>
      <w:r w:rsidRPr="007975DA">
        <w:rPr>
          <w:rFonts w:ascii="Times New Roman" w:eastAsia="Times New Roman" w:hAnsi="Times New Roman"/>
          <w:color w:val="000000" w:themeColor="text1"/>
          <w:sz w:val="28"/>
          <w:szCs w:val="28"/>
        </w:rPr>
        <w:t xml:space="preserve"> моделях современного этапа («Good </w:t>
      </w:r>
      <w:proofErr w:type="spellStart"/>
      <w:r w:rsidRPr="007975DA">
        <w:rPr>
          <w:rFonts w:ascii="Times New Roman" w:eastAsia="Times New Roman" w:hAnsi="Times New Roman"/>
          <w:color w:val="000000" w:themeColor="text1"/>
          <w:sz w:val="28"/>
          <w:szCs w:val="28"/>
        </w:rPr>
        <w:t>Governance</w:t>
      </w:r>
      <w:proofErr w:type="spellEnd"/>
      <w:r w:rsidRPr="007975DA">
        <w:rPr>
          <w:rFonts w:ascii="Times New Roman" w:eastAsia="Times New Roman" w:hAnsi="Times New Roman"/>
          <w:color w:val="000000" w:themeColor="text1"/>
          <w:sz w:val="28"/>
          <w:szCs w:val="28"/>
        </w:rPr>
        <w:t>»,</w:t>
      </w:r>
      <w:r w:rsidR="00134563" w:rsidRPr="007975DA">
        <w:rPr>
          <w:rFonts w:ascii="Times New Roman" w:eastAsia="Times New Roman" w:hAnsi="Times New Roman"/>
          <w:color w:val="000000" w:themeColor="text1"/>
          <w:sz w:val="28"/>
          <w:szCs w:val="28"/>
        </w:rPr>
        <w:t xml:space="preserve"> </w:t>
      </w:r>
      <w:r w:rsidRPr="007975DA">
        <w:rPr>
          <w:rFonts w:ascii="Times New Roman" w:eastAsia="Times New Roman" w:hAnsi="Times New Roman"/>
          <w:color w:val="000000" w:themeColor="text1"/>
          <w:sz w:val="28"/>
          <w:szCs w:val="28"/>
        </w:rPr>
        <w:t xml:space="preserve">Public Value Management, Digital </w:t>
      </w:r>
      <w:proofErr w:type="spellStart"/>
      <w:r w:rsidRPr="007975DA">
        <w:rPr>
          <w:rFonts w:ascii="Times New Roman" w:eastAsia="Times New Roman" w:hAnsi="Times New Roman"/>
          <w:color w:val="000000" w:themeColor="text1"/>
          <w:sz w:val="28"/>
          <w:szCs w:val="28"/>
        </w:rPr>
        <w:t>Governance</w:t>
      </w:r>
      <w:proofErr w:type="spellEnd"/>
      <w:r w:rsidRPr="007975DA">
        <w:rPr>
          <w:rFonts w:ascii="Times New Roman" w:eastAsia="Times New Roman" w:hAnsi="Times New Roman"/>
          <w:color w:val="000000" w:themeColor="text1"/>
          <w:sz w:val="28"/>
          <w:szCs w:val="28"/>
        </w:rPr>
        <w:t>)</w:t>
      </w:r>
      <w:r w:rsidR="00134563" w:rsidRPr="007975DA">
        <w:rPr>
          <w:rFonts w:ascii="Times New Roman" w:eastAsia="Times New Roman" w:hAnsi="Times New Roman"/>
          <w:color w:val="000000" w:themeColor="text1"/>
          <w:sz w:val="28"/>
          <w:szCs w:val="28"/>
        </w:rPr>
        <w:t xml:space="preserve"> </w:t>
      </w:r>
      <w:r w:rsidR="00286FE6" w:rsidRPr="007975DA">
        <w:rPr>
          <w:rFonts w:ascii="Times New Roman" w:eastAsia="Times New Roman" w:hAnsi="Times New Roman"/>
          <w:color w:val="000000" w:themeColor="text1"/>
          <w:sz w:val="28"/>
          <w:szCs w:val="28"/>
        </w:rPr>
        <w:t>выражено</w:t>
      </w:r>
      <w:r w:rsidRPr="007975DA">
        <w:rPr>
          <w:rFonts w:ascii="Times New Roman" w:eastAsia="Times New Roman" w:hAnsi="Times New Roman"/>
          <w:color w:val="000000" w:themeColor="text1"/>
          <w:sz w:val="28"/>
          <w:szCs w:val="28"/>
        </w:rPr>
        <w:t xml:space="preserve"> понимание необходимости рассматривать эффективность государственного управления </w:t>
      </w:r>
      <w:r w:rsidR="00134563" w:rsidRPr="007975DA">
        <w:rPr>
          <w:rFonts w:ascii="Times New Roman" w:eastAsia="Times New Roman" w:hAnsi="Times New Roman"/>
          <w:color w:val="000000" w:themeColor="text1"/>
          <w:sz w:val="28"/>
          <w:szCs w:val="28"/>
        </w:rPr>
        <w:t>как социальной</w:t>
      </w:r>
      <w:r w:rsidRPr="007975DA">
        <w:rPr>
          <w:rFonts w:ascii="Times New Roman" w:eastAsia="Times New Roman" w:hAnsi="Times New Roman"/>
          <w:color w:val="000000" w:themeColor="text1"/>
          <w:sz w:val="28"/>
          <w:szCs w:val="28"/>
        </w:rPr>
        <w:t xml:space="preserve"> эффективности. </w:t>
      </w:r>
      <w:r w:rsidR="00674EC4" w:rsidRPr="00674EC4">
        <w:rPr>
          <w:rFonts w:ascii="Times New Roman" w:eastAsiaTheme="minorHAnsi" w:hAnsi="Times New Roman"/>
          <w:color w:val="000000" w:themeColor="text1"/>
          <w:kern w:val="2"/>
          <w:sz w:val="28"/>
          <w:szCs w:val="28"/>
          <w14:ligatures w14:val="standardContextual"/>
        </w:rPr>
        <w:t xml:space="preserve">Повышение осознания негативных последствий неустойчивого развития </w:t>
      </w:r>
      <w:r w:rsidR="00D065BC">
        <w:rPr>
          <w:rFonts w:ascii="Times New Roman" w:eastAsiaTheme="minorHAnsi" w:hAnsi="Times New Roman"/>
          <w:color w:val="000000" w:themeColor="text1"/>
          <w:kern w:val="2"/>
          <w:sz w:val="28"/>
          <w:szCs w:val="28"/>
          <w14:ligatures w14:val="standardContextual"/>
        </w:rPr>
        <w:t>–</w:t>
      </w:r>
      <w:r w:rsidR="00674EC4" w:rsidRPr="00674EC4">
        <w:rPr>
          <w:rFonts w:ascii="Times New Roman" w:eastAsiaTheme="minorHAnsi" w:hAnsi="Times New Roman"/>
          <w:color w:val="000000" w:themeColor="text1"/>
          <w:kern w:val="2"/>
          <w:sz w:val="28"/>
          <w:szCs w:val="28"/>
          <w14:ligatures w14:val="standardContextual"/>
        </w:rPr>
        <w:t xml:space="preserve"> таких как истощение природных ресурсов, загрязнение окружающей среды, а также выраженное социальное и экономическое неравенство в условиях жизни населения </w:t>
      </w:r>
      <w:r w:rsidR="00D065BC">
        <w:rPr>
          <w:rFonts w:ascii="Times New Roman" w:eastAsiaTheme="minorHAnsi" w:hAnsi="Times New Roman"/>
          <w:color w:val="000000" w:themeColor="text1"/>
          <w:kern w:val="2"/>
          <w:sz w:val="28"/>
          <w:szCs w:val="28"/>
          <w14:ligatures w14:val="standardContextual"/>
        </w:rPr>
        <w:t>–</w:t>
      </w:r>
      <w:r w:rsidR="00674EC4" w:rsidRPr="00674EC4">
        <w:rPr>
          <w:rFonts w:ascii="Times New Roman" w:eastAsiaTheme="minorHAnsi" w:hAnsi="Times New Roman"/>
          <w:color w:val="000000" w:themeColor="text1"/>
          <w:kern w:val="2"/>
          <w:sz w:val="28"/>
          <w:szCs w:val="28"/>
          <w14:ligatures w14:val="standardContextual"/>
        </w:rPr>
        <w:t xml:space="preserve"> подчеркивает необходимость разработки новой модели государственного управления</w:t>
      </w:r>
      <w:r w:rsidR="00674EC4">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 xml:space="preserve">которая удовлетворяла бы потребности современного общества, не нарушая возможности будущих поколений удовлетворять свои потребности. Это требует новых современных подходов, учитывающих баланс экономических, экологических, социальных и других аспектов развития, чтобы обеспечить долгосрочную жизнеспособность системы. </w:t>
      </w:r>
    </w:p>
    <w:p w14:paraId="14FB5B12" w14:textId="597BBA5D" w:rsidR="007B6D76" w:rsidRPr="007975DA" w:rsidRDefault="008B1FF1" w:rsidP="00732531">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48" w:name="_Hlk193773165"/>
      <w:bookmarkStart w:id="49" w:name="_Hlk193187064"/>
      <w:r w:rsidRPr="007975DA">
        <w:rPr>
          <w:rFonts w:ascii="Times New Roman" w:eastAsia="Times New Roman" w:hAnsi="Times New Roman"/>
          <w:color w:val="000000" w:themeColor="text1"/>
          <w:kern w:val="2"/>
          <w:sz w:val="28"/>
          <w:szCs w:val="28"/>
          <w:lang w:eastAsia="ru-RU"/>
          <w14:ligatures w14:val="standardContextual"/>
        </w:rPr>
        <w:lastRenderedPageBreak/>
        <w:t xml:space="preserve">Сегодня все </w:t>
      </w:r>
      <w:r w:rsidR="00134563" w:rsidRPr="007975DA">
        <w:rPr>
          <w:rFonts w:ascii="Times New Roman" w:eastAsia="Times New Roman" w:hAnsi="Times New Roman"/>
          <w:color w:val="000000" w:themeColor="text1"/>
          <w:kern w:val="2"/>
          <w:sz w:val="28"/>
          <w:szCs w:val="28"/>
          <w:lang w:eastAsia="ru-RU"/>
          <w14:ligatures w14:val="standardContextual"/>
        </w:rPr>
        <w:t>стороны жизни</w:t>
      </w:r>
      <w:r w:rsidRPr="007975DA">
        <w:rPr>
          <w:rFonts w:ascii="Times New Roman" w:eastAsia="Times New Roman" w:hAnsi="Times New Roman"/>
          <w:color w:val="000000" w:themeColor="text1"/>
          <w:kern w:val="2"/>
          <w:sz w:val="28"/>
          <w:szCs w:val="28"/>
          <w:lang w:eastAsia="ru-RU"/>
          <w14:ligatures w14:val="standardContextual"/>
        </w:rPr>
        <w:t xml:space="preserve"> человека и общества связаны с государственным управлением, находятся под его влиянием. </w:t>
      </w:r>
      <w:r w:rsidR="00674EC4" w:rsidRPr="00674EC4">
        <w:rPr>
          <w:rFonts w:ascii="Times New Roman" w:eastAsia="Times New Roman" w:hAnsi="Times New Roman"/>
          <w:color w:val="000000" w:themeColor="text1"/>
          <w:kern w:val="2"/>
          <w:sz w:val="28"/>
          <w:szCs w:val="28"/>
          <w:lang w:eastAsia="ru-RU"/>
          <w14:ligatures w14:val="standardContextual"/>
        </w:rPr>
        <w:t xml:space="preserve">Поэтому необходимо учитывать изменяющийся характер и актуальные тенденции развития государственного управления на современном этапе. Ключевой особенностью современного государственного управления является </w:t>
      </w:r>
      <w:r w:rsidRPr="007975DA">
        <w:rPr>
          <w:rFonts w:ascii="Times New Roman" w:eastAsia="Times New Roman" w:hAnsi="Times New Roman"/>
          <w:color w:val="000000" w:themeColor="text1"/>
          <w:kern w:val="2"/>
          <w:sz w:val="28"/>
          <w:szCs w:val="28"/>
          <w:lang w:eastAsia="ru-RU"/>
          <w14:ligatures w14:val="standardContextual"/>
        </w:rPr>
        <w:t xml:space="preserve">растущий запрос со стороны общества на </w:t>
      </w:r>
      <w:bookmarkStart w:id="50" w:name="_Hlk190500353"/>
      <w:r w:rsidRPr="007975DA">
        <w:rPr>
          <w:rFonts w:ascii="Times New Roman" w:eastAsia="Times New Roman" w:hAnsi="Times New Roman"/>
          <w:color w:val="000000" w:themeColor="text1"/>
          <w:kern w:val="2"/>
          <w:sz w:val="28"/>
          <w:szCs w:val="28"/>
          <w:lang w:eastAsia="ru-RU"/>
          <w14:ligatures w14:val="standardContextual"/>
        </w:rPr>
        <w:t xml:space="preserve">социально ориентированное и социально эффективное государственное </w:t>
      </w:r>
      <w:bookmarkStart w:id="51" w:name="_Hlk191742999"/>
      <w:bookmarkEnd w:id="50"/>
      <w:r w:rsidR="00134563" w:rsidRPr="007975DA">
        <w:rPr>
          <w:rFonts w:ascii="Times New Roman" w:eastAsia="Times New Roman" w:hAnsi="Times New Roman"/>
          <w:color w:val="000000" w:themeColor="text1"/>
          <w:kern w:val="2"/>
          <w:sz w:val="28"/>
          <w:szCs w:val="28"/>
          <w:lang w:eastAsia="ru-RU"/>
          <w14:ligatures w14:val="standardContextual"/>
        </w:rPr>
        <w:t>управление.</w:t>
      </w:r>
      <w:r w:rsidR="00134563" w:rsidRPr="007975DA">
        <w:rPr>
          <w:rFonts w:ascii="Times New Roman" w:eastAsiaTheme="minorHAnsi" w:hAnsi="Times New Roman"/>
          <w:color w:val="000000" w:themeColor="text1"/>
          <w:kern w:val="2"/>
          <w:sz w:val="28"/>
          <w:szCs w:val="28"/>
          <w14:ligatures w14:val="standardContextual"/>
        </w:rPr>
        <w:t xml:space="preserve"> На</w:t>
      </w:r>
      <w:r w:rsidR="00FD7B6C" w:rsidRPr="007975DA">
        <w:rPr>
          <w:rFonts w:ascii="Times New Roman" w:eastAsiaTheme="minorHAnsi" w:hAnsi="Times New Roman"/>
          <w:color w:val="000000" w:themeColor="text1"/>
          <w:kern w:val="2"/>
          <w:sz w:val="28"/>
          <w:szCs w:val="28"/>
          <w14:ligatures w14:val="standardContextual"/>
        </w:rPr>
        <w:t xml:space="preserve"> наш взгляд, </w:t>
      </w:r>
      <w:bookmarkStart w:id="52" w:name="_Hlk191816125"/>
      <w:bookmarkStart w:id="53" w:name="_Hlk194123283"/>
      <w:r w:rsidR="00660899" w:rsidRPr="007975DA">
        <w:rPr>
          <w:rFonts w:ascii="Times New Roman" w:eastAsiaTheme="minorHAnsi" w:hAnsi="Times New Roman"/>
          <w:color w:val="000000" w:themeColor="text1"/>
          <w:kern w:val="2"/>
          <w:sz w:val="28"/>
          <w:szCs w:val="28"/>
          <w14:ligatures w14:val="standardContextual"/>
        </w:rPr>
        <w:t xml:space="preserve">в современных условиях </w:t>
      </w:r>
      <w:r w:rsidR="00A76A07" w:rsidRPr="007975DA">
        <w:rPr>
          <w:rFonts w:ascii="Times New Roman" w:eastAsiaTheme="minorHAnsi" w:hAnsi="Times New Roman"/>
          <w:color w:val="000000" w:themeColor="text1"/>
          <w:kern w:val="2"/>
          <w:sz w:val="28"/>
          <w:szCs w:val="28"/>
          <w14:ligatures w14:val="standardContextual"/>
        </w:rPr>
        <w:t xml:space="preserve">важно </w:t>
      </w:r>
      <w:r w:rsidR="00F477FF" w:rsidRPr="007975DA">
        <w:rPr>
          <w:rFonts w:ascii="Times New Roman" w:eastAsiaTheme="minorHAnsi" w:hAnsi="Times New Roman"/>
          <w:color w:val="000000" w:themeColor="text1"/>
          <w:kern w:val="2"/>
          <w:sz w:val="28"/>
          <w:szCs w:val="28"/>
          <w14:ligatures w14:val="standardContextual"/>
        </w:rPr>
        <w:t xml:space="preserve">рассматривать </w:t>
      </w:r>
      <w:r w:rsidR="00134563" w:rsidRPr="007975DA">
        <w:rPr>
          <w:rFonts w:ascii="Times New Roman" w:eastAsiaTheme="minorHAnsi" w:hAnsi="Times New Roman"/>
          <w:color w:val="000000" w:themeColor="text1"/>
          <w:kern w:val="2"/>
          <w:sz w:val="28"/>
          <w:szCs w:val="28"/>
          <w14:ligatures w14:val="standardContextual"/>
        </w:rPr>
        <w:t>суть государственного</w:t>
      </w:r>
      <w:r w:rsidR="00FD7B6C" w:rsidRPr="007975DA">
        <w:rPr>
          <w:rFonts w:ascii="Times New Roman" w:eastAsiaTheme="minorHAnsi" w:hAnsi="Times New Roman"/>
          <w:color w:val="000000" w:themeColor="text1"/>
          <w:kern w:val="2"/>
          <w:sz w:val="28"/>
          <w:szCs w:val="28"/>
          <w14:ligatures w14:val="standardContextual"/>
        </w:rPr>
        <w:t xml:space="preserve"> управления </w:t>
      </w:r>
      <w:r w:rsidR="00A76A07" w:rsidRPr="007975DA">
        <w:rPr>
          <w:rFonts w:ascii="Times New Roman" w:eastAsiaTheme="minorHAnsi" w:hAnsi="Times New Roman"/>
          <w:color w:val="000000" w:themeColor="text1"/>
          <w:kern w:val="2"/>
          <w:sz w:val="28"/>
          <w:szCs w:val="28"/>
          <w14:ligatures w14:val="standardContextual"/>
        </w:rPr>
        <w:t xml:space="preserve">через </w:t>
      </w:r>
      <w:r w:rsidR="004C3497" w:rsidRPr="007975DA">
        <w:rPr>
          <w:rFonts w:ascii="Times New Roman" w:eastAsiaTheme="minorHAnsi" w:hAnsi="Times New Roman"/>
          <w:color w:val="000000" w:themeColor="text1"/>
          <w:kern w:val="2"/>
          <w:sz w:val="28"/>
          <w:szCs w:val="28"/>
          <w14:ligatures w14:val="standardContextual"/>
        </w:rPr>
        <w:t>определ</w:t>
      </w:r>
      <w:r w:rsidR="00F477FF" w:rsidRPr="007975DA">
        <w:rPr>
          <w:rFonts w:ascii="Times New Roman" w:eastAsiaTheme="minorHAnsi" w:hAnsi="Times New Roman"/>
          <w:color w:val="000000" w:themeColor="text1"/>
          <w:kern w:val="2"/>
          <w:sz w:val="28"/>
          <w:szCs w:val="28"/>
          <w14:ligatures w14:val="standardContextual"/>
        </w:rPr>
        <w:t>ение</w:t>
      </w:r>
      <w:r w:rsidR="004C3497" w:rsidRPr="007975DA">
        <w:rPr>
          <w:rFonts w:ascii="Times New Roman" w:eastAsiaTheme="minorHAnsi" w:hAnsi="Times New Roman"/>
          <w:color w:val="000000" w:themeColor="text1"/>
          <w:kern w:val="2"/>
          <w:sz w:val="28"/>
          <w:szCs w:val="28"/>
          <w14:ligatures w14:val="standardContextual"/>
        </w:rPr>
        <w:t xml:space="preserve"> </w:t>
      </w:r>
      <w:r w:rsidR="00F477FF" w:rsidRPr="007975DA">
        <w:rPr>
          <w:rFonts w:ascii="Times New Roman" w:eastAsiaTheme="minorHAnsi" w:hAnsi="Times New Roman"/>
          <w:color w:val="000000" w:themeColor="text1"/>
          <w:kern w:val="2"/>
          <w:sz w:val="28"/>
          <w:szCs w:val="28"/>
          <w14:ligatures w14:val="standardContextual"/>
        </w:rPr>
        <w:t xml:space="preserve">социальной </w:t>
      </w:r>
      <w:r w:rsidR="004C3497" w:rsidRPr="007975DA">
        <w:rPr>
          <w:rFonts w:ascii="Times New Roman" w:eastAsiaTheme="minorHAnsi" w:hAnsi="Times New Roman"/>
          <w:color w:val="000000" w:themeColor="text1"/>
          <w:kern w:val="2"/>
          <w:sz w:val="28"/>
          <w:szCs w:val="28"/>
          <w14:ligatures w14:val="standardContextual"/>
        </w:rPr>
        <w:t>эффективност</w:t>
      </w:r>
      <w:r w:rsidR="00F477FF" w:rsidRPr="007975DA">
        <w:rPr>
          <w:rFonts w:ascii="Times New Roman" w:eastAsiaTheme="minorHAnsi" w:hAnsi="Times New Roman"/>
          <w:color w:val="000000" w:themeColor="text1"/>
          <w:kern w:val="2"/>
          <w:sz w:val="28"/>
          <w:szCs w:val="28"/>
          <w14:ligatures w14:val="standardContextual"/>
        </w:rPr>
        <w:t>и</w:t>
      </w:r>
      <w:r w:rsidR="004C3497" w:rsidRPr="007975DA">
        <w:rPr>
          <w:rFonts w:ascii="Times New Roman" w:eastAsiaTheme="minorHAnsi" w:hAnsi="Times New Roman"/>
          <w:color w:val="000000" w:themeColor="text1"/>
          <w:kern w:val="2"/>
          <w:sz w:val="28"/>
          <w:szCs w:val="28"/>
          <w14:ligatures w14:val="standardContextual"/>
        </w:rPr>
        <w:t xml:space="preserve"> </w:t>
      </w:r>
      <w:r w:rsidR="00544A4D" w:rsidRPr="007975DA">
        <w:rPr>
          <w:rFonts w:ascii="Times New Roman" w:eastAsiaTheme="minorHAnsi" w:hAnsi="Times New Roman"/>
          <w:color w:val="000000" w:themeColor="text1"/>
          <w:kern w:val="2"/>
          <w:sz w:val="28"/>
          <w:szCs w:val="28"/>
          <w14:ligatures w14:val="standardContextual"/>
        </w:rPr>
        <w:t>этой деятельности, котор</w:t>
      </w:r>
      <w:r w:rsidR="00F477FF" w:rsidRPr="007975DA">
        <w:rPr>
          <w:rFonts w:ascii="Times New Roman" w:eastAsiaTheme="minorHAnsi" w:hAnsi="Times New Roman"/>
          <w:color w:val="000000" w:themeColor="text1"/>
          <w:kern w:val="2"/>
          <w:sz w:val="28"/>
          <w:szCs w:val="28"/>
          <w14:ligatures w14:val="standardContextual"/>
        </w:rPr>
        <w:t>ую необходимо рассматривать как</w:t>
      </w:r>
      <w:r w:rsidR="00544A4D" w:rsidRPr="007975DA">
        <w:rPr>
          <w:rFonts w:ascii="Times New Roman" w:eastAsiaTheme="minorHAnsi" w:hAnsi="Times New Roman"/>
          <w:color w:val="000000" w:themeColor="text1"/>
          <w:kern w:val="2"/>
          <w:sz w:val="28"/>
          <w:szCs w:val="28"/>
          <w14:ligatures w14:val="standardContextual"/>
        </w:rPr>
        <w:t xml:space="preserve"> </w:t>
      </w:r>
      <w:r w:rsidR="00134563" w:rsidRPr="007975DA">
        <w:rPr>
          <w:rFonts w:ascii="Times New Roman" w:eastAsiaTheme="minorHAnsi" w:hAnsi="Times New Roman"/>
          <w:color w:val="000000" w:themeColor="text1"/>
          <w:kern w:val="2"/>
          <w:sz w:val="28"/>
          <w:szCs w:val="28"/>
          <w14:ligatures w14:val="standardContextual"/>
        </w:rPr>
        <w:t>высшую результирующую</w:t>
      </w:r>
      <w:r w:rsidR="00544A4D" w:rsidRPr="007975DA">
        <w:rPr>
          <w:rFonts w:ascii="Times New Roman" w:eastAsiaTheme="minorHAnsi" w:hAnsi="Times New Roman"/>
          <w:color w:val="000000" w:themeColor="text1"/>
          <w:kern w:val="2"/>
          <w:sz w:val="28"/>
          <w:szCs w:val="28"/>
          <w14:ligatures w14:val="standardContextual"/>
        </w:rPr>
        <w:t xml:space="preserve"> характеристик</w:t>
      </w:r>
      <w:r w:rsidR="00F477FF" w:rsidRPr="007975DA">
        <w:rPr>
          <w:rFonts w:ascii="Times New Roman" w:eastAsiaTheme="minorHAnsi" w:hAnsi="Times New Roman"/>
          <w:color w:val="000000" w:themeColor="text1"/>
          <w:kern w:val="2"/>
          <w:sz w:val="28"/>
          <w:szCs w:val="28"/>
          <w14:ligatures w14:val="standardContextual"/>
        </w:rPr>
        <w:t>у</w:t>
      </w:r>
      <w:r w:rsidR="00544A4D" w:rsidRPr="007975DA">
        <w:rPr>
          <w:rFonts w:ascii="Times New Roman" w:eastAsiaTheme="minorHAnsi" w:hAnsi="Times New Roman"/>
          <w:color w:val="000000" w:themeColor="text1"/>
          <w:kern w:val="2"/>
          <w:sz w:val="28"/>
          <w:szCs w:val="28"/>
          <w14:ligatures w14:val="standardContextual"/>
        </w:rPr>
        <w:t xml:space="preserve"> государственного управления.</w:t>
      </w:r>
      <w:bookmarkStart w:id="54" w:name="_Hlk194123392"/>
      <w:bookmarkStart w:id="55" w:name="_Hlk194149409"/>
      <w:bookmarkEnd w:id="51"/>
      <w:bookmarkEnd w:id="52"/>
      <w:bookmarkEnd w:id="53"/>
    </w:p>
    <w:p w14:paraId="1079A533" w14:textId="5F3D5F2C" w:rsidR="0054304E" w:rsidRPr="007975DA" w:rsidRDefault="00544A4D" w:rsidP="00732531">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Тако</w:t>
      </w:r>
      <w:r w:rsidR="00660899" w:rsidRPr="007975DA">
        <w:rPr>
          <w:rFonts w:ascii="Times New Roman" w:eastAsiaTheme="minorHAnsi" w:hAnsi="Times New Roman"/>
          <w:color w:val="000000" w:themeColor="text1"/>
          <w:kern w:val="2"/>
          <w:sz w:val="28"/>
          <w:szCs w:val="28"/>
          <w14:ligatures w14:val="standardContextual"/>
        </w:rPr>
        <w:t xml:space="preserve">е </w:t>
      </w:r>
      <w:r w:rsidR="00134563" w:rsidRPr="007975DA">
        <w:rPr>
          <w:rFonts w:ascii="Times New Roman" w:eastAsiaTheme="minorHAnsi" w:hAnsi="Times New Roman"/>
          <w:color w:val="000000" w:themeColor="text1"/>
          <w:kern w:val="2"/>
          <w:sz w:val="28"/>
          <w:szCs w:val="28"/>
          <w14:ligatures w14:val="standardContextual"/>
        </w:rPr>
        <w:t>понимание позволяет</w:t>
      </w:r>
      <w:r w:rsidRPr="007975DA">
        <w:rPr>
          <w:rFonts w:ascii="Times New Roman" w:eastAsiaTheme="minorHAnsi" w:hAnsi="Times New Roman"/>
          <w:color w:val="000000" w:themeColor="text1"/>
          <w:kern w:val="2"/>
          <w:sz w:val="28"/>
          <w:szCs w:val="28"/>
          <w14:ligatures w14:val="standardContextual"/>
        </w:rPr>
        <w:t xml:space="preserve"> </w:t>
      </w:r>
      <w:r w:rsidR="00F477FF" w:rsidRPr="007975DA">
        <w:rPr>
          <w:rFonts w:ascii="Times New Roman" w:eastAsiaTheme="minorHAnsi" w:hAnsi="Times New Roman"/>
          <w:color w:val="000000" w:themeColor="text1"/>
          <w:kern w:val="2"/>
          <w:sz w:val="28"/>
          <w:szCs w:val="28"/>
          <w14:ligatures w14:val="standardContextual"/>
        </w:rPr>
        <w:t>предложить</w:t>
      </w:r>
      <w:r w:rsidR="004E7AC2" w:rsidRPr="007975DA">
        <w:rPr>
          <w:rFonts w:ascii="Times New Roman" w:eastAsiaTheme="minorHAnsi" w:hAnsi="Times New Roman"/>
          <w:color w:val="000000" w:themeColor="text1"/>
          <w:kern w:val="2"/>
          <w:sz w:val="28"/>
          <w:szCs w:val="28"/>
          <w14:ligatures w14:val="standardContextual"/>
        </w:rPr>
        <w:t xml:space="preserve"> авторск</w:t>
      </w:r>
      <w:r w:rsidR="00F477FF" w:rsidRPr="007975DA">
        <w:rPr>
          <w:rFonts w:ascii="Times New Roman" w:eastAsiaTheme="minorHAnsi" w:hAnsi="Times New Roman"/>
          <w:color w:val="000000" w:themeColor="text1"/>
          <w:kern w:val="2"/>
          <w:sz w:val="28"/>
          <w:szCs w:val="28"/>
          <w14:ligatures w14:val="standardContextual"/>
        </w:rPr>
        <w:t>ое определение</w:t>
      </w:r>
      <w:r w:rsidRPr="007975DA">
        <w:rPr>
          <w:rFonts w:ascii="Times New Roman" w:eastAsiaTheme="minorHAnsi" w:hAnsi="Times New Roman"/>
          <w:color w:val="000000" w:themeColor="text1"/>
          <w:kern w:val="2"/>
          <w:sz w:val="28"/>
          <w:szCs w:val="28"/>
          <w14:ligatures w14:val="standardContextual"/>
        </w:rPr>
        <w:t xml:space="preserve"> понятия </w:t>
      </w:r>
      <w:r w:rsidR="00134563" w:rsidRPr="007975DA">
        <w:rPr>
          <w:rFonts w:ascii="Times New Roman" w:eastAsiaTheme="minorHAnsi" w:hAnsi="Times New Roman"/>
          <w:color w:val="000000" w:themeColor="text1"/>
          <w:kern w:val="2"/>
          <w:sz w:val="28"/>
          <w:szCs w:val="28"/>
          <w14:ligatures w14:val="standardContextual"/>
        </w:rPr>
        <w:t>государственного управления</w:t>
      </w:r>
      <w:r w:rsidR="006F16F3" w:rsidRPr="007975DA">
        <w:rPr>
          <w:rFonts w:ascii="Times New Roman" w:eastAsiaTheme="minorHAnsi" w:hAnsi="Times New Roman"/>
          <w:color w:val="000000" w:themeColor="text1"/>
          <w:kern w:val="2"/>
          <w:sz w:val="28"/>
          <w:szCs w:val="28"/>
          <w14:ligatures w14:val="standardContextual"/>
        </w:rPr>
        <w:t>: «Государственное</w:t>
      </w:r>
      <w:r w:rsidR="00134563" w:rsidRPr="007975DA">
        <w:rPr>
          <w:rFonts w:ascii="Times New Roman" w:eastAsiaTheme="minorHAnsi" w:hAnsi="Times New Roman"/>
          <w:color w:val="000000" w:themeColor="text1"/>
          <w:kern w:val="2"/>
          <w:sz w:val="28"/>
          <w:szCs w:val="28"/>
          <w14:ligatures w14:val="standardContextual"/>
        </w:rPr>
        <w:t xml:space="preserve"> </w:t>
      </w:r>
      <w:r w:rsidR="006F16F3" w:rsidRPr="007975DA">
        <w:rPr>
          <w:rFonts w:ascii="Times New Roman" w:eastAsiaTheme="minorHAnsi" w:hAnsi="Times New Roman"/>
          <w:color w:val="000000" w:themeColor="text1"/>
          <w:kern w:val="2"/>
          <w:sz w:val="28"/>
          <w:szCs w:val="28"/>
          <w14:ligatures w14:val="standardContextual"/>
        </w:rPr>
        <w:t>управление</w:t>
      </w:r>
      <w:r w:rsidR="00134563" w:rsidRPr="007975DA">
        <w:rPr>
          <w:rFonts w:ascii="Times New Roman" w:eastAsiaTheme="minorHAnsi" w:hAnsi="Times New Roman"/>
          <w:color w:val="000000" w:themeColor="text1"/>
          <w:kern w:val="2"/>
          <w:sz w:val="28"/>
          <w:szCs w:val="28"/>
          <w14:ligatures w14:val="standardContextual"/>
        </w:rPr>
        <w:t xml:space="preserve"> </w:t>
      </w:r>
      <w:r w:rsidR="006F16F3" w:rsidRPr="007975DA">
        <w:rPr>
          <w:rFonts w:ascii="Times New Roman" w:eastAsiaTheme="minorHAnsi" w:hAnsi="Times New Roman"/>
          <w:color w:val="000000" w:themeColor="text1"/>
          <w:kern w:val="2"/>
          <w:sz w:val="28"/>
          <w:szCs w:val="28"/>
          <w14:ligatures w14:val="standardContextual"/>
        </w:rPr>
        <w:t xml:space="preserve">заключается в осуществлении </w:t>
      </w:r>
      <w:r w:rsidR="00E66507" w:rsidRPr="007975DA">
        <w:rPr>
          <w:rFonts w:ascii="Times New Roman" w:eastAsiaTheme="minorHAnsi" w:hAnsi="Times New Roman"/>
          <w:color w:val="000000" w:themeColor="text1"/>
          <w:kern w:val="2"/>
          <w:sz w:val="28"/>
          <w:szCs w:val="28"/>
          <w14:ligatures w14:val="standardContextual"/>
        </w:rPr>
        <w:t xml:space="preserve">социально ориентированных и социально эффективных </w:t>
      </w:r>
      <w:r w:rsidR="006F16F3" w:rsidRPr="007975DA">
        <w:rPr>
          <w:rFonts w:ascii="Times New Roman" w:eastAsiaTheme="minorHAnsi" w:hAnsi="Times New Roman"/>
          <w:color w:val="000000" w:themeColor="text1"/>
          <w:kern w:val="2"/>
          <w:sz w:val="28"/>
          <w:szCs w:val="28"/>
          <w14:ligatures w14:val="standardContextual"/>
        </w:rPr>
        <w:t>целенаправленных изменений в развитии общества</w:t>
      </w:r>
      <w:r w:rsidR="00865AA3" w:rsidRPr="007975DA">
        <w:rPr>
          <w:rFonts w:ascii="Times New Roman" w:eastAsiaTheme="minorHAnsi" w:hAnsi="Times New Roman"/>
          <w:color w:val="000000" w:themeColor="text1"/>
          <w:kern w:val="2"/>
          <w:sz w:val="28"/>
          <w:szCs w:val="28"/>
          <w14:ligatures w14:val="standardContextual"/>
        </w:rPr>
        <w:t xml:space="preserve"> с целью </w:t>
      </w:r>
      <w:r w:rsidR="00F12C16" w:rsidRPr="007975DA">
        <w:rPr>
          <w:rFonts w:ascii="Times New Roman" w:eastAsiaTheme="minorHAnsi" w:hAnsi="Times New Roman"/>
          <w:color w:val="000000" w:themeColor="text1"/>
          <w:kern w:val="2"/>
          <w:sz w:val="28"/>
          <w:szCs w:val="28"/>
          <w14:ligatures w14:val="standardContextual"/>
        </w:rPr>
        <w:t xml:space="preserve">обеспечения его устойчивого развития посредством </w:t>
      </w:r>
      <w:r w:rsidR="00865AA3" w:rsidRPr="007975DA">
        <w:rPr>
          <w:rFonts w:ascii="Times New Roman" w:eastAsiaTheme="minorHAnsi" w:hAnsi="Times New Roman"/>
          <w:color w:val="000000" w:themeColor="text1"/>
          <w:kern w:val="2"/>
          <w:sz w:val="28"/>
          <w:szCs w:val="28"/>
          <w14:ligatures w14:val="standardContextual"/>
        </w:rPr>
        <w:t xml:space="preserve">создания социальной ценности </w:t>
      </w:r>
      <w:r w:rsidR="00F12C16" w:rsidRPr="007975DA">
        <w:rPr>
          <w:rFonts w:ascii="Times New Roman" w:eastAsiaTheme="minorHAnsi" w:hAnsi="Times New Roman"/>
          <w:color w:val="000000" w:themeColor="text1"/>
          <w:kern w:val="2"/>
          <w:sz w:val="28"/>
          <w:szCs w:val="28"/>
          <w14:ligatures w14:val="standardContextual"/>
        </w:rPr>
        <w:t xml:space="preserve">в </w:t>
      </w:r>
      <w:r w:rsidR="00134563" w:rsidRPr="007975DA">
        <w:rPr>
          <w:rFonts w:ascii="Times New Roman" w:eastAsiaTheme="minorHAnsi" w:hAnsi="Times New Roman"/>
          <w:color w:val="000000" w:themeColor="text1"/>
          <w:kern w:val="2"/>
          <w:sz w:val="28"/>
          <w:szCs w:val="28"/>
          <w14:ligatures w14:val="standardContextual"/>
        </w:rPr>
        <w:t>результате совокупности</w:t>
      </w:r>
      <w:r w:rsidR="006F16F3" w:rsidRPr="007975DA">
        <w:rPr>
          <w:rFonts w:ascii="Times New Roman" w:eastAsiaTheme="minorHAnsi" w:hAnsi="Times New Roman"/>
          <w:color w:val="000000" w:themeColor="text1"/>
          <w:kern w:val="2"/>
          <w:sz w:val="28"/>
          <w:szCs w:val="28"/>
          <w14:ligatures w14:val="standardContextual"/>
        </w:rPr>
        <w:t xml:space="preserve"> воздействий государства на общество</w:t>
      </w:r>
      <w:r w:rsidR="00E66507" w:rsidRPr="007975DA">
        <w:rPr>
          <w:rFonts w:ascii="Times New Roman" w:eastAsiaTheme="minorHAnsi" w:hAnsi="Times New Roman"/>
          <w:color w:val="000000" w:themeColor="text1"/>
          <w:kern w:val="2"/>
          <w:sz w:val="28"/>
          <w:szCs w:val="28"/>
          <w14:ligatures w14:val="standardContextual"/>
        </w:rPr>
        <w:t xml:space="preserve"> </w:t>
      </w:r>
      <w:r w:rsidR="006F16F3" w:rsidRPr="007975DA">
        <w:rPr>
          <w:rFonts w:ascii="Times New Roman" w:eastAsiaTheme="minorHAnsi" w:hAnsi="Times New Roman"/>
          <w:color w:val="000000" w:themeColor="text1"/>
          <w:kern w:val="2"/>
          <w:sz w:val="28"/>
          <w:szCs w:val="28"/>
          <w14:ligatures w14:val="standardContextual"/>
        </w:rPr>
        <w:t>на основе выявления отклонений</w:t>
      </w:r>
      <w:r w:rsidR="0054304E" w:rsidRPr="007975DA">
        <w:rPr>
          <w:rFonts w:ascii="Times New Roman" w:eastAsiaTheme="minorHAnsi" w:hAnsi="Times New Roman"/>
          <w:color w:val="000000" w:themeColor="text1"/>
          <w:kern w:val="2"/>
          <w:sz w:val="28"/>
          <w:szCs w:val="28"/>
          <w14:ligatures w14:val="standardContextual"/>
        </w:rPr>
        <w:t xml:space="preserve"> от запланированных изменений</w:t>
      </w:r>
      <w:r w:rsidR="006F16F3" w:rsidRPr="007975DA">
        <w:rPr>
          <w:rFonts w:ascii="Times New Roman" w:eastAsiaTheme="minorHAnsi" w:hAnsi="Times New Roman"/>
          <w:color w:val="000000" w:themeColor="text1"/>
          <w:kern w:val="2"/>
          <w:sz w:val="28"/>
          <w:szCs w:val="28"/>
          <w14:ligatures w14:val="standardContextual"/>
        </w:rPr>
        <w:t xml:space="preserve"> в деятельности</w:t>
      </w:r>
      <w:r w:rsidR="006F16F3" w:rsidRPr="007975DA">
        <w:rPr>
          <w:rFonts w:ascii="Times New Roman" w:eastAsia="Times New Roman" w:hAnsi="Times New Roman"/>
          <w:color w:val="000000" w:themeColor="text1"/>
          <w:kern w:val="2"/>
          <w:sz w:val="28"/>
          <w:szCs w:val="28"/>
          <w:lang w:eastAsia="ru-RU"/>
          <w14:ligatures w14:val="standardContextual"/>
        </w:rPr>
        <w:t xml:space="preserve"> субъектов общества, с одной стороны, и определения новых трендов в </w:t>
      </w:r>
      <w:r w:rsidR="0047229B" w:rsidRPr="007975DA">
        <w:rPr>
          <w:rFonts w:ascii="Times New Roman" w:eastAsia="Times New Roman" w:hAnsi="Times New Roman"/>
          <w:color w:val="000000" w:themeColor="text1"/>
          <w:kern w:val="2"/>
          <w:sz w:val="28"/>
          <w:szCs w:val="28"/>
          <w:lang w:eastAsia="ru-RU"/>
          <w14:ligatures w14:val="standardContextual"/>
        </w:rPr>
        <w:t>развитии</w:t>
      </w:r>
      <w:r w:rsidR="006F16F3" w:rsidRPr="007975DA">
        <w:rPr>
          <w:rFonts w:ascii="Times New Roman" w:eastAsia="Times New Roman" w:hAnsi="Times New Roman"/>
          <w:color w:val="000000" w:themeColor="text1"/>
          <w:kern w:val="2"/>
          <w:sz w:val="28"/>
          <w:szCs w:val="28"/>
          <w:lang w:eastAsia="ru-RU"/>
          <w14:ligatures w14:val="standardContextual"/>
        </w:rPr>
        <w:t xml:space="preserve"> общества, с другой стороны»</w:t>
      </w:r>
      <w:r w:rsidR="006F16F3" w:rsidRPr="007975DA">
        <w:rPr>
          <w:rFonts w:ascii="Times New Roman" w:eastAsiaTheme="minorHAnsi" w:hAnsi="Times New Roman"/>
          <w:color w:val="000000" w:themeColor="text1"/>
          <w:kern w:val="2"/>
          <w:sz w:val="28"/>
          <w:szCs w:val="28"/>
          <w14:ligatures w14:val="standardContextual"/>
        </w:rPr>
        <w:t>.</w:t>
      </w:r>
    </w:p>
    <w:p w14:paraId="656E97C7" w14:textId="02C4CAFE" w:rsidR="008E7E0C" w:rsidRPr="008E7E0C" w:rsidRDefault="008E7E0C" w:rsidP="008E7E0C">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E7E0C">
        <w:rPr>
          <w:rFonts w:ascii="Times New Roman" w:eastAsiaTheme="minorHAnsi" w:hAnsi="Times New Roman"/>
          <w:color w:val="000000" w:themeColor="text1"/>
          <w:kern w:val="2"/>
          <w:sz w:val="28"/>
          <w:szCs w:val="28"/>
          <w14:ligatures w14:val="standardContextual"/>
        </w:rPr>
        <w:t xml:space="preserve">В сфере государственного управления эффективность традиционно рассматривается как основной критерий, оправдывающий или отвергающий конкретные методы и формы деятельности. В связи с этим большинство отдельных проблем реализации государственного управления можно объединить в одну общую и актуальную задачу, актуальную на региональном, национальном и международном уровнях </w:t>
      </w:r>
      <w:r w:rsidR="00D065BC">
        <w:rPr>
          <w:rFonts w:ascii="Times New Roman" w:eastAsiaTheme="minorHAnsi" w:hAnsi="Times New Roman"/>
          <w:color w:val="000000" w:themeColor="text1"/>
          <w:kern w:val="2"/>
          <w:sz w:val="28"/>
          <w:szCs w:val="28"/>
          <w14:ligatures w14:val="standardContextual"/>
        </w:rPr>
        <w:t>–</w:t>
      </w:r>
      <w:r w:rsidRPr="008E7E0C">
        <w:rPr>
          <w:rFonts w:ascii="Times New Roman" w:eastAsiaTheme="minorHAnsi" w:hAnsi="Times New Roman"/>
          <w:color w:val="000000" w:themeColor="text1"/>
          <w:kern w:val="2"/>
          <w:sz w:val="28"/>
          <w:szCs w:val="28"/>
          <w14:ligatures w14:val="standardContextual"/>
        </w:rPr>
        <w:t xml:space="preserve"> обеспечение эффективной организации работы системы административно-государственного управления.</w:t>
      </w:r>
    </w:p>
    <w:p w14:paraId="5E9985C9" w14:textId="77777777" w:rsidR="0082643F" w:rsidRDefault="0082643F" w:rsidP="008E7E0C">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 xml:space="preserve">В рамках концепции Good </w:t>
      </w:r>
      <w:proofErr w:type="spellStart"/>
      <w:r w:rsidRPr="0082643F">
        <w:rPr>
          <w:rFonts w:ascii="Times New Roman" w:eastAsiaTheme="minorHAnsi" w:hAnsi="Times New Roman"/>
          <w:color w:val="000000" w:themeColor="text1"/>
          <w:kern w:val="2"/>
          <w:sz w:val="28"/>
          <w:szCs w:val="28"/>
          <w14:ligatures w14:val="standardContextual"/>
        </w:rPr>
        <w:t>Governance</w:t>
      </w:r>
      <w:proofErr w:type="spellEnd"/>
      <w:r w:rsidRPr="0082643F">
        <w:rPr>
          <w:rFonts w:ascii="Times New Roman" w:eastAsiaTheme="minorHAnsi" w:hAnsi="Times New Roman"/>
          <w:color w:val="000000" w:themeColor="text1"/>
          <w:kern w:val="2"/>
          <w:sz w:val="28"/>
          <w:szCs w:val="28"/>
          <w14:ligatures w14:val="standardContextual"/>
        </w:rPr>
        <w:t xml:space="preserve"> (конец 1990-х – начало 2000-х годов; представители: Дж. Пьер, Г. Питерс, К. </w:t>
      </w:r>
      <w:proofErr w:type="spellStart"/>
      <w:r w:rsidRPr="0082643F">
        <w:rPr>
          <w:rFonts w:ascii="Times New Roman" w:eastAsiaTheme="minorHAnsi" w:hAnsi="Times New Roman"/>
          <w:color w:val="000000" w:themeColor="text1"/>
          <w:kern w:val="2"/>
          <w:sz w:val="28"/>
          <w:szCs w:val="28"/>
          <w14:ligatures w14:val="standardContextual"/>
        </w:rPr>
        <w:t>Книлл</w:t>
      </w:r>
      <w:proofErr w:type="spellEnd"/>
      <w:r w:rsidRPr="0082643F">
        <w:rPr>
          <w:rFonts w:ascii="Times New Roman" w:eastAsiaTheme="minorHAnsi" w:hAnsi="Times New Roman"/>
          <w:color w:val="000000" w:themeColor="text1"/>
          <w:kern w:val="2"/>
          <w:sz w:val="28"/>
          <w:szCs w:val="28"/>
          <w14:ligatures w14:val="standardContextual"/>
        </w:rPr>
        <w:t xml:space="preserve">, Д. </w:t>
      </w:r>
      <w:proofErr w:type="spellStart"/>
      <w:r w:rsidRPr="0082643F">
        <w:rPr>
          <w:rFonts w:ascii="Times New Roman" w:eastAsiaTheme="minorHAnsi" w:hAnsi="Times New Roman"/>
          <w:color w:val="000000" w:themeColor="text1"/>
          <w:kern w:val="2"/>
          <w:sz w:val="28"/>
          <w:szCs w:val="28"/>
          <w14:ligatures w14:val="standardContextual"/>
        </w:rPr>
        <w:t>Лемкуль</w:t>
      </w:r>
      <w:proofErr w:type="spellEnd"/>
      <w:r w:rsidRPr="0082643F">
        <w:rPr>
          <w:rFonts w:ascii="Times New Roman" w:eastAsiaTheme="minorHAnsi" w:hAnsi="Times New Roman"/>
          <w:color w:val="000000" w:themeColor="text1"/>
          <w:kern w:val="2"/>
          <w:sz w:val="28"/>
          <w:szCs w:val="28"/>
          <w14:ligatures w14:val="standardContextual"/>
        </w:rPr>
        <w:t>) был сформулирован социально-ориентированный подход к трактовке эффективности, в котором она понимается через категории «результативности» и «практической полезности», то есть как наиболее рациональное применение ресурсов для удовлетворения запросов и интересов граждан.</w:t>
      </w:r>
    </w:p>
    <w:p w14:paraId="772FDEA4" w14:textId="546FC305" w:rsidR="00B67138" w:rsidRPr="007975DA" w:rsidRDefault="008E7E0C" w:rsidP="008E7E0C">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E7E0C">
        <w:rPr>
          <w:rFonts w:ascii="Times New Roman" w:eastAsiaTheme="minorHAnsi" w:hAnsi="Times New Roman"/>
          <w:color w:val="000000" w:themeColor="text1"/>
          <w:kern w:val="2"/>
          <w:sz w:val="28"/>
          <w:szCs w:val="28"/>
          <w14:ligatures w14:val="standardContextual"/>
        </w:rPr>
        <w:t>Эффективность государственного управления выступает одним из ключевых показателей качества работы публичных институтов и отражает способность государства достигать целей государственной политики при оптимальном распределении и использовании ресурсов.</w:t>
      </w:r>
      <w:r w:rsidR="00B67138" w:rsidRPr="007975DA">
        <w:rPr>
          <w:rFonts w:ascii="Times New Roman" w:eastAsiaTheme="minorHAnsi" w:hAnsi="Times New Roman"/>
          <w:color w:val="000000" w:themeColor="text1"/>
          <w:kern w:val="2"/>
          <w:sz w:val="28"/>
          <w:szCs w:val="28"/>
          <w14:ligatures w14:val="standardContextual"/>
        </w:rPr>
        <w:t xml:space="preserve"> Согласно подходу Организации экономического сотрудничества и развития (</w:t>
      </w:r>
      <w:r w:rsidR="00B11B82" w:rsidRPr="007975DA">
        <w:rPr>
          <w:rFonts w:ascii="Times New Roman" w:eastAsiaTheme="minorHAnsi" w:hAnsi="Times New Roman"/>
          <w:color w:val="000000" w:themeColor="text1"/>
          <w:kern w:val="2"/>
          <w:sz w:val="28"/>
          <w:szCs w:val="28"/>
          <w14:ligatures w14:val="standardContextual"/>
        </w:rPr>
        <w:t>ОЭСР</w:t>
      </w:r>
      <w:r w:rsidR="00B67138" w:rsidRPr="007975DA">
        <w:rPr>
          <w:rFonts w:ascii="Times New Roman" w:eastAsiaTheme="minorHAnsi" w:hAnsi="Times New Roman"/>
          <w:color w:val="000000" w:themeColor="text1"/>
          <w:kern w:val="2"/>
          <w:sz w:val="28"/>
          <w:szCs w:val="28"/>
          <w14:ligatures w14:val="standardContextual"/>
        </w:rPr>
        <w:t>), эффективность государственного управления определяется как степень, в которой государственные органы достигают запланированных результатов и обеспечивают общественные блага при соблюдении принципов подотч</w:t>
      </w:r>
      <w:r w:rsidR="0057313B" w:rsidRPr="007975DA">
        <w:rPr>
          <w:rFonts w:ascii="Times New Roman" w:eastAsiaTheme="minorHAnsi" w:hAnsi="Times New Roman"/>
          <w:color w:val="000000" w:themeColor="text1"/>
          <w:kern w:val="2"/>
          <w:sz w:val="28"/>
          <w:szCs w:val="28"/>
          <w14:ligatures w14:val="standardContextual"/>
        </w:rPr>
        <w:t>е</w:t>
      </w:r>
      <w:r w:rsidR="00B67138" w:rsidRPr="007975DA">
        <w:rPr>
          <w:rFonts w:ascii="Times New Roman" w:eastAsiaTheme="minorHAnsi" w:hAnsi="Times New Roman"/>
          <w:color w:val="000000" w:themeColor="text1"/>
          <w:kern w:val="2"/>
          <w:sz w:val="28"/>
          <w:szCs w:val="28"/>
          <w14:ligatures w14:val="standardContextual"/>
        </w:rPr>
        <w:t xml:space="preserve">тности, транспарентности и равенства </w:t>
      </w:r>
      <w:r w:rsidR="00823592" w:rsidRPr="007975DA">
        <w:rPr>
          <w:rFonts w:ascii="Times New Roman" w:eastAsiaTheme="minorHAnsi" w:hAnsi="Times New Roman"/>
          <w:color w:val="000000" w:themeColor="text1"/>
          <w:kern w:val="2"/>
          <w:sz w:val="28"/>
          <w:szCs w:val="28"/>
          <w14:ligatures w14:val="standardContextual"/>
        </w:rPr>
        <w:t>[208]</w:t>
      </w:r>
      <w:r w:rsidR="00B67138" w:rsidRPr="007975DA">
        <w:rPr>
          <w:rFonts w:ascii="Times New Roman" w:eastAsiaTheme="minorHAnsi" w:hAnsi="Times New Roman"/>
          <w:color w:val="000000" w:themeColor="text1"/>
          <w:kern w:val="2"/>
          <w:sz w:val="28"/>
          <w:szCs w:val="28"/>
          <w14:ligatures w14:val="standardContextual"/>
        </w:rPr>
        <w:t>. В исследованиях Программы развития ООН (UNDP) эффективность трактуется как совокупность результативности (</w:t>
      </w:r>
      <w:proofErr w:type="spellStart"/>
      <w:r w:rsidR="00B67138" w:rsidRPr="007975DA">
        <w:rPr>
          <w:rFonts w:ascii="Times New Roman" w:eastAsiaTheme="minorHAnsi" w:hAnsi="Times New Roman"/>
          <w:color w:val="000000" w:themeColor="text1"/>
          <w:kern w:val="2"/>
          <w:sz w:val="28"/>
          <w:szCs w:val="28"/>
          <w14:ligatures w14:val="standardContextual"/>
        </w:rPr>
        <w:t>effectiveness</w:t>
      </w:r>
      <w:proofErr w:type="spellEnd"/>
      <w:r w:rsidR="00B67138" w:rsidRPr="007975DA">
        <w:rPr>
          <w:rFonts w:ascii="Times New Roman" w:eastAsiaTheme="minorHAnsi" w:hAnsi="Times New Roman"/>
          <w:color w:val="000000" w:themeColor="text1"/>
          <w:kern w:val="2"/>
          <w:sz w:val="28"/>
          <w:szCs w:val="28"/>
          <w14:ligatures w14:val="standardContextual"/>
        </w:rPr>
        <w:t>), экономичности (</w:t>
      </w:r>
      <w:proofErr w:type="spellStart"/>
      <w:r w:rsidR="00B67138" w:rsidRPr="007975DA">
        <w:rPr>
          <w:rFonts w:ascii="Times New Roman" w:eastAsiaTheme="minorHAnsi" w:hAnsi="Times New Roman"/>
          <w:color w:val="000000" w:themeColor="text1"/>
          <w:kern w:val="2"/>
          <w:sz w:val="28"/>
          <w:szCs w:val="28"/>
          <w14:ligatures w14:val="standardContextual"/>
        </w:rPr>
        <w:t>economy</w:t>
      </w:r>
      <w:proofErr w:type="spellEnd"/>
      <w:r w:rsidR="00B67138" w:rsidRPr="007975DA">
        <w:rPr>
          <w:rFonts w:ascii="Times New Roman" w:eastAsiaTheme="minorHAnsi" w:hAnsi="Times New Roman"/>
          <w:color w:val="000000" w:themeColor="text1"/>
          <w:kern w:val="2"/>
          <w:sz w:val="28"/>
          <w:szCs w:val="28"/>
          <w14:ligatures w14:val="standardContextual"/>
        </w:rPr>
        <w:t>) и продуктивности (</w:t>
      </w:r>
      <w:proofErr w:type="spellStart"/>
      <w:r w:rsidR="00B67138" w:rsidRPr="007975DA">
        <w:rPr>
          <w:rFonts w:ascii="Times New Roman" w:eastAsiaTheme="minorHAnsi" w:hAnsi="Times New Roman"/>
          <w:color w:val="000000" w:themeColor="text1"/>
          <w:kern w:val="2"/>
          <w:sz w:val="28"/>
          <w:szCs w:val="28"/>
          <w14:ligatures w14:val="standardContextual"/>
        </w:rPr>
        <w:t>efficiency</w:t>
      </w:r>
      <w:proofErr w:type="spellEnd"/>
      <w:r w:rsidR="00B67138" w:rsidRPr="007975DA">
        <w:rPr>
          <w:rFonts w:ascii="Times New Roman" w:eastAsiaTheme="minorHAnsi" w:hAnsi="Times New Roman"/>
          <w:color w:val="000000" w:themeColor="text1"/>
          <w:kern w:val="2"/>
          <w:sz w:val="28"/>
          <w:szCs w:val="28"/>
          <w14:ligatures w14:val="standardContextual"/>
        </w:rPr>
        <w:t xml:space="preserve">) в достижении социально значимых целей, что предполагает не только </w:t>
      </w:r>
      <w:r w:rsidR="00B67138" w:rsidRPr="007975DA">
        <w:rPr>
          <w:rFonts w:ascii="Times New Roman" w:eastAsiaTheme="minorHAnsi" w:hAnsi="Times New Roman"/>
          <w:color w:val="000000" w:themeColor="text1"/>
          <w:kern w:val="2"/>
          <w:sz w:val="28"/>
          <w:szCs w:val="28"/>
          <w14:ligatures w14:val="standardContextual"/>
        </w:rPr>
        <w:lastRenderedPageBreak/>
        <w:t xml:space="preserve">количественные показатели, но и институциональные качества </w:t>
      </w:r>
      <w:r w:rsidR="002B1B60">
        <w:rPr>
          <w:rFonts w:ascii="Times New Roman" w:eastAsiaTheme="minorHAnsi" w:hAnsi="Times New Roman"/>
          <w:color w:val="000000" w:themeColor="text1"/>
          <w:kern w:val="2"/>
          <w:sz w:val="28"/>
          <w:szCs w:val="28"/>
          <w14:ligatures w14:val="standardContextual"/>
        </w:rPr>
        <w:t>–</w:t>
      </w:r>
      <w:r w:rsidR="00B67138" w:rsidRPr="007975DA">
        <w:rPr>
          <w:rFonts w:ascii="Times New Roman" w:eastAsiaTheme="minorHAnsi" w:hAnsi="Times New Roman"/>
          <w:color w:val="000000" w:themeColor="text1"/>
          <w:kern w:val="2"/>
          <w:sz w:val="28"/>
          <w:szCs w:val="28"/>
          <w14:ligatures w14:val="standardContextual"/>
        </w:rPr>
        <w:t xml:space="preserve"> способность к координации, подотч</w:t>
      </w:r>
      <w:r w:rsidR="0057313B" w:rsidRPr="007975DA">
        <w:rPr>
          <w:rFonts w:ascii="Times New Roman" w:eastAsiaTheme="minorHAnsi" w:hAnsi="Times New Roman"/>
          <w:color w:val="000000" w:themeColor="text1"/>
          <w:kern w:val="2"/>
          <w:sz w:val="28"/>
          <w:szCs w:val="28"/>
          <w14:ligatures w14:val="standardContextual"/>
        </w:rPr>
        <w:t>е</w:t>
      </w:r>
      <w:r w:rsidR="00B67138" w:rsidRPr="007975DA">
        <w:rPr>
          <w:rFonts w:ascii="Times New Roman" w:eastAsiaTheme="minorHAnsi" w:hAnsi="Times New Roman"/>
          <w:color w:val="000000" w:themeColor="text1"/>
          <w:kern w:val="2"/>
          <w:sz w:val="28"/>
          <w:szCs w:val="28"/>
          <w14:ligatures w14:val="standardContextual"/>
        </w:rPr>
        <w:t xml:space="preserve">тность и качество взаимодействия с гражданами </w:t>
      </w:r>
      <w:r w:rsidR="003B553B" w:rsidRPr="007975DA">
        <w:rPr>
          <w:rFonts w:ascii="Times New Roman" w:eastAsiaTheme="minorHAnsi" w:hAnsi="Times New Roman"/>
          <w:color w:val="000000" w:themeColor="text1"/>
          <w:kern w:val="2"/>
          <w:sz w:val="28"/>
          <w:szCs w:val="28"/>
          <w14:ligatures w14:val="standardContextual"/>
        </w:rPr>
        <w:t>[207]</w:t>
      </w:r>
      <w:r w:rsidR="00B67138" w:rsidRPr="007975DA">
        <w:rPr>
          <w:rFonts w:ascii="Times New Roman" w:eastAsiaTheme="minorHAnsi" w:hAnsi="Times New Roman"/>
          <w:color w:val="000000" w:themeColor="text1"/>
          <w:kern w:val="2"/>
          <w:sz w:val="28"/>
          <w:szCs w:val="28"/>
          <w14:ligatures w14:val="standardContextual"/>
        </w:rPr>
        <w:t>.</w:t>
      </w:r>
    </w:p>
    <w:p w14:paraId="18F4B317" w14:textId="2685098E" w:rsidR="0082643F" w:rsidRPr="0082643F" w:rsidRDefault="0082643F" w:rsidP="0082643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 xml:space="preserve">В России первые научные работы, заложившие основы исследования результативности управления, появились еще в советский период. Так, Б.А. </w:t>
      </w:r>
      <w:proofErr w:type="spellStart"/>
      <w:r w:rsidRPr="0082643F">
        <w:rPr>
          <w:rFonts w:ascii="Times New Roman" w:eastAsiaTheme="minorHAnsi" w:hAnsi="Times New Roman"/>
          <w:color w:val="000000" w:themeColor="text1"/>
          <w:kern w:val="2"/>
          <w:sz w:val="28"/>
          <w:szCs w:val="28"/>
          <w14:ligatures w14:val="standardContextual"/>
        </w:rPr>
        <w:t>Бинкин</w:t>
      </w:r>
      <w:proofErr w:type="spellEnd"/>
      <w:r w:rsidRPr="0082643F">
        <w:rPr>
          <w:rFonts w:ascii="Times New Roman" w:eastAsiaTheme="minorHAnsi" w:hAnsi="Times New Roman"/>
          <w:color w:val="000000" w:themeColor="text1"/>
          <w:kern w:val="2"/>
          <w:sz w:val="28"/>
          <w:szCs w:val="28"/>
          <w14:ligatures w14:val="standardContextual"/>
        </w:rPr>
        <w:t xml:space="preserve"> и В.И. Черняк предложили инженерный подход к повышению эффективности административной деятельности [2].</w:t>
      </w:r>
    </w:p>
    <w:p w14:paraId="22991B83" w14:textId="3B2C1DEE" w:rsidR="0082643F" w:rsidRPr="0082643F" w:rsidRDefault="0082643F" w:rsidP="0082643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И.А. Иванников рассматривает результативность государственного управления как соотношение между реально достигнутыми общественно значимыми результатами и задачами органов власти, отражающими потребности общества, при минимально возможных затратах времени, ресурсов и усилий, с учетом снижения отрицательных социальных последствий [8]. Таким образом он объединяет социальный и экономический подходы к оценке.</w:t>
      </w:r>
    </w:p>
    <w:p w14:paraId="1ABF6FC8" w14:textId="23958C17" w:rsidR="0082643F" w:rsidRPr="0082643F" w:rsidRDefault="0082643F" w:rsidP="0082643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М.А. Полиенко делает акцент преимущественно на социальном измерении, определяя эффективность государства через степень удовлетворения общественных интересов и уровень выполнения задач в соответствии с потребностями общества [12].</w:t>
      </w:r>
    </w:p>
    <w:p w14:paraId="76E83B2C" w14:textId="45DC5626" w:rsidR="0082643F" w:rsidRPr="0082643F" w:rsidRDefault="0082643F" w:rsidP="0082643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Н.А. Дубровина выделяет следующие ключевые элементы результативности государственного управления:</w:t>
      </w:r>
    </w:p>
    <w:p w14:paraId="2F990352" w14:textId="5638387F" w:rsidR="0082643F" w:rsidRPr="0082643F" w:rsidRDefault="0082643F" w:rsidP="0082643F">
      <w:pPr>
        <w:pStyle w:val="ListParagraph"/>
        <w:numPr>
          <w:ilvl w:val="0"/>
          <w:numId w:val="49"/>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степень совпадения фактически достигнутых социальных и экономических изменений в регионе с плановыми целями или прогнозами (результативность, продуктивность);</w:t>
      </w:r>
    </w:p>
    <w:p w14:paraId="42AA9A76" w14:textId="59561388" w:rsidR="0082643F" w:rsidRPr="0082643F" w:rsidRDefault="0082643F" w:rsidP="0082643F">
      <w:pPr>
        <w:pStyle w:val="ListParagraph"/>
        <w:numPr>
          <w:ilvl w:val="0"/>
          <w:numId w:val="49"/>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соотношение полученных результатов и использованных ресурсов;</w:t>
      </w:r>
    </w:p>
    <w:p w14:paraId="2EAFA7F4" w14:textId="2EF71E67" w:rsidR="0082643F" w:rsidRPr="0082643F" w:rsidRDefault="0082643F" w:rsidP="0082643F">
      <w:pPr>
        <w:pStyle w:val="ListParagraph"/>
        <w:numPr>
          <w:ilvl w:val="0"/>
          <w:numId w:val="49"/>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сопоставление реальных затрат с минимально необходимыми при обеспечении качества государственных услуг в соответствии с установленными стандартами;</w:t>
      </w:r>
    </w:p>
    <w:p w14:paraId="3F91120A" w14:textId="65314A2A" w:rsidR="0082643F" w:rsidRPr="0082643F" w:rsidRDefault="0082643F" w:rsidP="0082643F">
      <w:pPr>
        <w:pStyle w:val="ListParagraph"/>
        <w:numPr>
          <w:ilvl w:val="0"/>
          <w:numId w:val="49"/>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оперативность реакции на изменения в экономической среде и активность превентивных мер по предотвращению потенциальных проблем;</w:t>
      </w:r>
    </w:p>
    <w:p w14:paraId="00D954DA" w14:textId="3C996E82" w:rsidR="0082643F" w:rsidRPr="0082643F" w:rsidRDefault="0082643F" w:rsidP="0082643F">
      <w:pPr>
        <w:pStyle w:val="ListParagraph"/>
        <w:numPr>
          <w:ilvl w:val="0"/>
          <w:numId w:val="49"/>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достижение сбалансированных решений при наличии противоречивых задач социально-экономического развития территории (действенность) [7].</w:t>
      </w:r>
    </w:p>
    <w:p w14:paraId="7D3774F1" w14:textId="338F8B2A" w:rsidR="0082643F" w:rsidRPr="0082643F" w:rsidRDefault="0082643F" w:rsidP="0082643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Г.В. Атаманчук выделяет четыре основных направления оценки результативности государственного управления:</w:t>
      </w:r>
    </w:p>
    <w:p w14:paraId="148CFE9B" w14:textId="780475DC" w:rsidR="0082643F" w:rsidRPr="0082643F" w:rsidRDefault="0082643F" w:rsidP="0082643F">
      <w:pPr>
        <w:pStyle w:val="ListParagraph"/>
        <w:numPr>
          <w:ilvl w:val="0"/>
          <w:numId w:val="48"/>
        </w:numPr>
        <w:shd w:val="clear" w:color="auto" w:fill="FFFFFF"/>
        <w:spacing w:after="0" w:line="240" w:lineRule="auto"/>
        <w:ind w:left="360"/>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соответствие между задачами, фактически реализованными органами власти, и целями, сформулированными на основе объективных запросов общества;</w:t>
      </w:r>
    </w:p>
    <w:p w14:paraId="08351C7B" w14:textId="1F907D37" w:rsidR="0082643F" w:rsidRPr="0082643F" w:rsidRDefault="0082643F" w:rsidP="0082643F">
      <w:pPr>
        <w:pStyle w:val="ListParagraph"/>
        <w:numPr>
          <w:ilvl w:val="0"/>
          <w:numId w:val="48"/>
        </w:numPr>
        <w:shd w:val="clear" w:color="auto" w:fill="FFFFFF"/>
        <w:spacing w:after="0" w:line="240" w:lineRule="auto"/>
        <w:ind w:left="360"/>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сопоставление результатов с интересами и потребностями граждан;</w:t>
      </w:r>
    </w:p>
    <w:p w14:paraId="1F96BCAE" w14:textId="33460AE7" w:rsidR="0082643F" w:rsidRPr="0082643F" w:rsidRDefault="0082643F" w:rsidP="0082643F">
      <w:pPr>
        <w:pStyle w:val="ListParagraph"/>
        <w:numPr>
          <w:ilvl w:val="0"/>
          <w:numId w:val="48"/>
        </w:numPr>
        <w:shd w:val="clear" w:color="auto" w:fill="FFFFFF"/>
        <w:spacing w:after="0" w:line="240" w:lineRule="auto"/>
        <w:ind w:left="360"/>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соотношение общественных затрат на управление и конкретных итогов управленческой деятельности;</w:t>
      </w:r>
    </w:p>
    <w:p w14:paraId="18DFC0E6" w14:textId="66113133" w:rsidR="0082643F" w:rsidRPr="0082643F" w:rsidRDefault="0082643F" w:rsidP="0082643F">
      <w:pPr>
        <w:pStyle w:val="ListParagraph"/>
        <w:numPr>
          <w:ilvl w:val="0"/>
          <w:numId w:val="48"/>
        </w:numPr>
        <w:shd w:val="clear" w:color="auto" w:fill="FFFFFF"/>
        <w:spacing w:after="0" w:line="240" w:lineRule="auto"/>
        <w:ind w:left="360"/>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степень использования управленческого потенциала и возможностей, заложенных в организационной структуре, относительно их реальной реализации.</w:t>
      </w:r>
    </w:p>
    <w:p w14:paraId="75425517" w14:textId="64BA5D63" w:rsidR="0082643F" w:rsidRPr="0082643F" w:rsidRDefault="0082643F" w:rsidP="0082643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При этом автор различает социальную и экономическую эффективность. Социальная эффективность, по его мнению, включает три уровня:</w:t>
      </w:r>
    </w:p>
    <w:p w14:paraId="559E298A" w14:textId="4417EBB5" w:rsidR="0082643F" w:rsidRPr="0082643F" w:rsidRDefault="0082643F" w:rsidP="0082643F">
      <w:pPr>
        <w:pStyle w:val="ListParagraph"/>
        <w:numPr>
          <w:ilvl w:val="0"/>
          <w:numId w:val="50"/>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 xml:space="preserve">Общая социальная результативность отражает итог работы системы государственного управления в целом, включая совокупность государственных органов и управляемых ими объектов. К критериям оценки этого уровня относятся: уровень трудовой производительности в сравнении с </w:t>
      </w:r>
      <w:r w:rsidRPr="0082643F">
        <w:rPr>
          <w:rFonts w:ascii="Times New Roman" w:eastAsiaTheme="minorHAnsi" w:hAnsi="Times New Roman"/>
          <w:color w:val="000000" w:themeColor="text1"/>
          <w:kern w:val="2"/>
          <w:sz w:val="28"/>
          <w:szCs w:val="28"/>
          <w14:ligatures w14:val="standardContextual"/>
        </w:rPr>
        <w:lastRenderedPageBreak/>
        <w:t>международными стандартами; темпы и объем роста национального богатства; благосостояние населения с учетом распределения доходов и сравнений с развитыми странами; а также устойчивость общественных отношений, их безопасность и способность к воспроизводству с нарастающим положительным эффектом.</w:t>
      </w:r>
    </w:p>
    <w:p w14:paraId="07EE1AD4" w14:textId="477A90F5" w:rsidR="0082643F" w:rsidRPr="0082643F" w:rsidRDefault="0082643F" w:rsidP="0082643F">
      <w:pPr>
        <w:pStyle w:val="ListParagraph"/>
        <w:numPr>
          <w:ilvl w:val="0"/>
          <w:numId w:val="50"/>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Специальная социальная результативность характеризует состояние организации и функционирование государства как субъекта управления. К критериям этого уровня относятся: рациональность и целенаправленность структуры и работы системы управления, степень соответствия управленческих воздействий целям, вытекающим из роли органов власти; законодательное закрепление задач государственных органов и оценка результатов деятельности руководителей; нормативы времени на решение управленческих вопросов и обработку информации; организационный стиль работы аппарата; соблюдение стандартов, технологий и регламентов; сложность организационной структуры и затраты на содержание государственного аппарата.</w:t>
      </w:r>
    </w:p>
    <w:p w14:paraId="5CDA2819" w14:textId="74B91EE5" w:rsidR="002E2985" w:rsidRPr="0082643F" w:rsidRDefault="0082643F" w:rsidP="0082643F">
      <w:pPr>
        <w:pStyle w:val="ListParagraph"/>
        <w:numPr>
          <w:ilvl w:val="0"/>
          <w:numId w:val="50"/>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14:ligatures w14:val="standardContextual"/>
        </w:rPr>
        <w:t xml:space="preserve">Конкретная социальная результативность отражает работу отдельных управленческих органов, должностных лиц, а также конкретные управленческие решения и действия. К основным критериям данного уровня относятся: соответствие направлений, содержания и итогов работы правовым полномочиям; законность принимаемых решений и действий; а также практическая эффективность управленческих воздействий </w:t>
      </w:r>
      <w:r w:rsidR="002E2985" w:rsidRPr="0082643F">
        <w:rPr>
          <w:rFonts w:ascii="Times New Roman" w:eastAsiaTheme="minorHAnsi" w:hAnsi="Times New Roman"/>
          <w:color w:val="000000" w:themeColor="text1"/>
          <w:kern w:val="2"/>
          <w:sz w:val="28"/>
          <w:szCs w:val="28"/>
          <w14:ligatures w14:val="standardContextual"/>
        </w:rPr>
        <w:t>[1].</w:t>
      </w:r>
    </w:p>
    <w:p w14:paraId="38CEEA6B" w14:textId="2DB7F763" w:rsidR="002E2985" w:rsidRPr="002E2985" w:rsidRDefault="002E2985" w:rsidP="002E2985">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2E2985">
        <w:rPr>
          <w:rFonts w:ascii="Times New Roman" w:eastAsiaTheme="minorHAnsi" w:hAnsi="Times New Roman"/>
          <w:color w:val="000000" w:themeColor="text1"/>
          <w:kern w:val="2"/>
          <w:sz w:val="28"/>
          <w:szCs w:val="28"/>
          <w14:ligatures w14:val="standardContextual"/>
        </w:rPr>
        <w:t xml:space="preserve">А. </w:t>
      </w:r>
      <w:proofErr w:type="spellStart"/>
      <w:r w:rsidRPr="002E2985">
        <w:rPr>
          <w:rFonts w:ascii="Times New Roman" w:eastAsiaTheme="minorHAnsi" w:hAnsi="Times New Roman"/>
          <w:color w:val="000000" w:themeColor="text1"/>
          <w:kern w:val="2"/>
          <w:sz w:val="28"/>
          <w:szCs w:val="28"/>
          <w14:ligatures w14:val="standardContextual"/>
        </w:rPr>
        <w:t>Геврасева</w:t>
      </w:r>
      <w:proofErr w:type="spellEnd"/>
      <w:r w:rsidRPr="002E2985">
        <w:rPr>
          <w:rFonts w:ascii="Times New Roman" w:eastAsiaTheme="minorHAnsi" w:hAnsi="Times New Roman"/>
          <w:color w:val="000000" w:themeColor="text1"/>
          <w:kern w:val="2"/>
          <w:sz w:val="28"/>
          <w:szCs w:val="28"/>
          <w14:ligatures w14:val="standardContextual"/>
        </w:rPr>
        <w:t xml:space="preserve"> выделяет несколько видов эффективности государственного управления:</w:t>
      </w:r>
    </w:p>
    <w:p w14:paraId="32F0DA34" w14:textId="435E5C5A" w:rsidR="002E2985" w:rsidRPr="004039D1" w:rsidRDefault="004039D1" w:rsidP="00181B93">
      <w:pPr>
        <w:pStyle w:val="ListParagraph"/>
        <w:numPr>
          <w:ilvl w:val="0"/>
          <w:numId w:val="36"/>
        </w:numPr>
        <w:shd w:val="clear" w:color="auto" w:fill="FFFFFF"/>
        <w:spacing w:after="0" w:line="240" w:lineRule="auto"/>
        <w:jc w:val="both"/>
        <w:rPr>
          <w:rFonts w:ascii="Times New Roman" w:eastAsiaTheme="minorHAnsi" w:hAnsi="Times New Roman"/>
          <w:color w:val="000000" w:themeColor="text1"/>
          <w:kern w:val="2"/>
          <w:sz w:val="28"/>
          <w:szCs w:val="28"/>
          <w:lang w:val="ru-RU"/>
          <w14:ligatures w14:val="standardContextual"/>
        </w:rPr>
      </w:pPr>
      <w:r>
        <w:rPr>
          <w:rFonts w:ascii="Times New Roman" w:eastAsiaTheme="minorHAnsi" w:hAnsi="Times New Roman"/>
          <w:color w:val="000000" w:themeColor="text1"/>
          <w:kern w:val="2"/>
          <w:sz w:val="28"/>
          <w:szCs w:val="28"/>
          <w:lang w:val="ru-RU"/>
          <w14:ligatures w14:val="standardContextual"/>
        </w:rPr>
        <w:t>э</w:t>
      </w:r>
      <w:proofErr w:type="spellStart"/>
      <w:r w:rsidR="002E2985" w:rsidRPr="004039D1">
        <w:rPr>
          <w:rFonts w:ascii="Times New Roman" w:eastAsiaTheme="minorHAnsi" w:hAnsi="Times New Roman"/>
          <w:color w:val="000000" w:themeColor="text1"/>
          <w:kern w:val="2"/>
          <w:sz w:val="28"/>
          <w:szCs w:val="28"/>
          <w14:ligatures w14:val="standardContextual"/>
        </w:rPr>
        <w:t>кономическая</w:t>
      </w:r>
      <w:proofErr w:type="spellEnd"/>
      <w:r w:rsidR="002E2985" w:rsidRPr="004039D1">
        <w:rPr>
          <w:rFonts w:ascii="Times New Roman" w:eastAsiaTheme="minorHAnsi" w:hAnsi="Times New Roman"/>
          <w:color w:val="000000" w:themeColor="text1"/>
          <w:kern w:val="2"/>
          <w:sz w:val="28"/>
          <w:szCs w:val="28"/>
          <w14:ligatures w14:val="standardContextual"/>
        </w:rPr>
        <w:t xml:space="preserve"> эффективность </w:t>
      </w:r>
      <w:r w:rsidR="00D065BC">
        <w:rPr>
          <w:rFonts w:ascii="Times New Roman" w:eastAsiaTheme="minorHAnsi" w:hAnsi="Times New Roman"/>
          <w:color w:val="000000" w:themeColor="text1"/>
          <w:kern w:val="2"/>
          <w:sz w:val="28"/>
          <w:szCs w:val="28"/>
          <w14:ligatures w14:val="standardContextual"/>
        </w:rPr>
        <w:t>–</w:t>
      </w:r>
      <w:r w:rsidR="002E2985" w:rsidRPr="004039D1">
        <w:rPr>
          <w:rFonts w:ascii="Times New Roman" w:eastAsiaTheme="minorHAnsi" w:hAnsi="Times New Roman"/>
          <w:color w:val="000000" w:themeColor="text1"/>
          <w:kern w:val="2"/>
          <w:sz w:val="28"/>
          <w:szCs w:val="28"/>
          <w14:ligatures w14:val="standardContextual"/>
        </w:rPr>
        <w:t xml:space="preserve"> оценивает результативность проводимой государством экономической политики, функционирование экономических процессов и явлений, включая рост экономики, рациональное использование ресурсов, приватизацию, инвестиции и работу государственного сектора;</w:t>
      </w:r>
    </w:p>
    <w:p w14:paraId="74813E78" w14:textId="470B4B8C" w:rsidR="002E2985" w:rsidRPr="004039D1" w:rsidRDefault="004039D1" w:rsidP="00181B93">
      <w:pPr>
        <w:pStyle w:val="ListParagraph"/>
        <w:numPr>
          <w:ilvl w:val="0"/>
          <w:numId w:val="36"/>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Pr>
          <w:rFonts w:ascii="Times New Roman" w:eastAsiaTheme="minorHAnsi" w:hAnsi="Times New Roman"/>
          <w:color w:val="000000" w:themeColor="text1"/>
          <w:kern w:val="2"/>
          <w:sz w:val="28"/>
          <w:szCs w:val="28"/>
          <w:lang w:val="ru-RU"/>
          <w14:ligatures w14:val="standardContextual"/>
        </w:rPr>
        <w:t>с</w:t>
      </w:r>
      <w:proofErr w:type="spellStart"/>
      <w:r w:rsidR="002E2985" w:rsidRPr="004039D1">
        <w:rPr>
          <w:rFonts w:ascii="Times New Roman" w:eastAsiaTheme="minorHAnsi" w:hAnsi="Times New Roman"/>
          <w:color w:val="000000" w:themeColor="text1"/>
          <w:kern w:val="2"/>
          <w:sz w:val="28"/>
          <w:szCs w:val="28"/>
          <w14:ligatures w14:val="standardContextual"/>
        </w:rPr>
        <w:t>оциальная</w:t>
      </w:r>
      <w:proofErr w:type="spellEnd"/>
      <w:r w:rsidR="002E2985" w:rsidRPr="004039D1">
        <w:rPr>
          <w:rFonts w:ascii="Times New Roman" w:eastAsiaTheme="minorHAnsi" w:hAnsi="Times New Roman"/>
          <w:color w:val="000000" w:themeColor="text1"/>
          <w:kern w:val="2"/>
          <w:sz w:val="28"/>
          <w:szCs w:val="28"/>
          <w14:ligatures w14:val="standardContextual"/>
        </w:rPr>
        <w:t xml:space="preserve"> эффективность </w:t>
      </w:r>
      <w:r w:rsidR="00D065BC">
        <w:rPr>
          <w:rFonts w:ascii="Times New Roman" w:eastAsiaTheme="minorHAnsi" w:hAnsi="Times New Roman"/>
          <w:color w:val="000000" w:themeColor="text1"/>
          <w:kern w:val="2"/>
          <w:sz w:val="28"/>
          <w:szCs w:val="28"/>
          <w14:ligatures w14:val="standardContextual"/>
        </w:rPr>
        <w:t>–</w:t>
      </w:r>
      <w:r w:rsidR="002E2985" w:rsidRPr="004039D1">
        <w:rPr>
          <w:rFonts w:ascii="Times New Roman" w:eastAsiaTheme="minorHAnsi" w:hAnsi="Times New Roman"/>
          <w:color w:val="000000" w:themeColor="text1"/>
          <w:kern w:val="2"/>
          <w:sz w:val="28"/>
          <w:szCs w:val="28"/>
          <w14:ligatures w14:val="standardContextual"/>
        </w:rPr>
        <w:t xml:space="preserve"> позволяет оценить результаты социальной политики государства, решение проблем жизнедеятельности общества, отдельных групп и сло</w:t>
      </w:r>
      <w:r w:rsidR="00D065BC">
        <w:rPr>
          <w:rFonts w:ascii="Times New Roman" w:eastAsiaTheme="minorHAnsi" w:hAnsi="Times New Roman"/>
          <w:color w:val="000000" w:themeColor="text1"/>
          <w:kern w:val="2"/>
          <w:sz w:val="28"/>
          <w:szCs w:val="28"/>
          <w14:ligatures w14:val="standardContextual"/>
        </w:rPr>
        <w:t>е</w:t>
      </w:r>
      <w:r w:rsidR="002E2985" w:rsidRPr="004039D1">
        <w:rPr>
          <w:rFonts w:ascii="Times New Roman" w:eastAsiaTheme="minorHAnsi" w:hAnsi="Times New Roman"/>
          <w:color w:val="000000" w:themeColor="text1"/>
          <w:kern w:val="2"/>
          <w:sz w:val="28"/>
          <w:szCs w:val="28"/>
          <w14:ligatures w14:val="standardContextual"/>
        </w:rPr>
        <w:t>в населения, где главным показателем выступает повышение качества жизни граждан;</w:t>
      </w:r>
    </w:p>
    <w:p w14:paraId="348C8541" w14:textId="3861D933" w:rsidR="002E2985" w:rsidRPr="004039D1" w:rsidRDefault="004039D1" w:rsidP="00181B93">
      <w:pPr>
        <w:pStyle w:val="ListParagraph"/>
        <w:numPr>
          <w:ilvl w:val="0"/>
          <w:numId w:val="36"/>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Pr>
          <w:rFonts w:ascii="Times New Roman" w:eastAsiaTheme="minorHAnsi" w:hAnsi="Times New Roman"/>
          <w:color w:val="000000" w:themeColor="text1"/>
          <w:kern w:val="2"/>
          <w:sz w:val="28"/>
          <w:szCs w:val="28"/>
          <w:lang w:val="ru-RU"/>
          <w14:ligatures w14:val="standardContextual"/>
        </w:rPr>
        <w:t>э</w:t>
      </w:r>
      <w:proofErr w:type="spellStart"/>
      <w:r w:rsidR="002E2985" w:rsidRPr="004039D1">
        <w:rPr>
          <w:rFonts w:ascii="Times New Roman" w:eastAsiaTheme="minorHAnsi" w:hAnsi="Times New Roman"/>
          <w:color w:val="000000" w:themeColor="text1"/>
          <w:kern w:val="2"/>
          <w:sz w:val="28"/>
          <w:szCs w:val="28"/>
          <w14:ligatures w14:val="standardContextual"/>
        </w:rPr>
        <w:t>кологическая</w:t>
      </w:r>
      <w:proofErr w:type="spellEnd"/>
      <w:r w:rsidR="002E2985" w:rsidRPr="004039D1">
        <w:rPr>
          <w:rFonts w:ascii="Times New Roman" w:eastAsiaTheme="minorHAnsi" w:hAnsi="Times New Roman"/>
          <w:color w:val="000000" w:themeColor="text1"/>
          <w:kern w:val="2"/>
          <w:sz w:val="28"/>
          <w:szCs w:val="28"/>
          <w14:ligatures w14:val="standardContextual"/>
        </w:rPr>
        <w:t xml:space="preserve"> эффективность </w:t>
      </w:r>
      <w:r w:rsidR="00D065BC">
        <w:rPr>
          <w:rFonts w:ascii="Times New Roman" w:eastAsiaTheme="minorHAnsi" w:hAnsi="Times New Roman"/>
          <w:color w:val="000000" w:themeColor="text1"/>
          <w:kern w:val="2"/>
          <w:sz w:val="28"/>
          <w:szCs w:val="28"/>
          <w14:ligatures w14:val="standardContextual"/>
        </w:rPr>
        <w:t>–</w:t>
      </w:r>
      <w:r w:rsidR="002E2985" w:rsidRPr="004039D1">
        <w:rPr>
          <w:rFonts w:ascii="Times New Roman" w:eastAsiaTheme="minorHAnsi" w:hAnsi="Times New Roman"/>
          <w:color w:val="000000" w:themeColor="text1"/>
          <w:kern w:val="2"/>
          <w:sz w:val="28"/>
          <w:szCs w:val="28"/>
          <w14:ligatures w14:val="standardContextual"/>
        </w:rPr>
        <w:t xml:space="preserve"> связана с рациональным использованием природных ресурсов и реализацией мер по охране окружающей среды;</w:t>
      </w:r>
    </w:p>
    <w:p w14:paraId="42606303" w14:textId="77777777" w:rsidR="0082643F" w:rsidRDefault="004039D1" w:rsidP="0082643F">
      <w:pPr>
        <w:pStyle w:val="ListParagraph"/>
        <w:numPr>
          <w:ilvl w:val="0"/>
          <w:numId w:val="36"/>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Pr>
          <w:rFonts w:ascii="Times New Roman" w:eastAsiaTheme="minorHAnsi" w:hAnsi="Times New Roman"/>
          <w:color w:val="000000" w:themeColor="text1"/>
          <w:kern w:val="2"/>
          <w:sz w:val="28"/>
          <w:szCs w:val="28"/>
          <w:lang w:val="ru-RU"/>
          <w14:ligatures w14:val="standardContextual"/>
        </w:rPr>
        <w:t>в</w:t>
      </w:r>
      <w:proofErr w:type="spellStart"/>
      <w:r w:rsidR="002E2985" w:rsidRPr="004039D1">
        <w:rPr>
          <w:rFonts w:ascii="Times New Roman" w:eastAsiaTheme="minorHAnsi" w:hAnsi="Times New Roman"/>
          <w:color w:val="000000" w:themeColor="text1"/>
          <w:kern w:val="2"/>
          <w:sz w:val="28"/>
          <w:szCs w:val="28"/>
          <w14:ligatures w14:val="standardContextual"/>
        </w:rPr>
        <w:t>нешнеэкономическая</w:t>
      </w:r>
      <w:proofErr w:type="spellEnd"/>
      <w:r w:rsidR="002E2985" w:rsidRPr="004039D1">
        <w:rPr>
          <w:rFonts w:ascii="Times New Roman" w:eastAsiaTheme="minorHAnsi" w:hAnsi="Times New Roman"/>
          <w:color w:val="000000" w:themeColor="text1"/>
          <w:kern w:val="2"/>
          <w:sz w:val="28"/>
          <w:szCs w:val="28"/>
          <w14:ligatures w14:val="standardContextual"/>
        </w:rPr>
        <w:t xml:space="preserve"> эффективность </w:t>
      </w:r>
      <w:r w:rsidR="00D065BC">
        <w:rPr>
          <w:rFonts w:ascii="Times New Roman" w:eastAsiaTheme="minorHAnsi" w:hAnsi="Times New Roman"/>
          <w:color w:val="000000" w:themeColor="text1"/>
          <w:kern w:val="2"/>
          <w:sz w:val="28"/>
          <w:szCs w:val="28"/>
          <w14:ligatures w14:val="standardContextual"/>
        </w:rPr>
        <w:t>–</w:t>
      </w:r>
      <w:r w:rsidR="002E2985" w:rsidRPr="004039D1">
        <w:rPr>
          <w:rFonts w:ascii="Times New Roman" w:eastAsiaTheme="minorHAnsi" w:hAnsi="Times New Roman"/>
          <w:color w:val="000000" w:themeColor="text1"/>
          <w:kern w:val="2"/>
          <w:sz w:val="28"/>
          <w:szCs w:val="28"/>
          <w14:ligatures w14:val="standardContextual"/>
        </w:rPr>
        <w:t xml:space="preserve"> отражает степень взаимовыгодного экономического взаимодействия государства с другими странами, участие в международном разделении труда, финансовых и кредитно-денежных отношениях, обмене передовыми технологиями.</w:t>
      </w:r>
    </w:p>
    <w:p w14:paraId="38904A3E" w14:textId="1975418C" w:rsidR="0082643F" w:rsidRPr="00BF58A9" w:rsidRDefault="0082643F" w:rsidP="00BF58A9">
      <w:pPr>
        <w:shd w:val="clear" w:color="auto" w:fill="FFFFFF"/>
        <w:spacing w:after="0" w:line="240" w:lineRule="auto"/>
        <w:ind w:firstLine="360"/>
        <w:jc w:val="both"/>
        <w:rPr>
          <w:rFonts w:ascii="Times New Roman" w:eastAsiaTheme="minorHAnsi" w:hAnsi="Times New Roman"/>
          <w:color w:val="000000" w:themeColor="text1"/>
          <w:kern w:val="2"/>
          <w:sz w:val="28"/>
          <w:szCs w:val="28"/>
          <w14:ligatures w14:val="standardContextual"/>
        </w:rPr>
      </w:pPr>
      <w:r w:rsidRPr="00BF58A9">
        <w:rPr>
          <w:rFonts w:ascii="Times New Roman" w:eastAsiaTheme="minorHAnsi" w:hAnsi="Times New Roman"/>
          <w:color w:val="000000" w:themeColor="text1"/>
          <w:kern w:val="2"/>
          <w:sz w:val="28"/>
          <w:szCs w:val="28"/>
          <w14:ligatures w14:val="standardContextual"/>
        </w:rPr>
        <w:t>Основные индикаторы социальной результативности включают в себя:</w:t>
      </w:r>
    </w:p>
    <w:p w14:paraId="5E1715BC" w14:textId="5FC40412" w:rsidR="0082643F" w:rsidRPr="0082643F" w:rsidRDefault="0082643F" w:rsidP="0082643F">
      <w:pPr>
        <w:pStyle w:val="ListParagraph"/>
        <w:numPr>
          <w:ilvl w:val="0"/>
          <w:numId w:val="35"/>
        </w:numPr>
        <w:shd w:val="clear" w:color="auto" w:fill="FFFFFF"/>
        <w:spacing w:after="0" w:line="240" w:lineRule="auto"/>
        <w:jc w:val="both"/>
        <w:rPr>
          <w:rFonts w:ascii="Times New Roman" w:eastAsiaTheme="minorHAnsi" w:hAnsi="Times New Roman"/>
          <w:color w:val="000000" w:themeColor="text1"/>
          <w:kern w:val="2"/>
          <w:sz w:val="28"/>
          <w:szCs w:val="28"/>
          <w:lang w:val="ru-RU"/>
          <w14:ligatures w14:val="standardContextual"/>
        </w:rPr>
      </w:pPr>
      <w:r w:rsidRPr="0082643F">
        <w:rPr>
          <w:rFonts w:ascii="Times New Roman" w:eastAsiaTheme="minorHAnsi" w:hAnsi="Times New Roman"/>
          <w:color w:val="000000" w:themeColor="text1"/>
          <w:kern w:val="2"/>
          <w:sz w:val="28"/>
          <w:szCs w:val="28"/>
          <w:lang w:val="ru-RU"/>
          <w14:ligatures w14:val="standardContextual"/>
        </w:rPr>
        <w:t>показатель производительности труда в сопоставлении с международными нормами по соответствующим сферам деятельности;</w:t>
      </w:r>
    </w:p>
    <w:p w14:paraId="2A014766" w14:textId="0BA2D1C0" w:rsidR="0082643F" w:rsidRPr="0082643F" w:rsidRDefault="0082643F" w:rsidP="0082643F">
      <w:pPr>
        <w:pStyle w:val="ListParagraph"/>
        <w:numPr>
          <w:ilvl w:val="0"/>
          <w:numId w:val="35"/>
        </w:numPr>
        <w:shd w:val="clear" w:color="auto" w:fill="FFFFFF"/>
        <w:spacing w:after="0" w:line="240" w:lineRule="auto"/>
        <w:jc w:val="both"/>
        <w:rPr>
          <w:rFonts w:ascii="Times New Roman" w:eastAsiaTheme="minorHAnsi" w:hAnsi="Times New Roman"/>
          <w:color w:val="000000" w:themeColor="text1"/>
          <w:kern w:val="2"/>
          <w:sz w:val="28"/>
          <w:szCs w:val="28"/>
          <w:lang w:val="ru-RU"/>
          <w14:ligatures w14:val="standardContextual"/>
        </w:rPr>
      </w:pPr>
      <w:r w:rsidRPr="0082643F">
        <w:rPr>
          <w:rFonts w:ascii="Times New Roman" w:eastAsiaTheme="minorHAnsi" w:hAnsi="Times New Roman"/>
          <w:color w:val="000000" w:themeColor="text1"/>
          <w:kern w:val="2"/>
          <w:sz w:val="28"/>
          <w:szCs w:val="28"/>
          <w:lang w:val="ru-RU"/>
          <w14:ligatures w14:val="standardContextual"/>
        </w:rPr>
        <w:t>темпы и объемы роста национального богатства, вычисляемые в соответствии с методологией ООН;</w:t>
      </w:r>
    </w:p>
    <w:p w14:paraId="05BFC8CD" w14:textId="4B7F36AB" w:rsidR="0082643F" w:rsidRPr="0082643F" w:rsidRDefault="0082643F" w:rsidP="0082643F">
      <w:pPr>
        <w:pStyle w:val="ListParagraph"/>
        <w:numPr>
          <w:ilvl w:val="0"/>
          <w:numId w:val="35"/>
        </w:numPr>
        <w:shd w:val="clear" w:color="auto" w:fill="FFFFFF"/>
        <w:spacing w:after="0" w:line="240" w:lineRule="auto"/>
        <w:jc w:val="both"/>
        <w:rPr>
          <w:rFonts w:ascii="Times New Roman" w:eastAsiaTheme="minorHAnsi" w:hAnsi="Times New Roman"/>
          <w:color w:val="000000" w:themeColor="text1"/>
          <w:kern w:val="2"/>
          <w:sz w:val="28"/>
          <w:szCs w:val="28"/>
          <w:lang w:val="ru-RU"/>
          <w14:ligatures w14:val="standardContextual"/>
        </w:rPr>
      </w:pPr>
      <w:r w:rsidRPr="0082643F">
        <w:rPr>
          <w:rFonts w:ascii="Times New Roman" w:eastAsiaTheme="minorHAnsi" w:hAnsi="Times New Roman"/>
          <w:color w:val="000000" w:themeColor="text1"/>
          <w:kern w:val="2"/>
          <w:sz w:val="28"/>
          <w:szCs w:val="28"/>
          <w:lang w:val="ru-RU"/>
          <w14:ligatures w14:val="standardContextual"/>
        </w:rPr>
        <w:lastRenderedPageBreak/>
        <w:t>уровень материального благополучия населения на одного человека с уч</w:t>
      </w:r>
      <w:r w:rsidR="0038635F">
        <w:rPr>
          <w:rFonts w:ascii="Times New Roman" w:eastAsiaTheme="minorHAnsi" w:hAnsi="Times New Roman"/>
          <w:color w:val="000000" w:themeColor="text1"/>
          <w:kern w:val="2"/>
          <w:sz w:val="28"/>
          <w:szCs w:val="28"/>
          <w:lang w:val="ru-RU"/>
          <w14:ligatures w14:val="standardContextual"/>
        </w:rPr>
        <w:t>е</w:t>
      </w:r>
      <w:r w:rsidRPr="0082643F">
        <w:rPr>
          <w:rFonts w:ascii="Times New Roman" w:eastAsiaTheme="minorHAnsi" w:hAnsi="Times New Roman"/>
          <w:color w:val="000000" w:themeColor="text1"/>
          <w:kern w:val="2"/>
          <w:sz w:val="28"/>
          <w:szCs w:val="28"/>
          <w:lang w:val="ru-RU"/>
          <w14:ligatures w14:val="standardContextual"/>
        </w:rPr>
        <w:t>том распределения доходов между социальными группами и сопоставления с показателями развитых государств;</w:t>
      </w:r>
    </w:p>
    <w:p w14:paraId="799B203E" w14:textId="2987099C" w:rsidR="002E2985" w:rsidRPr="002E2985" w:rsidRDefault="0082643F" w:rsidP="0082643F">
      <w:pPr>
        <w:pStyle w:val="ListParagraph"/>
        <w:numPr>
          <w:ilvl w:val="0"/>
          <w:numId w:val="35"/>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82643F">
        <w:rPr>
          <w:rFonts w:ascii="Times New Roman" w:eastAsiaTheme="minorHAnsi" w:hAnsi="Times New Roman"/>
          <w:color w:val="000000" w:themeColor="text1"/>
          <w:kern w:val="2"/>
          <w:sz w:val="28"/>
          <w:szCs w:val="28"/>
          <w:lang w:val="ru-RU"/>
          <w14:ligatures w14:val="standardContextual"/>
        </w:rPr>
        <w:t>упорядоченность, устойчивость и безопасность общественных отношений, а также их способность к воспроизводству с накоплением положительных эффектов.</w:t>
      </w:r>
    </w:p>
    <w:p w14:paraId="6592664C" w14:textId="77777777" w:rsidR="002E2985" w:rsidRDefault="002E2985" w:rsidP="002E2985">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2E2985">
        <w:rPr>
          <w:rFonts w:ascii="Times New Roman" w:eastAsiaTheme="minorHAnsi" w:hAnsi="Times New Roman"/>
          <w:color w:val="000000" w:themeColor="text1"/>
          <w:kern w:val="2"/>
          <w:sz w:val="28"/>
          <w:szCs w:val="28"/>
          <w14:ligatures w14:val="standardContextual"/>
        </w:rPr>
        <w:t>Социальная эффективность государственного управления формируется благодаря совместной деятельности двух компонентов системы: государства с его органами и служащими, а также общества с его управляемыми объектами и самоуправленческими структурами. При этом эффективность носит комплексный характер и не позволяет однозначно выделить вклад каждого из компонентов.</w:t>
      </w:r>
    </w:p>
    <w:p w14:paraId="3C8AD2BB" w14:textId="20E0A7CF" w:rsidR="00302352" w:rsidRPr="007975DA" w:rsidRDefault="00D95015" w:rsidP="002E2985">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По мнению Лукьяновой В. и Рудаковой О., </w:t>
      </w:r>
      <w:r w:rsidR="0047185B" w:rsidRPr="007975DA">
        <w:rPr>
          <w:rFonts w:ascii="Times New Roman" w:eastAsiaTheme="minorHAnsi" w:hAnsi="Times New Roman"/>
          <w:color w:val="000000" w:themeColor="text1"/>
          <w:kern w:val="2"/>
          <w:sz w:val="28"/>
          <w:szCs w:val="28"/>
          <w14:ligatures w14:val="standardContextual"/>
        </w:rPr>
        <w:t xml:space="preserve">если государственное управление обеспечивает </w:t>
      </w:r>
      <w:r w:rsidR="00302352" w:rsidRPr="007975DA">
        <w:rPr>
          <w:rFonts w:ascii="Times New Roman" w:eastAsiaTheme="minorHAnsi" w:hAnsi="Times New Roman"/>
          <w:color w:val="000000" w:themeColor="text1"/>
          <w:kern w:val="2"/>
          <w:sz w:val="28"/>
          <w:szCs w:val="28"/>
          <w14:ligatures w14:val="standardContextual"/>
        </w:rPr>
        <w:t>реализацию целей при оптимальном использовании ресурсов, то она считается эффективной</w:t>
      </w:r>
      <w:r w:rsidR="00823592" w:rsidRPr="007975DA">
        <w:rPr>
          <w:rFonts w:ascii="Times New Roman" w:eastAsiaTheme="minorHAnsi" w:hAnsi="Times New Roman"/>
          <w:color w:val="000000" w:themeColor="text1"/>
          <w:kern w:val="2"/>
          <w:sz w:val="28"/>
          <w:szCs w:val="28"/>
          <w14:ligatures w14:val="standardContextual"/>
        </w:rPr>
        <w:t xml:space="preserve"> [209]</w:t>
      </w:r>
      <w:r w:rsidR="00302352" w:rsidRPr="007975DA">
        <w:rPr>
          <w:rFonts w:ascii="Times New Roman" w:eastAsiaTheme="minorHAnsi" w:hAnsi="Times New Roman"/>
          <w:color w:val="000000" w:themeColor="text1"/>
          <w:kern w:val="2"/>
          <w:sz w:val="28"/>
          <w:szCs w:val="28"/>
          <w14:ligatures w14:val="standardContextual"/>
        </w:rPr>
        <w:t xml:space="preserve">. Социальная же эффективность государственного управления состоит в установлении четких, работоспособных механизмов общественной координации. Исторически доминировавший в оценке государственного </w:t>
      </w:r>
      <w:r w:rsidR="00F62BB2" w:rsidRPr="007975DA">
        <w:rPr>
          <w:rFonts w:ascii="Times New Roman" w:eastAsiaTheme="minorHAnsi" w:hAnsi="Times New Roman"/>
          <w:color w:val="000000" w:themeColor="text1"/>
          <w:kern w:val="2"/>
          <w:sz w:val="28"/>
          <w:szCs w:val="28"/>
          <w14:ligatures w14:val="standardContextual"/>
        </w:rPr>
        <w:t>управления</w:t>
      </w:r>
      <w:r w:rsidR="00302352" w:rsidRPr="007975DA">
        <w:rPr>
          <w:rFonts w:ascii="Times New Roman" w:eastAsiaTheme="minorHAnsi" w:hAnsi="Times New Roman"/>
          <w:color w:val="000000" w:themeColor="text1"/>
          <w:kern w:val="2"/>
          <w:sz w:val="28"/>
          <w:szCs w:val="28"/>
          <w14:ligatures w14:val="standardContextual"/>
        </w:rPr>
        <w:t xml:space="preserve"> критерий экономической эффективности сегодня уступает место более широкому социальному критерию. Подобная динамика диктуется становлением постиндустриального общества, развитие которого базируется на человеческом капитале. Категория социальной эффективности наиболее близка к понятиям социальной справедливости и общественного благополучия или блага.</w:t>
      </w:r>
    </w:p>
    <w:p w14:paraId="10FAE99E" w14:textId="20388775" w:rsidR="00B67138" w:rsidRPr="007975DA" w:rsidRDefault="00B67138" w:rsidP="00B67138">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зарубежной литературе также выделяется социальная эффективность государственного управления, которая рассматривается как способность публичных институтов создавать общественную ценность (</w:t>
      </w:r>
      <w:proofErr w:type="spellStart"/>
      <w:r w:rsidRPr="007975DA">
        <w:rPr>
          <w:rFonts w:ascii="Times New Roman" w:eastAsiaTheme="minorHAnsi" w:hAnsi="Times New Roman"/>
          <w:color w:val="000000" w:themeColor="text1"/>
          <w:kern w:val="2"/>
          <w:sz w:val="28"/>
          <w:szCs w:val="28"/>
          <w14:ligatures w14:val="standardContextual"/>
        </w:rPr>
        <w:t>public</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value</w:t>
      </w:r>
      <w:proofErr w:type="spellEnd"/>
      <w:r w:rsidRPr="007975DA">
        <w:rPr>
          <w:rFonts w:ascii="Times New Roman" w:eastAsiaTheme="minorHAnsi" w:hAnsi="Times New Roman"/>
          <w:color w:val="000000" w:themeColor="text1"/>
          <w:kern w:val="2"/>
          <w:sz w:val="28"/>
          <w:szCs w:val="28"/>
          <w14:ligatures w14:val="standardContextual"/>
        </w:rPr>
        <w:t>) и обеспечивать позитивные социальные исходы. Концепция «общественной ценности», предложенная М. Муром, подчеркивает, что государственные институты эффективны постольку, поскольку они производят результаты, которые признаются и востребованы обществом, включая социальную справедливость, доверие и равные возможности</w:t>
      </w:r>
      <w:r w:rsidR="003B553B" w:rsidRPr="007975DA">
        <w:rPr>
          <w:rFonts w:ascii="Times New Roman" w:eastAsiaTheme="minorHAnsi" w:hAnsi="Times New Roman"/>
          <w:color w:val="000000" w:themeColor="text1"/>
          <w:kern w:val="2"/>
          <w:sz w:val="28"/>
          <w:szCs w:val="28"/>
          <w14:ligatures w14:val="standardContextual"/>
        </w:rPr>
        <w:t xml:space="preserve"> [27]</w:t>
      </w:r>
      <w:r w:rsidRPr="007975DA">
        <w:rPr>
          <w:rFonts w:ascii="Times New Roman" w:eastAsiaTheme="minorHAnsi" w:hAnsi="Times New Roman"/>
          <w:color w:val="000000" w:themeColor="text1"/>
          <w:kern w:val="2"/>
          <w:sz w:val="28"/>
          <w:szCs w:val="28"/>
          <w14:ligatures w14:val="standardContextual"/>
        </w:rPr>
        <w:t>.</w:t>
      </w:r>
    </w:p>
    <w:p w14:paraId="4A0C98A1" w14:textId="4A6AC720" w:rsidR="00B67138" w:rsidRPr="007975DA" w:rsidRDefault="00B67138" w:rsidP="00B67138">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Современные эмпирические исследования трактуют социальную эффективность как комплексный показатель, включающий:</w:t>
      </w:r>
    </w:p>
    <w:p w14:paraId="4DFBC3F6" w14:textId="7D65E6CB" w:rsidR="00B67138" w:rsidRPr="007975DA" w:rsidRDefault="00B67138" w:rsidP="00181B93">
      <w:pPr>
        <w:pStyle w:val="ListParagraph"/>
        <w:numPr>
          <w:ilvl w:val="0"/>
          <w:numId w:val="26"/>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реальное влияние на благосостояние населения и социальную справедливость;</w:t>
      </w:r>
    </w:p>
    <w:p w14:paraId="74EE4D8B" w14:textId="756E5016" w:rsidR="00B67138" w:rsidRPr="007975DA" w:rsidRDefault="00B67138" w:rsidP="00181B93">
      <w:pPr>
        <w:pStyle w:val="ListParagraph"/>
        <w:numPr>
          <w:ilvl w:val="0"/>
          <w:numId w:val="26"/>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степень удовлетвор</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нности граждан качеством государственных услуг;</w:t>
      </w:r>
    </w:p>
    <w:p w14:paraId="2A30FC8E" w14:textId="4BF8C1B4" w:rsidR="00B67138" w:rsidRPr="007975DA" w:rsidRDefault="00B67138" w:rsidP="00181B93">
      <w:pPr>
        <w:pStyle w:val="ListParagraph"/>
        <w:numPr>
          <w:ilvl w:val="0"/>
          <w:numId w:val="26"/>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инклюзивность и равный доступ к публичным благам;</w:t>
      </w:r>
    </w:p>
    <w:p w14:paraId="5469D199" w14:textId="35768104" w:rsidR="00B67138" w:rsidRPr="007975DA" w:rsidRDefault="00B67138" w:rsidP="00181B93">
      <w:pPr>
        <w:pStyle w:val="ListParagraph"/>
        <w:numPr>
          <w:ilvl w:val="0"/>
          <w:numId w:val="26"/>
        </w:numPr>
        <w:shd w:val="clear" w:color="auto" w:fill="FFFFFF"/>
        <w:spacing w:after="0" w:line="240" w:lineRule="auto"/>
        <w:jc w:val="both"/>
        <w:rPr>
          <w:rFonts w:ascii="Times New Roman" w:eastAsiaTheme="minorHAnsi" w:hAnsi="Times New Roman"/>
          <w:color w:val="000000" w:themeColor="text1"/>
          <w:kern w:val="2"/>
          <w:sz w:val="28"/>
          <w:szCs w:val="28"/>
          <w:lang w:val="ru-RU"/>
          <w14:ligatures w14:val="standardContextual"/>
        </w:rPr>
      </w:pPr>
      <w:r w:rsidRPr="007975DA">
        <w:rPr>
          <w:rFonts w:ascii="Times New Roman" w:eastAsiaTheme="minorHAnsi" w:hAnsi="Times New Roman"/>
          <w:color w:val="000000" w:themeColor="text1"/>
          <w:kern w:val="2"/>
          <w:sz w:val="28"/>
          <w:szCs w:val="28"/>
          <w14:ligatures w14:val="standardContextual"/>
        </w:rPr>
        <w:t>возможность</w:t>
      </w:r>
      <w:r w:rsidRPr="007975DA">
        <w:rPr>
          <w:rFonts w:ascii="Times New Roman" w:eastAsiaTheme="minorHAnsi" w:hAnsi="Times New Roman"/>
          <w:color w:val="000000" w:themeColor="text1"/>
          <w:kern w:val="2"/>
          <w:sz w:val="28"/>
          <w:szCs w:val="28"/>
          <w:lang w:val="ru-RU"/>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участия</w:t>
      </w:r>
      <w:r w:rsidRPr="007975DA">
        <w:rPr>
          <w:rFonts w:ascii="Times New Roman" w:eastAsiaTheme="minorHAnsi" w:hAnsi="Times New Roman"/>
          <w:color w:val="000000" w:themeColor="text1"/>
          <w:kern w:val="2"/>
          <w:sz w:val="28"/>
          <w:szCs w:val="28"/>
          <w:lang w:val="ru-RU"/>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общества</w:t>
      </w:r>
      <w:r w:rsidRPr="007975DA">
        <w:rPr>
          <w:rFonts w:ascii="Times New Roman" w:eastAsiaTheme="minorHAnsi" w:hAnsi="Times New Roman"/>
          <w:color w:val="000000" w:themeColor="text1"/>
          <w:kern w:val="2"/>
          <w:sz w:val="28"/>
          <w:szCs w:val="28"/>
          <w:lang w:val="ru-RU"/>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в</w:t>
      </w:r>
      <w:r w:rsidRPr="007975DA">
        <w:rPr>
          <w:rFonts w:ascii="Times New Roman" w:eastAsiaTheme="minorHAnsi" w:hAnsi="Times New Roman"/>
          <w:color w:val="000000" w:themeColor="text1"/>
          <w:kern w:val="2"/>
          <w:sz w:val="28"/>
          <w:szCs w:val="28"/>
          <w:lang w:val="ru-RU"/>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процессе</w:t>
      </w:r>
      <w:r w:rsidRPr="007975DA">
        <w:rPr>
          <w:rFonts w:ascii="Times New Roman" w:eastAsiaTheme="minorHAnsi" w:hAnsi="Times New Roman"/>
          <w:color w:val="000000" w:themeColor="text1"/>
          <w:kern w:val="2"/>
          <w:sz w:val="28"/>
          <w:szCs w:val="28"/>
          <w:lang w:val="ru-RU"/>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принятия</w:t>
      </w:r>
      <w:r w:rsidRPr="007975DA">
        <w:rPr>
          <w:rFonts w:ascii="Times New Roman" w:eastAsiaTheme="minorHAnsi" w:hAnsi="Times New Roman"/>
          <w:color w:val="000000" w:themeColor="text1"/>
          <w:kern w:val="2"/>
          <w:sz w:val="28"/>
          <w:szCs w:val="28"/>
          <w:lang w:val="ru-RU"/>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решений</w:t>
      </w:r>
      <w:r w:rsidRPr="007975DA">
        <w:rPr>
          <w:rFonts w:ascii="Times New Roman" w:eastAsiaTheme="minorHAnsi" w:hAnsi="Times New Roman"/>
          <w:color w:val="000000" w:themeColor="text1"/>
          <w:kern w:val="2"/>
          <w:sz w:val="28"/>
          <w:szCs w:val="28"/>
          <w:lang w:val="ru-RU"/>
          <w14:ligatures w14:val="standardContextual"/>
        </w:rPr>
        <w:t xml:space="preserve"> </w:t>
      </w:r>
      <w:r w:rsidR="003B553B" w:rsidRPr="007975DA">
        <w:rPr>
          <w:rFonts w:ascii="Times New Roman" w:eastAsiaTheme="minorHAnsi" w:hAnsi="Times New Roman"/>
          <w:color w:val="000000" w:themeColor="text1"/>
          <w:kern w:val="2"/>
          <w:sz w:val="28"/>
          <w:szCs w:val="28"/>
          <w:lang w:val="ru-RU"/>
          <w14:ligatures w14:val="standardContextual"/>
        </w:rPr>
        <w:t>[206]</w:t>
      </w:r>
      <w:r w:rsidRPr="007975DA">
        <w:rPr>
          <w:rFonts w:ascii="Times New Roman" w:eastAsiaTheme="minorHAnsi" w:hAnsi="Times New Roman"/>
          <w:color w:val="000000" w:themeColor="text1"/>
          <w:kern w:val="2"/>
          <w:sz w:val="28"/>
          <w:szCs w:val="28"/>
          <w:lang w:val="ru-RU"/>
          <w14:ligatures w14:val="standardContextual"/>
        </w:rPr>
        <w:t>.</w:t>
      </w:r>
    </w:p>
    <w:p w14:paraId="6413A6BD" w14:textId="14DA7381" w:rsidR="00F90909" w:rsidRPr="007975DA" w:rsidRDefault="00B67138" w:rsidP="00B67138">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Таким образом, по мнению зарубежных авторов, социальная эффективность не сводится только к экономической продуктивности институтов, а выражается через воздействие государственного управления на социальную сплоч</w:t>
      </w:r>
      <w:r w:rsidR="00F67C9F"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нность, равенство и доверие к власти.</w:t>
      </w:r>
    </w:p>
    <w:p w14:paraId="42BD245E" w14:textId="5A4FC9A2" w:rsidR="005C1142" w:rsidRPr="007975DA" w:rsidRDefault="005C1142" w:rsidP="005C1142">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Вместе с тем в современной научной литературе акцентируется, что ключевым элементом социальной эффективности выступает категория социальной ценности, которая отражает способность государства формировать </w:t>
      </w:r>
      <w:r w:rsidRPr="007975DA">
        <w:rPr>
          <w:rFonts w:ascii="Times New Roman" w:eastAsiaTheme="minorHAnsi" w:hAnsi="Times New Roman"/>
          <w:color w:val="000000" w:themeColor="text1"/>
          <w:kern w:val="2"/>
          <w:sz w:val="28"/>
          <w:szCs w:val="28"/>
          <w14:ligatures w14:val="standardContextual"/>
        </w:rPr>
        <w:lastRenderedPageBreak/>
        <w:t xml:space="preserve">условия для достижения общественного блага и справедливого распределения ресурсов. По определению </w:t>
      </w:r>
      <w:proofErr w:type="spellStart"/>
      <w:r w:rsidRPr="007975DA">
        <w:rPr>
          <w:rFonts w:ascii="Times New Roman" w:eastAsiaTheme="minorHAnsi" w:hAnsi="Times New Roman"/>
          <w:color w:val="000000" w:themeColor="text1"/>
          <w:kern w:val="2"/>
          <w:sz w:val="28"/>
          <w:szCs w:val="28"/>
          <w14:ligatures w14:val="standardContextual"/>
        </w:rPr>
        <w:t>Jørgensen</w:t>
      </w:r>
      <w:proofErr w:type="spellEnd"/>
      <w:r w:rsidRPr="007975DA">
        <w:rPr>
          <w:rFonts w:ascii="Times New Roman" w:eastAsiaTheme="minorHAnsi" w:hAnsi="Times New Roman"/>
          <w:color w:val="000000" w:themeColor="text1"/>
          <w:kern w:val="2"/>
          <w:sz w:val="28"/>
          <w:szCs w:val="28"/>
          <w14:ligatures w14:val="standardContextual"/>
        </w:rPr>
        <w:t xml:space="preserve"> </w:t>
      </w:r>
      <w:r w:rsidR="00823592" w:rsidRPr="007975DA">
        <w:rPr>
          <w:rFonts w:ascii="Times New Roman" w:eastAsiaTheme="minorHAnsi" w:hAnsi="Times New Roman"/>
          <w:color w:val="000000" w:themeColor="text1"/>
          <w:kern w:val="2"/>
          <w:sz w:val="28"/>
          <w:szCs w:val="28"/>
          <w14:ligatures w14:val="standardContextual"/>
        </w:rPr>
        <w:t>и</w:t>
      </w:r>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Bozeman</w:t>
      </w:r>
      <w:proofErr w:type="spellEnd"/>
      <w:r w:rsidRPr="007975DA">
        <w:rPr>
          <w:rFonts w:ascii="Times New Roman" w:eastAsiaTheme="minorHAnsi" w:hAnsi="Times New Roman"/>
          <w:color w:val="000000" w:themeColor="text1"/>
          <w:kern w:val="2"/>
          <w:sz w:val="28"/>
          <w:szCs w:val="28"/>
          <w14:ligatures w14:val="standardContextual"/>
        </w:rPr>
        <w:t>, социальная ценность в государственном управлении связана не только с эффективным предоставлением услуг, но и с укреплением доверия к институтам, обеспечением справедливости и социальной солидарности [</w:t>
      </w:r>
      <w:r w:rsidR="00823592" w:rsidRPr="007975DA">
        <w:rPr>
          <w:rFonts w:ascii="Times New Roman" w:eastAsiaTheme="minorHAnsi" w:hAnsi="Times New Roman"/>
          <w:color w:val="000000" w:themeColor="text1"/>
          <w:kern w:val="2"/>
          <w:sz w:val="28"/>
          <w:szCs w:val="28"/>
          <w14:ligatures w14:val="standardContextual"/>
        </w:rPr>
        <w:t>210</w:t>
      </w:r>
      <w:r w:rsidRPr="007975DA">
        <w:rPr>
          <w:rFonts w:ascii="Times New Roman" w:eastAsiaTheme="minorHAnsi" w:hAnsi="Times New Roman"/>
          <w:color w:val="000000" w:themeColor="text1"/>
          <w:kern w:val="2"/>
          <w:sz w:val="28"/>
          <w:szCs w:val="28"/>
          <w14:ligatures w14:val="standardContextual"/>
        </w:rPr>
        <w:t>].</w:t>
      </w:r>
    </w:p>
    <w:p w14:paraId="41E8970B" w14:textId="0559C0C4" w:rsidR="005C1142" w:rsidRPr="007975DA" w:rsidRDefault="005C1142" w:rsidP="005C1142">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Достижение социальной ценности проявляется, прежде всего, через повышение благосостояния общества. При этом благосостояние трактуется шире, чем экономический доход, и включает такие аспекты, как социальная защищ</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нность, доступ к образованию, здравоохранению и равные возможности для самореализации. В исследованиях Всемирного банка подч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ркивается, что устойчивое развитие и социальная эффективность государственного управления должны быть направлены на рост совокупного благосостояния, что предполагает интеграцию экономических, социальных и институциональных факторов [</w:t>
      </w:r>
      <w:r w:rsidR="00823592" w:rsidRPr="007975DA">
        <w:rPr>
          <w:rFonts w:ascii="Times New Roman" w:eastAsiaTheme="minorHAnsi" w:hAnsi="Times New Roman"/>
          <w:color w:val="000000" w:themeColor="text1"/>
          <w:kern w:val="2"/>
          <w:sz w:val="28"/>
          <w:szCs w:val="28"/>
          <w14:ligatures w14:val="standardContextual"/>
        </w:rPr>
        <w:t>211</w:t>
      </w:r>
      <w:r w:rsidRPr="007975DA">
        <w:rPr>
          <w:rFonts w:ascii="Times New Roman" w:eastAsiaTheme="minorHAnsi" w:hAnsi="Times New Roman"/>
          <w:color w:val="000000" w:themeColor="text1"/>
          <w:kern w:val="2"/>
          <w:sz w:val="28"/>
          <w:szCs w:val="28"/>
          <w14:ligatures w14:val="standardContextual"/>
        </w:rPr>
        <w:t>].</w:t>
      </w:r>
    </w:p>
    <w:p w14:paraId="6496EDA8" w14:textId="7273627E" w:rsidR="005C1142" w:rsidRPr="007975DA" w:rsidRDefault="005C1142" w:rsidP="005C1142">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Понятие благосостояния напрямую связано с категорией качества жизни, которая выступает </w:t>
      </w:r>
      <w:proofErr w:type="spellStart"/>
      <w:r w:rsidRPr="007975DA">
        <w:rPr>
          <w:rFonts w:ascii="Times New Roman" w:eastAsiaTheme="minorHAnsi" w:hAnsi="Times New Roman"/>
          <w:color w:val="000000" w:themeColor="text1"/>
          <w:kern w:val="2"/>
          <w:sz w:val="28"/>
          <w:szCs w:val="28"/>
          <w14:ligatures w14:val="standardContextual"/>
        </w:rPr>
        <w:t>операциональной</w:t>
      </w:r>
      <w:proofErr w:type="spellEnd"/>
      <w:r w:rsidRPr="007975DA">
        <w:rPr>
          <w:rFonts w:ascii="Times New Roman" w:eastAsiaTheme="minorHAnsi" w:hAnsi="Times New Roman"/>
          <w:color w:val="000000" w:themeColor="text1"/>
          <w:kern w:val="2"/>
          <w:sz w:val="28"/>
          <w:szCs w:val="28"/>
          <w14:ligatures w14:val="standardContextual"/>
        </w:rPr>
        <w:t xml:space="preserve"> формой оценки эффективности государственного управления. Качество жизни позволяет количественно и качественно измерить степень реализации социальных ценностей в реальных условиях жизни граждан. В докладе ООН о человеческом развитии подч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ркивается, что именно показатели качества жизни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ожидаемая продолжительность жизни, уровень образования, доступ к социальным услугам и субъективное восприятие счастья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отражают истинное влияние государственного управления на устойчивое развитие [</w:t>
      </w:r>
      <w:r w:rsidR="00823592" w:rsidRPr="007975DA">
        <w:rPr>
          <w:rFonts w:ascii="Times New Roman" w:eastAsiaTheme="minorHAnsi" w:hAnsi="Times New Roman"/>
          <w:color w:val="000000" w:themeColor="text1"/>
          <w:kern w:val="2"/>
          <w:sz w:val="28"/>
          <w:szCs w:val="28"/>
          <w14:ligatures w14:val="standardContextual"/>
        </w:rPr>
        <w:t>126</w:t>
      </w:r>
      <w:r w:rsidRPr="007975DA">
        <w:rPr>
          <w:rFonts w:ascii="Times New Roman" w:eastAsiaTheme="minorHAnsi" w:hAnsi="Times New Roman"/>
          <w:color w:val="000000" w:themeColor="text1"/>
          <w:kern w:val="2"/>
          <w:sz w:val="28"/>
          <w:szCs w:val="28"/>
          <w14:ligatures w14:val="standardContextual"/>
        </w:rPr>
        <w:t>].</w:t>
      </w:r>
    </w:p>
    <w:p w14:paraId="192DF453" w14:textId="539BCFCB" w:rsidR="005C1142" w:rsidRPr="007975DA" w:rsidRDefault="005C1142" w:rsidP="005C1142">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Таким образом, социальная эффективность государственного управления проявляется через способность институтов формировать социальную ценность, обеспечивать рост общественного благосостояния и повышение качества жизни населения. Однако в условиях современного этапа развития эти цели не могут быть достигнуты исключительно традиционными управленческими механизмами. Новые социальные запросы, связанные с необходимостью справедливого доступа к услугам, прозрачности деятельности государственных органов и сокращения социальных неравенств, требуют использования инновационных инструментов управления. Одним из таких инструментов выступает цифровая трансформация, которая стала неотъемлемым условием повышения социальной результативности деятельности государства.</w:t>
      </w:r>
    </w:p>
    <w:p w14:paraId="2E87D187" w14:textId="6C185530" w:rsidR="00F67C9F" w:rsidRPr="007975DA" w:rsidRDefault="00F67C9F" w:rsidP="00F67C9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этой связи особый интерес представляет анализ социальной эффективности государственного управления процессами цифровизации, поскольку именно цифровая трансформация в последние десятилетия стала ключевым инструментом, через который государство воздействует на общественные процессы и качество жизни граждан. Цифровизация не только изменяет формы предоставления государственных услуг, но и выступает важным фактором социальной справедливости, доступности и прозрачности в управлении, напрямую влияя на достижение целей устойчивого развития.</w:t>
      </w:r>
    </w:p>
    <w:p w14:paraId="5569D9EB" w14:textId="19D0046D" w:rsidR="004039D1" w:rsidRDefault="00F67C9F" w:rsidP="004039D1">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Социальная эффективность государственного управления цифровизацией предполагает, что цифровые технологии должны рассматриваться не как самоцель, а как средство формирования позитивных социальных результатов. Исследователи отмечают, что цифровое правительство (</w:t>
      </w:r>
      <w:proofErr w:type="spellStart"/>
      <w:r w:rsidRPr="007975DA">
        <w:rPr>
          <w:rFonts w:ascii="Times New Roman" w:eastAsiaTheme="minorHAnsi" w:hAnsi="Times New Roman"/>
          <w:color w:val="000000" w:themeColor="text1"/>
          <w:kern w:val="2"/>
          <w:sz w:val="28"/>
          <w:szCs w:val="28"/>
          <w14:ligatures w14:val="standardContextual"/>
        </w:rPr>
        <w:t>digital</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government</w:t>
      </w:r>
      <w:proofErr w:type="spellEnd"/>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lastRenderedPageBreak/>
        <w:t xml:space="preserve">способно обеспечивать более широкий и справедливый доступ к базовым услугам, минимизировать административные барьеры и укреплять доверие граждан к институтам власти </w:t>
      </w:r>
      <w:r w:rsidR="00823592" w:rsidRPr="007975DA">
        <w:rPr>
          <w:rFonts w:ascii="Times New Roman" w:eastAsiaTheme="minorHAnsi" w:hAnsi="Times New Roman"/>
          <w:color w:val="000000" w:themeColor="text1"/>
          <w:kern w:val="2"/>
          <w:sz w:val="28"/>
          <w:szCs w:val="28"/>
          <w14:ligatures w14:val="standardContextual"/>
        </w:rPr>
        <w:t>[212]</w:t>
      </w:r>
      <w:r w:rsidRPr="007975DA">
        <w:rPr>
          <w:rFonts w:ascii="Times New Roman" w:eastAsiaTheme="minorHAnsi" w:hAnsi="Times New Roman"/>
          <w:color w:val="000000" w:themeColor="text1"/>
          <w:kern w:val="2"/>
          <w:sz w:val="28"/>
          <w:szCs w:val="28"/>
          <w14:ligatures w14:val="standardContextual"/>
        </w:rPr>
        <w:t>. При этом подлинная эффективность цифровизации проявляется в том, насколько она способствует укреплению социальной сплоч</w:t>
      </w:r>
      <w:r w:rsidR="00064805"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нности, </w:t>
      </w:r>
      <w:r w:rsidR="004039D1">
        <w:rPr>
          <w:rFonts w:ascii="Times New Roman" w:eastAsiaTheme="minorHAnsi" w:hAnsi="Times New Roman"/>
          <w:color w:val="000000" w:themeColor="text1"/>
          <w:kern w:val="2"/>
          <w:sz w:val="28"/>
          <w:szCs w:val="28"/>
          <w14:ligatures w14:val="standardContextual"/>
        </w:rPr>
        <w:t>с</w:t>
      </w:r>
      <w:r w:rsidR="004039D1" w:rsidRPr="004039D1">
        <w:rPr>
          <w:rFonts w:ascii="Times New Roman" w:eastAsiaTheme="minorHAnsi" w:hAnsi="Times New Roman"/>
          <w:color w:val="000000" w:themeColor="text1"/>
          <w:kern w:val="2"/>
          <w:sz w:val="28"/>
          <w:szCs w:val="28"/>
          <w14:ligatures w14:val="standardContextual"/>
        </w:rPr>
        <w:t>одейств</w:t>
      </w:r>
      <w:r w:rsidR="004039D1">
        <w:rPr>
          <w:rFonts w:ascii="Times New Roman" w:eastAsiaTheme="minorHAnsi" w:hAnsi="Times New Roman"/>
          <w:color w:val="000000" w:themeColor="text1"/>
          <w:kern w:val="2"/>
          <w:sz w:val="28"/>
          <w:szCs w:val="28"/>
          <w14:ligatures w14:val="standardContextual"/>
        </w:rPr>
        <w:t>ует</w:t>
      </w:r>
      <w:r w:rsidR="004039D1" w:rsidRPr="004039D1">
        <w:rPr>
          <w:rFonts w:ascii="Times New Roman" w:eastAsiaTheme="minorHAnsi" w:hAnsi="Times New Roman"/>
          <w:color w:val="000000" w:themeColor="text1"/>
          <w:kern w:val="2"/>
          <w:sz w:val="28"/>
          <w:szCs w:val="28"/>
          <w14:ligatures w14:val="standardContextual"/>
        </w:rPr>
        <w:t xml:space="preserve"> сокращению социального неравенства и </w:t>
      </w:r>
      <w:r w:rsidR="004039D1">
        <w:rPr>
          <w:rFonts w:ascii="Times New Roman" w:eastAsiaTheme="minorHAnsi" w:hAnsi="Times New Roman"/>
          <w:color w:val="000000" w:themeColor="text1"/>
          <w:kern w:val="2"/>
          <w:sz w:val="28"/>
          <w:szCs w:val="28"/>
          <w14:ligatures w14:val="standardContextual"/>
        </w:rPr>
        <w:t>повышает активность участия</w:t>
      </w:r>
      <w:r w:rsidR="004039D1" w:rsidRPr="004039D1">
        <w:rPr>
          <w:rFonts w:ascii="Times New Roman" w:eastAsiaTheme="minorHAnsi" w:hAnsi="Times New Roman"/>
          <w:color w:val="000000" w:themeColor="text1"/>
          <w:kern w:val="2"/>
          <w:sz w:val="28"/>
          <w:szCs w:val="28"/>
          <w14:ligatures w14:val="standardContextual"/>
        </w:rPr>
        <w:t xml:space="preserve"> граждан в процессах государственного управления. </w:t>
      </w:r>
    </w:p>
    <w:p w14:paraId="316931A7" w14:textId="2B4EFDF7" w:rsidR="0034117C" w:rsidRPr="007975DA" w:rsidRDefault="004039D1" w:rsidP="004039D1">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4039D1">
        <w:rPr>
          <w:rFonts w:ascii="Times New Roman" w:eastAsiaTheme="minorHAnsi" w:hAnsi="Times New Roman"/>
          <w:color w:val="000000" w:themeColor="text1"/>
          <w:kern w:val="2"/>
          <w:sz w:val="28"/>
          <w:szCs w:val="28"/>
          <w14:ligatures w14:val="standardContextual"/>
        </w:rPr>
        <w:t>Так, результаты исследований Всемирного банка свидетельствуют о том, что развитие систем электронного правительства расширяет охват социальных программ, особенно в отдал</w:t>
      </w:r>
      <w:r w:rsidR="00D065BC">
        <w:rPr>
          <w:rFonts w:ascii="Times New Roman" w:eastAsiaTheme="minorHAnsi" w:hAnsi="Times New Roman"/>
          <w:color w:val="000000" w:themeColor="text1"/>
          <w:kern w:val="2"/>
          <w:sz w:val="28"/>
          <w:szCs w:val="28"/>
          <w14:ligatures w14:val="standardContextual"/>
        </w:rPr>
        <w:t>е</w:t>
      </w:r>
      <w:r w:rsidRPr="004039D1">
        <w:rPr>
          <w:rFonts w:ascii="Times New Roman" w:eastAsiaTheme="minorHAnsi" w:hAnsi="Times New Roman"/>
          <w:color w:val="000000" w:themeColor="text1"/>
          <w:kern w:val="2"/>
          <w:sz w:val="28"/>
          <w:szCs w:val="28"/>
          <w14:ligatures w14:val="standardContextual"/>
        </w:rPr>
        <w:t>нных и социально уязвимых регионах</w:t>
      </w:r>
      <w:r w:rsidR="0034117C" w:rsidRPr="007975DA">
        <w:rPr>
          <w:rFonts w:ascii="Times New Roman" w:eastAsiaTheme="minorHAnsi" w:hAnsi="Times New Roman"/>
          <w:color w:val="000000" w:themeColor="text1"/>
          <w:kern w:val="2"/>
          <w:sz w:val="28"/>
          <w:szCs w:val="28"/>
          <w14:ligatures w14:val="standardContextual"/>
        </w:rPr>
        <w:t>, тем самым снижая риск исключенности из системы государственной поддержки</w:t>
      </w:r>
      <w:r w:rsidR="002503FA" w:rsidRPr="007975DA">
        <w:rPr>
          <w:rFonts w:ascii="Times New Roman" w:eastAsiaTheme="minorHAnsi" w:hAnsi="Times New Roman"/>
          <w:color w:val="000000" w:themeColor="text1"/>
          <w:kern w:val="2"/>
          <w:sz w:val="28"/>
          <w:szCs w:val="28"/>
          <w14:ligatures w14:val="standardContextual"/>
        </w:rPr>
        <w:t xml:space="preserve"> [211]</w:t>
      </w:r>
      <w:r w:rsidR="0034117C" w:rsidRPr="007975DA">
        <w:rPr>
          <w:rFonts w:ascii="Times New Roman" w:eastAsiaTheme="minorHAnsi" w:hAnsi="Times New Roman"/>
          <w:color w:val="000000" w:themeColor="text1"/>
          <w:kern w:val="2"/>
          <w:sz w:val="28"/>
          <w:szCs w:val="28"/>
          <w14:ligatures w14:val="standardContextual"/>
        </w:rPr>
        <w:t>. Кроме того, цифровизация государственных услуг позволяет сделать процессы более удобными и менее затратными по времени, что напрямую отражается на качестве жизни населения.</w:t>
      </w:r>
    </w:p>
    <w:p w14:paraId="7BE16C4E" w14:textId="5EB9AF3C" w:rsidR="0034117C" w:rsidRPr="007975DA" w:rsidRDefault="0034117C" w:rsidP="0034117C">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Другим важным аспектом социальной эффективности цифровизации является повышение прозрачности и подотч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тности государственных институтов. Автоматизация процессов, открытые электронные реестры и цифровые платформы для взаимодействия с гражданами значительно сокращают возможности для коррупционных практик и укрепляют доверие общества к государству. По данным эмпирических исследований, существует прямая положительная корреляция между уровнем развития цифрового правительства и показателями контроля коррупции, а также эффективностью государственного управления </w:t>
      </w:r>
      <w:r w:rsidR="002503FA" w:rsidRPr="007975DA">
        <w:rPr>
          <w:rFonts w:ascii="Times New Roman" w:eastAsiaTheme="minorHAnsi" w:hAnsi="Times New Roman"/>
          <w:color w:val="000000" w:themeColor="text1"/>
          <w:kern w:val="2"/>
          <w:sz w:val="28"/>
          <w:szCs w:val="28"/>
          <w14:ligatures w14:val="standardContextual"/>
        </w:rPr>
        <w:t>[213]</w:t>
      </w:r>
      <w:r w:rsidRPr="007975DA">
        <w:rPr>
          <w:rFonts w:ascii="Times New Roman" w:eastAsiaTheme="minorHAnsi" w:hAnsi="Times New Roman"/>
          <w:color w:val="000000" w:themeColor="text1"/>
          <w:kern w:val="2"/>
          <w:sz w:val="28"/>
          <w:szCs w:val="28"/>
          <w14:ligatures w14:val="standardContextual"/>
        </w:rPr>
        <w:t>.</w:t>
      </w:r>
    </w:p>
    <w:p w14:paraId="62F3104B" w14:textId="47CC81BE" w:rsidR="0034117C" w:rsidRPr="007975DA" w:rsidRDefault="0034117C" w:rsidP="0034117C">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Значительный вклад в социальную эффективность вносит и цифровое участие граждан в процессах государственного управления. Современные электронные инструменты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онлайн-консультации, платформы общественных обсуждений и цифровое голосование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расширяют возможности для вовлечения населения в принятие решений. Отч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т ООН «E-Government Survey 2024» подч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ркивает, что активное применение цифровых каналов коммуникации усиливает легитимность государственных институтов и способствует формированию доверительной среды между властью и обществом</w:t>
      </w:r>
      <w:r w:rsidR="002503FA" w:rsidRPr="007975DA">
        <w:rPr>
          <w:rFonts w:ascii="Times New Roman" w:eastAsiaTheme="minorHAnsi" w:hAnsi="Times New Roman"/>
          <w:color w:val="000000" w:themeColor="text1"/>
          <w:kern w:val="2"/>
          <w:sz w:val="28"/>
          <w:szCs w:val="28"/>
          <w14:ligatures w14:val="standardContextual"/>
        </w:rPr>
        <w:t xml:space="preserve"> [118]</w:t>
      </w:r>
      <w:r w:rsidRPr="007975DA">
        <w:rPr>
          <w:rFonts w:ascii="Times New Roman" w:eastAsiaTheme="minorHAnsi" w:hAnsi="Times New Roman"/>
          <w:color w:val="000000" w:themeColor="text1"/>
          <w:kern w:val="2"/>
          <w:sz w:val="28"/>
          <w:szCs w:val="28"/>
          <w14:ligatures w14:val="standardContextual"/>
        </w:rPr>
        <w:t>.</w:t>
      </w:r>
    </w:p>
    <w:p w14:paraId="6EDB445E" w14:textId="6F5CD195" w:rsidR="00F90909" w:rsidRPr="007975DA" w:rsidRDefault="0034117C" w:rsidP="005C1142">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Следует отметить, что социальная эффективность цифровизации проявляется не только в отдельных сферах, но и в комплексном подходе к управлению. Интеграция цифровых данных в системах здравоохранения, образования, социальной защиты и налогового администрирования позволяет формировать более целостную и адресную политику, ориентированную на поддержку уязвимых групп и достижение целей устойчивого развития. OECD в своих рекомендациях указывает, что именно </w:t>
      </w:r>
      <w:proofErr w:type="spellStart"/>
      <w:r w:rsidRPr="007975DA">
        <w:rPr>
          <w:rFonts w:ascii="Times New Roman" w:eastAsiaTheme="minorHAnsi" w:hAnsi="Times New Roman"/>
          <w:color w:val="000000" w:themeColor="text1"/>
          <w:kern w:val="2"/>
          <w:sz w:val="28"/>
          <w:szCs w:val="28"/>
          <w14:ligatures w14:val="standardContextual"/>
        </w:rPr>
        <w:t>межсекторальная</w:t>
      </w:r>
      <w:proofErr w:type="spellEnd"/>
      <w:r w:rsidRPr="007975DA">
        <w:rPr>
          <w:rFonts w:ascii="Times New Roman" w:eastAsiaTheme="minorHAnsi" w:hAnsi="Times New Roman"/>
          <w:color w:val="000000" w:themeColor="text1"/>
          <w:kern w:val="2"/>
          <w:sz w:val="28"/>
          <w:szCs w:val="28"/>
          <w14:ligatures w14:val="standardContextual"/>
        </w:rPr>
        <w:t xml:space="preserve"> координация и ориентация на принципы инклюзивности делают цифровое управление фактором социального прогресса</w:t>
      </w:r>
      <w:r w:rsidR="002503FA" w:rsidRPr="007975DA">
        <w:rPr>
          <w:rFonts w:ascii="Times New Roman" w:eastAsiaTheme="minorHAnsi" w:hAnsi="Times New Roman"/>
          <w:color w:val="000000" w:themeColor="text1"/>
          <w:kern w:val="2"/>
          <w:sz w:val="28"/>
          <w:szCs w:val="28"/>
          <w14:ligatures w14:val="standardContextual"/>
        </w:rPr>
        <w:t xml:space="preserve"> [208]</w:t>
      </w:r>
      <w:r w:rsidRPr="007975DA">
        <w:rPr>
          <w:rFonts w:ascii="Times New Roman" w:eastAsiaTheme="minorHAnsi" w:hAnsi="Times New Roman"/>
          <w:color w:val="000000" w:themeColor="text1"/>
          <w:kern w:val="2"/>
          <w:sz w:val="28"/>
          <w:szCs w:val="28"/>
          <w14:ligatures w14:val="standardContextual"/>
        </w:rPr>
        <w:t>.</w:t>
      </w:r>
    </w:p>
    <w:p w14:paraId="1A9EE26C" w14:textId="08AA9053" w:rsidR="00750939" w:rsidRPr="007975DA" w:rsidRDefault="00750939" w:rsidP="00750939">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Как было отмечено выше, социальная эффективность государственного управления тесно связана с такими категориями, как качество жизни, уровень жизни и благосостояние, отражающими различные аспекты социального развития.</w:t>
      </w:r>
    </w:p>
    <w:p w14:paraId="10895B42" w14:textId="04FB9B25" w:rsidR="00750939" w:rsidRPr="007975DA" w:rsidRDefault="00750939" w:rsidP="00750939">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lastRenderedPageBreak/>
        <w:t xml:space="preserve">Качество жизни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это многомерная категория, характеризующая совокупность условий, определяющих степень удовлетвор</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нности человека материальными, социальными, культурными и экологическими потребностями. В контексте цифровизации качество жизни определяется также уровнем доступности цифровых государственных сервисов, эффективностью электронного взаимодействия с государственными институтами, а также возможностями использования цифровых технологий для улучшения медицинского обслуживания, образования и социальной поддержки</w:t>
      </w:r>
      <w:r w:rsidR="002503FA" w:rsidRPr="007975DA">
        <w:rPr>
          <w:rFonts w:ascii="Times New Roman" w:eastAsiaTheme="minorHAnsi" w:hAnsi="Times New Roman"/>
          <w:color w:val="000000" w:themeColor="text1"/>
          <w:kern w:val="2"/>
          <w:sz w:val="28"/>
          <w:szCs w:val="28"/>
          <w14:ligatures w14:val="standardContextual"/>
        </w:rPr>
        <w:t xml:space="preserve"> [214]</w:t>
      </w:r>
      <w:r w:rsidRPr="007975DA">
        <w:rPr>
          <w:rFonts w:ascii="Times New Roman" w:eastAsiaTheme="minorHAnsi" w:hAnsi="Times New Roman"/>
          <w:color w:val="000000" w:themeColor="text1"/>
          <w:kern w:val="2"/>
          <w:sz w:val="28"/>
          <w:szCs w:val="28"/>
          <w14:ligatures w14:val="standardContextual"/>
        </w:rPr>
        <w:t>.</w:t>
      </w:r>
    </w:p>
    <w:p w14:paraId="152F088A" w14:textId="3908371B" w:rsidR="00750939" w:rsidRPr="007975DA" w:rsidRDefault="00750939" w:rsidP="00750939">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Уровень жизни отражает материальную обеспеченность населения и характеризуется объ</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мом и структурой потребления, уровнем доходов, занятостью, состоянием жилищных условий и доступом к базовым услугам. По данным Всемирного банка, уровень жизни тесно связан с экономическими возможностями, степенью вовлеч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нности граждан в рынок труда и эффективностью социальных трансфертов. Развитие цифрового управления способствует росту уровня жизни за сч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т сокращения трансакционных издержек, расширения возможностей трудоустройства (в том числе дистанционного), повышения адресности социальных выплат и оптимизации механизмов государственного перераспределения доходов</w:t>
      </w:r>
      <w:r w:rsidR="002503FA" w:rsidRPr="007975DA">
        <w:rPr>
          <w:rFonts w:ascii="Times New Roman" w:eastAsiaTheme="minorHAnsi" w:hAnsi="Times New Roman"/>
          <w:color w:val="000000" w:themeColor="text1"/>
          <w:kern w:val="2"/>
          <w:sz w:val="28"/>
          <w:szCs w:val="28"/>
          <w14:ligatures w14:val="standardContextual"/>
        </w:rPr>
        <w:t xml:space="preserve"> [215, 216]</w:t>
      </w:r>
      <w:r w:rsidRPr="007975DA">
        <w:rPr>
          <w:rFonts w:ascii="Times New Roman" w:eastAsiaTheme="minorHAnsi" w:hAnsi="Times New Roman"/>
          <w:color w:val="000000" w:themeColor="text1"/>
          <w:kern w:val="2"/>
          <w:sz w:val="28"/>
          <w:szCs w:val="28"/>
          <w14:ligatures w14:val="standardContextual"/>
        </w:rPr>
        <w:t>.</w:t>
      </w:r>
    </w:p>
    <w:p w14:paraId="4CC99C18" w14:textId="5B504268" w:rsidR="00750939" w:rsidRPr="007975DA" w:rsidRDefault="00750939" w:rsidP="00370E18">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Благосостояние является интегральной категорией, включающей как объективные параметры уровня и качества жизни, так и субъективные оценки удовлетвор</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нности жизнью. Согласно подходу OECD </w:t>
      </w:r>
      <w:proofErr w:type="spellStart"/>
      <w:r w:rsidRPr="007975DA">
        <w:rPr>
          <w:rFonts w:ascii="Times New Roman" w:eastAsiaTheme="minorHAnsi" w:hAnsi="Times New Roman"/>
          <w:color w:val="000000" w:themeColor="text1"/>
          <w:kern w:val="2"/>
          <w:sz w:val="28"/>
          <w:szCs w:val="28"/>
          <w14:ligatures w14:val="standardContextual"/>
        </w:rPr>
        <w:t>How’s</w:t>
      </w:r>
      <w:proofErr w:type="spellEnd"/>
      <w:r w:rsidRPr="007975DA">
        <w:rPr>
          <w:rFonts w:ascii="Times New Roman" w:eastAsiaTheme="minorHAnsi" w:hAnsi="Times New Roman"/>
          <w:color w:val="000000" w:themeColor="text1"/>
          <w:kern w:val="2"/>
          <w:sz w:val="28"/>
          <w:szCs w:val="28"/>
          <w14:ligatures w14:val="standardContextual"/>
        </w:rPr>
        <w:t xml:space="preserve"> Life? и Программе развития ООН </w:t>
      </w:r>
      <w:r w:rsidR="00370E18" w:rsidRPr="007975DA">
        <w:rPr>
          <w:rFonts w:ascii="Times New Roman" w:eastAsiaTheme="minorHAnsi" w:hAnsi="Times New Roman"/>
          <w:color w:val="000000" w:themeColor="text1"/>
          <w:kern w:val="2"/>
          <w:sz w:val="28"/>
          <w:szCs w:val="28"/>
          <w14:ligatures w14:val="standardContextual"/>
        </w:rPr>
        <w:t>[214]</w:t>
      </w:r>
      <w:r w:rsidRPr="007975DA">
        <w:rPr>
          <w:rFonts w:ascii="Times New Roman" w:eastAsiaTheme="minorHAnsi" w:hAnsi="Times New Roman"/>
          <w:color w:val="000000" w:themeColor="text1"/>
          <w:kern w:val="2"/>
          <w:sz w:val="28"/>
          <w:szCs w:val="28"/>
          <w14:ligatures w14:val="standardContextual"/>
        </w:rPr>
        <w:t xml:space="preserve">, благосостояние рассматривается как совокупность материальных и нематериальных аспектов человеческого развития, таких как здоровье, образование, социальные связи, участие в управлении и доверие к институтам. </w:t>
      </w:r>
      <w:r w:rsidR="004039D1">
        <w:rPr>
          <w:rFonts w:ascii="Times New Roman" w:eastAsiaTheme="minorHAnsi" w:hAnsi="Times New Roman"/>
          <w:color w:val="000000" w:themeColor="text1"/>
          <w:kern w:val="2"/>
          <w:sz w:val="28"/>
          <w:szCs w:val="28"/>
          <w14:ligatures w14:val="standardContextual"/>
        </w:rPr>
        <w:t>Г</w:t>
      </w:r>
      <w:r w:rsidR="004039D1" w:rsidRPr="004039D1">
        <w:rPr>
          <w:rFonts w:ascii="Times New Roman" w:eastAsiaTheme="minorHAnsi" w:hAnsi="Times New Roman"/>
          <w:color w:val="000000" w:themeColor="text1"/>
          <w:kern w:val="2"/>
          <w:sz w:val="28"/>
          <w:szCs w:val="28"/>
          <w14:ligatures w14:val="standardContextual"/>
        </w:rPr>
        <w:t>осударственно</w:t>
      </w:r>
      <w:r w:rsidR="004039D1">
        <w:rPr>
          <w:rFonts w:ascii="Times New Roman" w:eastAsiaTheme="minorHAnsi" w:hAnsi="Times New Roman"/>
          <w:color w:val="000000" w:themeColor="text1"/>
          <w:kern w:val="2"/>
          <w:sz w:val="28"/>
          <w:szCs w:val="28"/>
          <w14:ligatures w14:val="standardContextual"/>
        </w:rPr>
        <w:t>е</w:t>
      </w:r>
      <w:r w:rsidR="004039D1" w:rsidRPr="004039D1">
        <w:rPr>
          <w:rFonts w:ascii="Times New Roman" w:eastAsiaTheme="minorHAnsi" w:hAnsi="Times New Roman"/>
          <w:color w:val="000000" w:themeColor="text1"/>
          <w:kern w:val="2"/>
          <w:sz w:val="28"/>
          <w:szCs w:val="28"/>
          <w14:ligatures w14:val="standardContextual"/>
        </w:rPr>
        <w:t xml:space="preserve"> управлени</w:t>
      </w:r>
      <w:r w:rsidR="004039D1">
        <w:rPr>
          <w:rFonts w:ascii="Times New Roman" w:eastAsiaTheme="minorHAnsi" w:hAnsi="Times New Roman"/>
          <w:color w:val="000000" w:themeColor="text1"/>
          <w:kern w:val="2"/>
          <w:sz w:val="28"/>
          <w:szCs w:val="28"/>
          <w14:ligatures w14:val="standardContextual"/>
        </w:rPr>
        <w:t>е цифровизацией</w:t>
      </w:r>
      <w:r w:rsidR="004039D1" w:rsidRPr="004039D1">
        <w:rPr>
          <w:rFonts w:ascii="Times New Roman" w:eastAsiaTheme="minorHAnsi" w:hAnsi="Times New Roman"/>
          <w:color w:val="000000" w:themeColor="text1"/>
          <w:kern w:val="2"/>
          <w:sz w:val="28"/>
          <w:szCs w:val="28"/>
          <w14:ligatures w14:val="standardContextual"/>
        </w:rPr>
        <w:t xml:space="preserve"> оказывает воздействие на уровень благосостояния населения не только через экономические инструменты, но и за сч</w:t>
      </w:r>
      <w:r w:rsidR="00D065BC">
        <w:rPr>
          <w:rFonts w:ascii="Times New Roman" w:eastAsiaTheme="minorHAnsi" w:hAnsi="Times New Roman"/>
          <w:color w:val="000000" w:themeColor="text1"/>
          <w:kern w:val="2"/>
          <w:sz w:val="28"/>
          <w:szCs w:val="28"/>
          <w14:ligatures w14:val="standardContextual"/>
        </w:rPr>
        <w:t>е</w:t>
      </w:r>
      <w:r w:rsidR="004039D1" w:rsidRPr="004039D1">
        <w:rPr>
          <w:rFonts w:ascii="Times New Roman" w:eastAsiaTheme="minorHAnsi" w:hAnsi="Times New Roman"/>
          <w:color w:val="000000" w:themeColor="text1"/>
          <w:kern w:val="2"/>
          <w:sz w:val="28"/>
          <w:szCs w:val="28"/>
          <w14:ligatures w14:val="standardContextual"/>
        </w:rPr>
        <w:t>т усиления социальной включ</w:t>
      </w:r>
      <w:r w:rsidR="00D065BC">
        <w:rPr>
          <w:rFonts w:ascii="Times New Roman" w:eastAsiaTheme="minorHAnsi" w:hAnsi="Times New Roman"/>
          <w:color w:val="000000" w:themeColor="text1"/>
          <w:kern w:val="2"/>
          <w:sz w:val="28"/>
          <w:szCs w:val="28"/>
          <w14:ligatures w14:val="standardContextual"/>
        </w:rPr>
        <w:t>е</w:t>
      </w:r>
      <w:r w:rsidR="004039D1" w:rsidRPr="004039D1">
        <w:rPr>
          <w:rFonts w:ascii="Times New Roman" w:eastAsiaTheme="minorHAnsi" w:hAnsi="Times New Roman"/>
          <w:color w:val="000000" w:themeColor="text1"/>
          <w:kern w:val="2"/>
          <w:sz w:val="28"/>
          <w:szCs w:val="28"/>
          <w14:ligatures w14:val="standardContextual"/>
        </w:rPr>
        <w:t>нности, повышения прозрачности принимаемых управленческих решений и активного вовлечения граждан в процессы формирования государственной политики</w:t>
      </w:r>
      <w:r w:rsidR="004039D1">
        <w:rPr>
          <w:rFonts w:ascii="Times New Roman" w:eastAsiaTheme="minorHAnsi" w:hAnsi="Times New Roman"/>
          <w:color w:val="000000" w:themeColor="text1"/>
          <w:kern w:val="2"/>
          <w:sz w:val="28"/>
          <w:szCs w:val="28"/>
          <w14:ligatures w14:val="standardContextual"/>
        </w:rPr>
        <w:t xml:space="preserve"> </w:t>
      </w:r>
      <w:r w:rsidR="00370E18" w:rsidRPr="007975DA">
        <w:rPr>
          <w:rFonts w:ascii="Times New Roman" w:eastAsiaTheme="minorHAnsi" w:hAnsi="Times New Roman"/>
          <w:color w:val="000000" w:themeColor="text1"/>
          <w:kern w:val="2"/>
          <w:sz w:val="28"/>
          <w:szCs w:val="28"/>
          <w14:ligatures w14:val="standardContextual"/>
        </w:rPr>
        <w:t>[126]</w:t>
      </w:r>
      <w:r w:rsidRPr="007975DA">
        <w:rPr>
          <w:rFonts w:ascii="Times New Roman" w:eastAsiaTheme="minorHAnsi" w:hAnsi="Times New Roman"/>
          <w:color w:val="000000" w:themeColor="text1"/>
          <w:kern w:val="2"/>
          <w:sz w:val="28"/>
          <w:szCs w:val="28"/>
          <w14:ligatures w14:val="standardContextual"/>
        </w:rPr>
        <w:t>.</w:t>
      </w:r>
    </w:p>
    <w:p w14:paraId="647AB4A0" w14:textId="2C676B33" w:rsidR="00664904" w:rsidRPr="007975DA" w:rsidRDefault="005C1142" w:rsidP="003C0909">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56" w:name="_Hlk194123531"/>
      <w:bookmarkEnd w:id="54"/>
      <w:r w:rsidRPr="007975DA">
        <w:rPr>
          <w:rFonts w:ascii="Times New Roman" w:eastAsiaTheme="minorHAnsi" w:hAnsi="Times New Roman"/>
          <w:color w:val="000000" w:themeColor="text1"/>
          <w:kern w:val="2"/>
          <w:sz w:val="28"/>
          <w:szCs w:val="28"/>
          <w14:ligatures w14:val="standardContextual"/>
        </w:rPr>
        <w:t>Сформулированное выше авторское определение</w:t>
      </w:r>
      <w:r w:rsidR="006F16F3" w:rsidRPr="007975DA">
        <w:rPr>
          <w:rFonts w:ascii="Times New Roman" w:eastAsiaTheme="minorHAnsi" w:hAnsi="Times New Roman"/>
          <w:color w:val="000000" w:themeColor="text1"/>
          <w:kern w:val="2"/>
          <w:sz w:val="28"/>
          <w:szCs w:val="28"/>
          <w14:ligatures w14:val="standardContextual"/>
        </w:rPr>
        <w:t xml:space="preserve"> </w:t>
      </w:r>
      <w:r w:rsidR="00134563" w:rsidRPr="007975DA">
        <w:rPr>
          <w:rFonts w:ascii="Times New Roman" w:eastAsiaTheme="minorHAnsi" w:hAnsi="Times New Roman"/>
          <w:color w:val="000000" w:themeColor="text1"/>
          <w:kern w:val="2"/>
          <w:sz w:val="28"/>
          <w:szCs w:val="28"/>
          <w14:ligatures w14:val="standardContextual"/>
        </w:rPr>
        <w:t>понятия государственного</w:t>
      </w:r>
      <w:r w:rsidR="006F16F3" w:rsidRPr="007975DA">
        <w:rPr>
          <w:rFonts w:ascii="Times New Roman" w:eastAsiaTheme="minorHAnsi" w:hAnsi="Times New Roman"/>
          <w:color w:val="000000" w:themeColor="text1"/>
          <w:kern w:val="2"/>
          <w:sz w:val="28"/>
          <w:szCs w:val="28"/>
          <w14:ligatures w14:val="standardContextual"/>
        </w:rPr>
        <w:t xml:space="preserve"> управления </w:t>
      </w:r>
      <w:r w:rsidR="00E66507" w:rsidRPr="007975DA">
        <w:rPr>
          <w:rFonts w:ascii="Times New Roman" w:eastAsiaTheme="minorHAnsi" w:hAnsi="Times New Roman"/>
          <w:color w:val="000000" w:themeColor="text1"/>
          <w:kern w:val="2"/>
          <w:sz w:val="28"/>
          <w:szCs w:val="28"/>
          <w14:ligatures w14:val="standardContextual"/>
        </w:rPr>
        <w:t xml:space="preserve">позволяет предложить </w:t>
      </w:r>
      <w:bookmarkStart w:id="57" w:name="_Hlk194123468"/>
      <w:r w:rsidR="00E66507" w:rsidRPr="007975DA">
        <w:rPr>
          <w:rFonts w:ascii="Times New Roman" w:eastAsiaTheme="minorHAnsi" w:hAnsi="Times New Roman"/>
          <w:color w:val="000000" w:themeColor="text1"/>
          <w:kern w:val="2"/>
          <w:sz w:val="28"/>
          <w:szCs w:val="28"/>
          <w14:ligatures w14:val="standardContextual"/>
        </w:rPr>
        <w:t xml:space="preserve">авторскую </w:t>
      </w:r>
      <w:r w:rsidR="006F16F3" w:rsidRPr="007975DA">
        <w:rPr>
          <w:rFonts w:ascii="Times New Roman" w:eastAsiaTheme="minorHAnsi" w:hAnsi="Times New Roman"/>
          <w:color w:val="000000" w:themeColor="text1"/>
          <w:kern w:val="2"/>
          <w:sz w:val="28"/>
          <w:szCs w:val="28"/>
          <w14:ligatures w14:val="standardContextual"/>
        </w:rPr>
        <w:t>сущностн</w:t>
      </w:r>
      <w:r w:rsidR="00EC4D52" w:rsidRPr="007975DA">
        <w:rPr>
          <w:rFonts w:ascii="Times New Roman" w:eastAsiaTheme="minorHAnsi" w:hAnsi="Times New Roman"/>
          <w:color w:val="000000" w:themeColor="text1"/>
          <w:kern w:val="2"/>
          <w:sz w:val="28"/>
          <w:szCs w:val="28"/>
          <w14:ligatures w14:val="standardContextual"/>
        </w:rPr>
        <w:t>ую</w:t>
      </w:r>
      <w:r w:rsidR="006F16F3" w:rsidRPr="007975DA">
        <w:rPr>
          <w:rFonts w:ascii="Times New Roman" w:eastAsiaTheme="minorHAnsi" w:hAnsi="Times New Roman"/>
          <w:color w:val="000000" w:themeColor="text1"/>
          <w:kern w:val="2"/>
          <w:sz w:val="28"/>
          <w:szCs w:val="28"/>
          <w14:ligatures w14:val="standardContextual"/>
        </w:rPr>
        <w:t xml:space="preserve"> модел</w:t>
      </w:r>
      <w:r w:rsidR="00EC4D52" w:rsidRPr="007975DA">
        <w:rPr>
          <w:rFonts w:ascii="Times New Roman" w:eastAsiaTheme="minorHAnsi" w:hAnsi="Times New Roman"/>
          <w:color w:val="000000" w:themeColor="text1"/>
          <w:kern w:val="2"/>
          <w:sz w:val="28"/>
          <w:szCs w:val="28"/>
          <w14:ligatures w14:val="standardContextual"/>
        </w:rPr>
        <w:t>ь</w:t>
      </w:r>
      <w:r w:rsidR="006F16F3" w:rsidRPr="007975DA">
        <w:rPr>
          <w:rFonts w:ascii="Times New Roman" w:eastAsiaTheme="minorHAnsi" w:hAnsi="Times New Roman"/>
          <w:color w:val="000000" w:themeColor="text1"/>
          <w:kern w:val="2"/>
          <w:sz w:val="28"/>
          <w:szCs w:val="28"/>
          <w14:ligatures w14:val="standardContextual"/>
        </w:rPr>
        <w:t xml:space="preserve"> </w:t>
      </w:r>
      <w:bookmarkEnd w:id="56"/>
      <w:r w:rsidR="00716D12" w:rsidRPr="007975DA">
        <w:rPr>
          <w:rFonts w:ascii="Times New Roman" w:eastAsiaTheme="minorHAnsi" w:hAnsi="Times New Roman"/>
          <w:color w:val="000000" w:themeColor="text1"/>
          <w:kern w:val="2"/>
          <w:sz w:val="28"/>
          <w:szCs w:val="28"/>
          <w14:ligatures w14:val="standardContextual"/>
        </w:rPr>
        <w:t xml:space="preserve">социально ориентированного и социально эффективного государственного </w:t>
      </w:r>
      <w:r w:rsidR="00134563" w:rsidRPr="007975DA">
        <w:rPr>
          <w:rFonts w:ascii="Times New Roman" w:eastAsiaTheme="minorHAnsi" w:hAnsi="Times New Roman"/>
          <w:color w:val="000000" w:themeColor="text1"/>
          <w:kern w:val="2"/>
          <w:sz w:val="28"/>
          <w:szCs w:val="28"/>
          <w14:ligatures w14:val="standardContextual"/>
        </w:rPr>
        <w:t>управления устойчивым</w:t>
      </w:r>
      <w:r w:rsidR="00716D12" w:rsidRPr="007975DA">
        <w:rPr>
          <w:rFonts w:ascii="Times New Roman" w:eastAsiaTheme="minorHAnsi" w:hAnsi="Times New Roman"/>
          <w:color w:val="000000" w:themeColor="text1"/>
          <w:kern w:val="2"/>
          <w:sz w:val="28"/>
          <w:szCs w:val="28"/>
          <w14:ligatures w14:val="standardContextual"/>
        </w:rPr>
        <w:t xml:space="preserve"> развитием общества</w:t>
      </w:r>
      <w:r w:rsidR="00716D12" w:rsidRPr="007975DA">
        <w:rPr>
          <w:rFonts w:ascii="Times New Roman" w:hAnsi="Times New Roman"/>
          <w:color w:val="000000" w:themeColor="text1"/>
          <w:sz w:val="28"/>
          <w:szCs w:val="28"/>
        </w:rPr>
        <w:t xml:space="preserve"> </w:t>
      </w:r>
      <w:r w:rsidR="00716D12" w:rsidRPr="007975DA">
        <w:rPr>
          <w:rFonts w:ascii="Times New Roman" w:eastAsiaTheme="minorHAnsi" w:hAnsi="Times New Roman"/>
          <w:color w:val="000000" w:themeColor="text1"/>
          <w:kern w:val="2"/>
          <w:sz w:val="28"/>
          <w:szCs w:val="28"/>
          <w14:ligatures w14:val="standardContextual"/>
        </w:rPr>
        <w:t>посредством создания социальной ценности</w:t>
      </w:r>
      <w:bookmarkEnd w:id="57"/>
      <w:r w:rsidR="000037BB" w:rsidRPr="007975DA">
        <w:rPr>
          <w:rFonts w:ascii="Times New Roman" w:eastAsiaTheme="minorHAnsi" w:hAnsi="Times New Roman"/>
          <w:color w:val="000000" w:themeColor="text1"/>
          <w:kern w:val="2"/>
          <w:sz w:val="28"/>
          <w:szCs w:val="28"/>
          <w14:ligatures w14:val="standardContextual"/>
        </w:rPr>
        <w:t>. Визуальное представление разработанной модели представлено на Рисунке 3.</w:t>
      </w:r>
    </w:p>
    <w:bookmarkEnd w:id="48"/>
    <w:bookmarkEnd w:id="49"/>
    <w:p w14:paraId="7AB2EC6F" w14:textId="2018FA08" w:rsidR="00EA421B" w:rsidRPr="007975DA" w:rsidRDefault="00664904" w:rsidP="003C0909">
      <w:p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 </w:t>
      </w:r>
      <w:bookmarkStart w:id="58" w:name="_Hlk191718767"/>
    </w:p>
    <w:bookmarkEnd w:id="55"/>
    <w:p w14:paraId="51E33DAE"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sectPr w:rsidR="0074630E" w:rsidRPr="007975DA" w:rsidSect="005D2056">
          <w:footerReference w:type="default" r:id="rId14"/>
          <w:pgSz w:w="11906" w:h="16838"/>
          <w:pgMar w:top="1134" w:right="567" w:bottom="1134" w:left="1701" w:header="709" w:footer="709" w:gutter="0"/>
          <w:cols w:space="708"/>
          <w:titlePg/>
          <w:docGrid w:linePitch="360"/>
        </w:sectPr>
      </w:pPr>
    </w:p>
    <w:p w14:paraId="4B7E3085" w14:textId="46BE102A"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bookmarkStart w:id="59" w:name="_Hlk191824613"/>
    <w:p w14:paraId="4A046443" w14:textId="4B915819" w:rsidR="0074630E" w:rsidRPr="007975DA" w:rsidRDefault="0074630E" w:rsidP="00732531">
      <w:pPr>
        <w:tabs>
          <w:tab w:val="left" w:pos="4428"/>
          <w:tab w:val="center" w:pos="4604"/>
        </w:tabs>
        <w:spacing w:after="0" w:line="240" w:lineRule="auto"/>
        <w:ind w:right="147"/>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04672" behindDoc="0" locked="0" layoutInCell="1" allowOverlap="1" wp14:anchorId="31EB357D" wp14:editId="58F672D8">
                <wp:simplePos x="0" y="0"/>
                <wp:positionH relativeFrom="margin">
                  <wp:posOffset>536303</wp:posOffset>
                </wp:positionH>
                <wp:positionV relativeFrom="paragraph">
                  <wp:posOffset>-122374</wp:posOffset>
                </wp:positionV>
                <wp:extent cx="2581469" cy="951723"/>
                <wp:effectExtent l="0" t="0" r="28575" b="20320"/>
                <wp:wrapNone/>
                <wp:docPr id="2075107199" name="Прямоугольник: скругленные углы 1"/>
                <wp:cNvGraphicFramePr/>
                <a:graphic xmlns:a="http://schemas.openxmlformats.org/drawingml/2006/main">
                  <a:graphicData uri="http://schemas.microsoft.com/office/word/2010/wordprocessingShape">
                    <wps:wsp>
                      <wps:cNvSpPr/>
                      <wps:spPr>
                        <a:xfrm>
                          <a:off x="0" y="0"/>
                          <a:ext cx="2581469" cy="951723"/>
                        </a:xfrm>
                        <a:prstGeom prst="roundRect">
                          <a:avLst/>
                        </a:prstGeom>
                        <a:solidFill>
                          <a:sysClr val="window" lastClr="FFFFFF"/>
                        </a:solidFill>
                        <a:ln w="12700" cap="flat" cmpd="sng" algn="ctr">
                          <a:solidFill>
                            <a:srgbClr val="002060"/>
                          </a:solidFill>
                          <a:prstDash val="solid"/>
                          <a:miter lim="800000"/>
                        </a:ln>
                        <a:effectLst/>
                      </wps:spPr>
                      <wps:txbx>
                        <w:txbxContent>
                          <w:p w14:paraId="3844AA2A" w14:textId="77777777" w:rsidR="00621A2A" w:rsidRPr="007B6D76" w:rsidRDefault="00621A2A" w:rsidP="0074630E">
                            <w:pPr>
                              <w:jc w:val="center"/>
                              <w:rPr>
                                <w:rFonts w:ascii="Times New Roman" w:hAnsi="Times New Roman"/>
                                <w:b/>
                                <w:bCs/>
                              </w:rPr>
                            </w:pPr>
                            <w:bookmarkStart w:id="60" w:name="_Hlk191717297"/>
                            <w:bookmarkStart w:id="61" w:name="_Hlk183433914"/>
                            <w:bookmarkStart w:id="62" w:name="_Hlk194123938"/>
                            <w:bookmarkStart w:id="63" w:name="_Hlk194123939"/>
                            <w:r w:rsidRPr="007B6D76">
                              <w:rPr>
                                <w:rFonts w:ascii="Times New Roman" w:hAnsi="Times New Roman"/>
                                <w:b/>
                                <w:bCs/>
                              </w:rPr>
                              <w:t>Социально ориентированное и социально эффективное государственное управление</w:t>
                            </w:r>
                            <w:bookmarkEnd w:id="60"/>
                            <w:r w:rsidRPr="007B6D76">
                              <w:rPr>
                                <w:rFonts w:ascii="Times New Roman" w:hAnsi="Times New Roman"/>
                                <w:b/>
                                <w:bCs/>
                              </w:rPr>
                              <w:t xml:space="preserve"> устойчивым развитием общества</w:t>
                            </w:r>
                            <w:bookmarkEnd w:id="61"/>
                            <w:bookmarkEnd w:id="62"/>
                            <w:bookmarkEnd w:id="6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EB357D" id="Прямоугольник: скругленные углы 1" o:spid="_x0000_s1026" style="position:absolute;margin-left:42.25pt;margin-top:-9.65pt;width:203.25pt;height:74.9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" fillcolor="window" strokecolor="#002060" strokeweight="1pt">
                <v:stroke joinstyle="miter"/>
                <v:textbox>
                  <w:txbxContent>
                    <w:p w14:paraId="3844AA2A" w14:textId="77777777" w:rsidR="00621A2A" w:rsidRPr="007B6D76" w:rsidRDefault="00621A2A" w:rsidP="0074630E">
                      <w:pPr>
                        <w:jc w:val="center"/>
                        <w:rPr>
                          <w:rFonts w:ascii="Times New Roman" w:hAnsi="Times New Roman"/>
                          <w:b/>
                          <w:bCs/>
                        </w:rPr>
                      </w:pPr>
                      <w:bookmarkStart w:id="64" w:name="_Hlk191717297"/>
                      <w:bookmarkStart w:id="65" w:name="_Hlk183433914"/>
                      <w:bookmarkStart w:id="66" w:name="_Hlk194123938"/>
                      <w:bookmarkStart w:id="67" w:name="_Hlk194123939"/>
                      <w:r w:rsidRPr="007B6D76">
                        <w:rPr>
                          <w:rFonts w:ascii="Times New Roman" w:hAnsi="Times New Roman"/>
                          <w:b/>
                          <w:bCs/>
                        </w:rPr>
                        <w:t>Социально ориентированное и социально эффективное государственное управление</w:t>
                      </w:r>
                      <w:bookmarkEnd w:id="64"/>
                      <w:r w:rsidRPr="007B6D76">
                        <w:rPr>
                          <w:rFonts w:ascii="Times New Roman" w:hAnsi="Times New Roman"/>
                          <w:b/>
                          <w:bCs/>
                        </w:rPr>
                        <w:t xml:space="preserve"> устойчивым развитием общества</w:t>
                      </w:r>
                      <w:bookmarkEnd w:id="65"/>
                      <w:bookmarkEnd w:id="66"/>
                      <w:bookmarkEnd w:id="67"/>
                    </w:p>
                  </w:txbxContent>
                </v:textbox>
                <w10:wrap anchorx="margin"/>
              </v:roundrect>
            </w:pict>
          </mc:Fallback>
        </mc:AlternateContent>
      </w:r>
      <w:r w:rsidRPr="007975DA">
        <w:rPr>
          <w:rFonts w:ascii="Times New Roman" w:eastAsiaTheme="minorHAnsi" w:hAnsi="Times New Roman"/>
          <w:color w:val="000000" w:themeColor="text1"/>
          <w:kern w:val="2"/>
          <w:sz w:val="28"/>
          <w:szCs w:val="28"/>
          <w14:ligatures w14:val="standardContextual"/>
        </w:rPr>
        <w:tab/>
      </w:r>
    </w:p>
    <w:p w14:paraId="25872839" w14:textId="77777777" w:rsidR="0074630E" w:rsidRPr="007975DA" w:rsidRDefault="0074630E" w:rsidP="00732531">
      <w:pPr>
        <w:spacing w:after="0" w:line="240" w:lineRule="auto"/>
        <w:ind w:right="147"/>
        <w:jc w:val="center"/>
        <w:rPr>
          <w:rFonts w:ascii="Times New Roman" w:eastAsiaTheme="minorHAnsi" w:hAnsi="Times New Roman"/>
          <w:color w:val="000000" w:themeColor="text1"/>
          <w:kern w:val="2"/>
          <w:sz w:val="28"/>
          <w:szCs w:val="28"/>
          <w14:ligatures w14:val="standardContextual"/>
        </w:rPr>
      </w:pPr>
    </w:p>
    <w:p w14:paraId="4D1EC9EE" w14:textId="77777777" w:rsidR="0074630E" w:rsidRPr="007975DA" w:rsidRDefault="0074630E" w:rsidP="00732531">
      <w:pPr>
        <w:spacing w:after="0" w:line="240" w:lineRule="auto"/>
        <w:ind w:right="147"/>
        <w:jc w:val="both"/>
        <w:rPr>
          <w:rFonts w:ascii="Times New Roman" w:eastAsiaTheme="minorHAnsi" w:hAnsi="Times New Roman"/>
          <w:color w:val="000000" w:themeColor="text1"/>
          <w:kern w:val="2"/>
          <w:sz w:val="28"/>
          <w:szCs w:val="28"/>
          <w14:ligatures w14:val="standardContextual"/>
        </w:rPr>
      </w:pPr>
    </w:p>
    <w:p w14:paraId="31358448" w14:textId="1A07EABC" w:rsidR="0074630E" w:rsidRPr="007975DA" w:rsidRDefault="0074630E" w:rsidP="00732531">
      <w:pPr>
        <w:spacing w:after="0" w:line="240" w:lineRule="auto"/>
        <w:ind w:right="147"/>
        <w:jc w:val="both"/>
        <w:rPr>
          <w:rFonts w:ascii="Times New Roman" w:eastAsiaTheme="minorHAnsi" w:hAnsi="Times New Roman"/>
          <w:color w:val="000000" w:themeColor="text1"/>
          <w:kern w:val="2"/>
          <w:sz w:val="28"/>
          <w:szCs w:val="28"/>
          <w14:ligatures w14:val="standardContextual"/>
        </w:rPr>
      </w:pPr>
    </w:p>
    <w:p w14:paraId="6D20894F" w14:textId="3CC4E645" w:rsidR="0074630E" w:rsidRPr="007975DA" w:rsidRDefault="00807806"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11840" behindDoc="0" locked="0" layoutInCell="1" allowOverlap="1" wp14:anchorId="0644E067" wp14:editId="0785AFFA">
                <wp:simplePos x="0" y="0"/>
                <wp:positionH relativeFrom="column">
                  <wp:posOffset>1298575</wp:posOffset>
                </wp:positionH>
                <wp:positionV relativeFrom="paragraph">
                  <wp:posOffset>12065</wp:posOffset>
                </wp:positionV>
                <wp:extent cx="45719" cy="1082040"/>
                <wp:effectExtent l="76200" t="0" r="50165" b="60960"/>
                <wp:wrapNone/>
                <wp:docPr id="1309385336" name="Прямая со стрелкой 3"/>
                <wp:cNvGraphicFramePr/>
                <a:graphic xmlns:a="http://schemas.openxmlformats.org/drawingml/2006/main">
                  <a:graphicData uri="http://schemas.microsoft.com/office/word/2010/wordprocessingShape">
                    <wps:wsp>
                      <wps:cNvCnPr/>
                      <wps:spPr>
                        <a:xfrm flipH="1">
                          <a:off x="0" y="0"/>
                          <a:ext cx="45719" cy="108204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2842218" id="_x0000_t32" coordsize="21600,21600" o:spt="32" o:oned="t" path="m,l21600,21600e" filled="f">
                <v:path arrowok="t" fillok="f" o:connecttype="none"/>
                <o:lock v:ext="edit" shapetype="t"/>
              </v:shapetype>
              <v:shape id="Прямая со стрелкой 3" o:spid="_x0000_s1026" type="#_x0000_t32" style="position:absolute;margin-left:102.25pt;margin-top:.95pt;width:3.6pt;height:85.2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" strokecolor="#4472c4" strokeweight=".5pt">
                <v:stroke endarrow="block" joinstyle="miter"/>
              </v:shape>
            </w:pict>
          </mc:Fallback>
        </mc:AlternateContent>
      </w:r>
    </w:p>
    <w:p w14:paraId="14407CA9"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08FB14AC"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09792" behindDoc="0" locked="0" layoutInCell="1" allowOverlap="1" wp14:anchorId="07C4B2E9" wp14:editId="6371EE4E">
                <wp:simplePos x="0" y="0"/>
                <wp:positionH relativeFrom="column">
                  <wp:posOffset>4175371</wp:posOffset>
                </wp:positionH>
                <wp:positionV relativeFrom="paragraph">
                  <wp:posOffset>6117</wp:posOffset>
                </wp:positionV>
                <wp:extent cx="1803919" cy="1598645"/>
                <wp:effectExtent l="0" t="0" r="25400" b="20955"/>
                <wp:wrapNone/>
                <wp:docPr id="297811312" name="Прямоугольник: скругленные углы 1"/>
                <wp:cNvGraphicFramePr/>
                <a:graphic xmlns:a="http://schemas.openxmlformats.org/drawingml/2006/main">
                  <a:graphicData uri="http://schemas.microsoft.com/office/word/2010/wordprocessingShape">
                    <wps:wsp>
                      <wps:cNvSpPr/>
                      <wps:spPr>
                        <a:xfrm>
                          <a:off x="0" y="0"/>
                          <a:ext cx="1803919" cy="1598645"/>
                        </a:xfrm>
                        <a:prstGeom prst="roundRect">
                          <a:avLst/>
                        </a:prstGeom>
                        <a:solidFill>
                          <a:sysClr val="window" lastClr="FFFFFF"/>
                        </a:solidFill>
                        <a:ln w="12700" cap="flat" cmpd="sng" algn="ctr">
                          <a:solidFill>
                            <a:srgbClr val="002060"/>
                          </a:solidFill>
                          <a:prstDash val="solid"/>
                          <a:miter lim="800000"/>
                        </a:ln>
                        <a:effectLst/>
                      </wps:spPr>
                      <wps:txbx>
                        <w:txbxContent>
                          <w:p w14:paraId="3D40D39E" w14:textId="5E9DD379" w:rsidR="00621A2A" w:rsidRPr="007B6D76" w:rsidRDefault="00621A2A" w:rsidP="0074630E">
                            <w:pPr>
                              <w:jc w:val="center"/>
                              <w:rPr>
                                <w:rFonts w:ascii="Times New Roman" w:hAnsi="Times New Roman"/>
                              </w:rPr>
                            </w:pPr>
                            <w:bookmarkStart w:id="64" w:name="_Hlk193773564"/>
                            <w:r w:rsidRPr="007B6D76">
                              <w:rPr>
                                <w:rFonts w:ascii="Times New Roman" w:hAnsi="Times New Roman"/>
                                <w:b/>
                                <w:bCs/>
                              </w:rPr>
                              <w:t>Институциональное и правовое воздействие государственного управления на общество сцельюминимизации отклонений в развитии</w:t>
                            </w:r>
                          </w:p>
                          <w:bookmarkEnd w:id="64"/>
                          <w:p w14:paraId="3EA70930" w14:textId="77777777" w:rsidR="00621A2A" w:rsidRDefault="00621A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4B2E9" id="_x0000_s1027" style="position:absolute;margin-left:328.75pt;margin-top:.5pt;width:142.05pt;height:125.9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" fillcolor="window" strokecolor="#002060" strokeweight="1pt">
                <v:stroke joinstyle="miter"/>
                <v:textbox>
                  <w:txbxContent>
                    <w:p w14:paraId="3D40D39E" w14:textId="5E9DD379" w:rsidR="00621A2A" w:rsidRPr="007B6D76" w:rsidRDefault="00621A2A" w:rsidP="0074630E">
                      <w:pPr>
                        <w:jc w:val="center"/>
                        <w:rPr>
                          <w:rFonts w:ascii="Times New Roman" w:hAnsi="Times New Roman"/>
                        </w:rPr>
                      </w:pPr>
                      <w:bookmarkStart w:id="69" w:name="_Hlk193773564"/>
                      <w:r w:rsidRPr="007B6D76">
                        <w:rPr>
                          <w:rFonts w:ascii="Times New Roman" w:hAnsi="Times New Roman"/>
                          <w:b/>
                          <w:bCs/>
                        </w:rPr>
                        <w:t>Институциональное и правовое воздействие государственного управления на общество сцельюминимизации отклонений в развитии</w:t>
                      </w:r>
                    </w:p>
                    <w:bookmarkEnd w:id="69"/>
                    <w:p w14:paraId="3EA70930" w14:textId="77777777" w:rsidR="00621A2A" w:rsidRDefault="00621A2A"/>
                  </w:txbxContent>
                </v:textbox>
              </v:roundrect>
            </w:pict>
          </mc:Fallback>
        </mc:AlternateContent>
      </w:r>
    </w:p>
    <w:p w14:paraId="2354C395"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06720" behindDoc="0" locked="0" layoutInCell="1" allowOverlap="1" wp14:anchorId="2A0AD1B0" wp14:editId="776EFA14">
                <wp:simplePos x="0" y="0"/>
                <wp:positionH relativeFrom="page">
                  <wp:posOffset>3147151</wp:posOffset>
                </wp:positionH>
                <wp:positionV relativeFrom="paragraph">
                  <wp:posOffset>6726</wp:posOffset>
                </wp:positionV>
                <wp:extent cx="1219200" cy="864636"/>
                <wp:effectExtent l="0" t="0" r="19050" b="12065"/>
                <wp:wrapNone/>
                <wp:docPr id="1365744572" name="Прямоугольник: скругленные углы 3"/>
                <wp:cNvGraphicFramePr/>
                <a:graphic xmlns:a="http://schemas.openxmlformats.org/drawingml/2006/main">
                  <a:graphicData uri="http://schemas.microsoft.com/office/word/2010/wordprocessingShape">
                    <wps:wsp>
                      <wps:cNvSpPr/>
                      <wps:spPr>
                        <a:xfrm>
                          <a:off x="0" y="0"/>
                          <a:ext cx="1219200" cy="864636"/>
                        </a:xfrm>
                        <a:prstGeom prst="roundRect">
                          <a:avLst/>
                        </a:prstGeom>
                        <a:solidFill>
                          <a:sysClr val="window" lastClr="FFFFFF"/>
                        </a:solidFill>
                        <a:ln w="12700" cap="flat" cmpd="sng" algn="ctr">
                          <a:solidFill>
                            <a:srgbClr val="002060"/>
                          </a:solidFill>
                          <a:prstDash val="solid"/>
                          <a:miter lim="800000"/>
                        </a:ln>
                        <a:effectLst/>
                      </wps:spPr>
                      <wps:txbx>
                        <w:txbxContent>
                          <w:p w14:paraId="7B031D60" w14:textId="77777777" w:rsidR="00621A2A" w:rsidRPr="007B6D76" w:rsidRDefault="00621A2A" w:rsidP="0074630E">
                            <w:pPr>
                              <w:spacing w:after="0" w:line="240" w:lineRule="auto"/>
                              <w:jc w:val="center"/>
                              <w:rPr>
                                <w:rFonts w:ascii="Times New Roman" w:hAnsi="Times New Roman"/>
                                <w:b/>
                                <w:bCs/>
                              </w:rPr>
                            </w:pPr>
                            <w:bookmarkStart w:id="65" w:name="_Hlk182484608"/>
                            <w:bookmarkStart w:id="66" w:name="_Hlk193773516"/>
                            <w:r w:rsidRPr="007B6D76">
                              <w:rPr>
                                <w:rFonts w:ascii="Times New Roman" w:hAnsi="Times New Roman"/>
                                <w:b/>
                                <w:bCs/>
                              </w:rPr>
                              <w:t>Выявление отклонений в развитии</w:t>
                            </w:r>
                            <w:bookmarkEnd w:id="65"/>
                            <w:r w:rsidRPr="007B6D76">
                              <w:rPr>
                                <w:rFonts w:ascii="Times New Roman" w:hAnsi="Times New Roman"/>
                                <w:b/>
                                <w:bCs/>
                              </w:rPr>
                              <w:t xml:space="preserve"> </w:t>
                            </w:r>
                            <w:bookmarkStart w:id="67" w:name="_Hlk183433790"/>
                            <w:r w:rsidRPr="007B6D76">
                              <w:rPr>
                                <w:rFonts w:ascii="Times New Roman" w:hAnsi="Times New Roman"/>
                                <w:b/>
                                <w:bCs/>
                              </w:rPr>
                              <w:t>общества</w:t>
                            </w:r>
                          </w:p>
                          <w:bookmarkEnd w:id="66"/>
                          <w:bookmarkEnd w:id="67"/>
                          <w:p w14:paraId="418AE8EE" w14:textId="77777777" w:rsidR="00621A2A" w:rsidRPr="007B6D76" w:rsidRDefault="00621A2A" w:rsidP="0074630E">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AD1B0" id="Прямоугольник: скругленные углы 3" o:spid="_x0000_s1028" style="position:absolute;margin-left:247.8pt;margin-top:.55pt;width:96pt;height:68.1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" fillcolor="window" strokecolor="#002060" strokeweight="1pt">
                <v:stroke joinstyle="miter"/>
                <v:textbox>
                  <w:txbxContent>
                    <w:p w14:paraId="7B031D60" w14:textId="77777777" w:rsidR="00621A2A" w:rsidRPr="007B6D76" w:rsidRDefault="00621A2A" w:rsidP="0074630E">
                      <w:pPr>
                        <w:spacing w:after="0" w:line="240" w:lineRule="auto"/>
                        <w:jc w:val="center"/>
                        <w:rPr>
                          <w:rFonts w:ascii="Times New Roman" w:hAnsi="Times New Roman"/>
                          <w:b/>
                          <w:bCs/>
                        </w:rPr>
                      </w:pPr>
                      <w:bookmarkStart w:id="73" w:name="_Hlk182484608"/>
                      <w:bookmarkStart w:id="74" w:name="_Hlk193773516"/>
                      <w:r w:rsidRPr="007B6D76">
                        <w:rPr>
                          <w:rFonts w:ascii="Times New Roman" w:hAnsi="Times New Roman"/>
                          <w:b/>
                          <w:bCs/>
                        </w:rPr>
                        <w:t>Выявление отклонений в развитии</w:t>
                      </w:r>
                      <w:bookmarkEnd w:id="73"/>
                      <w:r w:rsidRPr="007B6D76">
                        <w:rPr>
                          <w:rFonts w:ascii="Times New Roman" w:hAnsi="Times New Roman"/>
                          <w:b/>
                          <w:bCs/>
                        </w:rPr>
                        <w:t xml:space="preserve"> </w:t>
                      </w:r>
                      <w:bookmarkStart w:id="75" w:name="_Hlk183433790"/>
                      <w:r w:rsidRPr="007B6D76">
                        <w:rPr>
                          <w:rFonts w:ascii="Times New Roman" w:hAnsi="Times New Roman"/>
                          <w:b/>
                          <w:bCs/>
                        </w:rPr>
                        <w:t>общества</w:t>
                      </w:r>
                    </w:p>
                    <w:bookmarkEnd w:id="74"/>
                    <w:bookmarkEnd w:id="75"/>
                    <w:p w14:paraId="418AE8EE" w14:textId="77777777" w:rsidR="00621A2A" w:rsidRPr="007B6D76" w:rsidRDefault="00621A2A" w:rsidP="0074630E">
                      <w:pPr>
                        <w:jc w:val="center"/>
                        <w:rPr>
                          <w:rFonts w:ascii="Times New Roman" w:hAnsi="Times New Roman"/>
                        </w:rPr>
                      </w:pPr>
                    </w:p>
                  </w:txbxContent>
                </v:textbox>
                <w10:wrap anchorx="page"/>
              </v:roundrect>
            </w:pict>
          </mc:Fallback>
        </mc:AlternateContent>
      </w:r>
    </w:p>
    <w:p w14:paraId="05DFEE58" w14:textId="2185DBCF"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07744" behindDoc="0" locked="0" layoutInCell="1" allowOverlap="1" wp14:anchorId="638E7824" wp14:editId="3404607D">
                <wp:simplePos x="0" y="0"/>
                <wp:positionH relativeFrom="column">
                  <wp:posOffset>6252768</wp:posOffset>
                </wp:positionH>
                <wp:positionV relativeFrom="paragraph">
                  <wp:posOffset>44696</wp:posOffset>
                </wp:positionV>
                <wp:extent cx="1331167" cy="2394585"/>
                <wp:effectExtent l="0" t="0" r="21590" b="24765"/>
                <wp:wrapNone/>
                <wp:docPr id="1101713048" name="Прямоугольник: скругленные углы 4"/>
                <wp:cNvGraphicFramePr/>
                <a:graphic xmlns:a="http://schemas.openxmlformats.org/drawingml/2006/main">
                  <a:graphicData uri="http://schemas.microsoft.com/office/word/2010/wordprocessingShape">
                    <wps:wsp>
                      <wps:cNvSpPr/>
                      <wps:spPr>
                        <a:xfrm>
                          <a:off x="0" y="0"/>
                          <a:ext cx="1331167" cy="2394585"/>
                        </a:xfrm>
                        <a:prstGeom prst="roundRect">
                          <a:avLst/>
                        </a:prstGeom>
                        <a:solidFill>
                          <a:sysClr val="window" lastClr="FFFFFF"/>
                        </a:solidFill>
                        <a:ln w="12700" cap="flat" cmpd="sng" algn="ctr">
                          <a:solidFill>
                            <a:srgbClr val="002060"/>
                          </a:solidFill>
                          <a:prstDash val="solid"/>
                          <a:miter lim="800000"/>
                        </a:ln>
                        <a:effectLst/>
                      </wps:spPr>
                      <wps:txbx>
                        <w:txbxContent>
                          <w:p w14:paraId="4B942D0A" w14:textId="530923D9" w:rsidR="00621A2A" w:rsidRPr="007B6D76" w:rsidRDefault="00621A2A" w:rsidP="007B6D76">
                            <w:pPr>
                              <w:spacing w:after="0"/>
                              <w:jc w:val="center"/>
                              <w:rPr>
                                <w:rFonts w:ascii="Times New Roman" w:hAnsi="Times New Roman"/>
                              </w:rPr>
                            </w:pPr>
                            <w:bookmarkStart w:id="68" w:name="_Hlk193774115"/>
                            <w:bookmarkStart w:id="69" w:name="_Hlk193774116"/>
                            <w:bookmarkStart w:id="70" w:name="_Hlk193774117"/>
                            <w:bookmarkStart w:id="71" w:name="_Hlk193774118"/>
                            <w:bookmarkStart w:id="72" w:name="_Hlk194123758"/>
                            <w:bookmarkStart w:id="73" w:name="_Hlk194123759"/>
                            <w:bookmarkStart w:id="74" w:name="_Hlk194123760"/>
                            <w:bookmarkStart w:id="75" w:name="_Hlk194123761"/>
                            <w:r w:rsidRPr="007B6D76">
                              <w:rPr>
                                <w:rFonts w:ascii="Times New Roman" w:hAnsi="Times New Roman"/>
                                <w:b/>
                                <w:bCs/>
                              </w:rPr>
                              <w:t xml:space="preserve">Социальное воздействие </w:t>
                            </w:r>
                            <w:bookmarkStart w:id="76" w:name="_Hlk182416074"/>
                            <w:r w:rsidRPr="007B6D76">
                              <w:rPr>
                                <w:rFonts w:ascii="Times New Roman" w:hAnsi="Times New Roman"/>
                                <w:b/>
                                <w:bCs/>
                              </w:rPr>
                              <w:t>государственного управления на общество сцелью</w:t>
                            </w:r>
                            <w:bookmarkEnd w:id="76"/>
                            <w:r w:rsidRPr="007B6D76">
                              <w:rPr>
                                <w:rFonts w:ascii="Times New Roman" w:hAnsi="Times New Roman"/>
                                <w:b/>
                                <w:bCs/>
                              </w:rPr>
                              <w:t>обеспечения устойчивого развития</w:t>
                            </w:r>
                            <w:r w:rsidRPr="007B6D76">
                              <w:rPr>
                                <w:rFonts w:ascii="Times New Roman" w:hAnsi="Times New Roman"/>
                              </w:rPr>
                              <w:t xml:space="preserve"> </w:t>
                            </w:r>
                            <w:r w:rsidRPr="007B6D76">
                              <w:rPr>
                                <w:rFonts w:ascii="Times New Roman" w:hAnsi="Times New Roman"/>
                                <w:b/>
                                <w:bCs/>
                              </w:rPr>
                              <w:t>общества</w:t>
                            </w:r>
                            <w:bookmarkEnd w:id="68"/>
                            <w:bookmarkEnd w:id="69"/>
                            <w:bookmarkEnd w:id="70"/>
                            <w:bookmarkEnd w:id="71"/>
                            <w:bookmarkEnd w:id="72"/>
                            <w:bookmarkEnd w:id="73"/>
                            <w:bookmarkEnd w:id="74"/>
                            <w:bookmarkEnd w:id="7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8E7824" id="Прямоугольник: скругленные углы 4" o:spid="_x0000_s1029" style="position:absolute;margin-left:492.35pt;margin-top:3.5pt;width:104.8pt;height:188.5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" fillcolor="window" strokecolor="#002060" strokeweight="1pt">
                <v:stroke joinstyle="miter"/>
                <v:textbox>
                  <w:txbxContent>
                    <w:p w14:paraId="4B942D0A" w14:textId="530923D9" w:rsidR="00621A2A" w:rsidRPr="007B6D76" w:rsidRDefault="00621A2A" w:rsidP="007B6D76">
                      <w:pPr>
                        <w:spacing w:after="0"/>
                        <w:jc w:val="center"/>
                        <w:rPr>
                          <w:rFonts w:ascii="Times New Roman" w:hAnsi="Times New Roman"/>
                        </w:rPr>
                      </w:pPr>
                      <w:bookmarkStart w:id="85" w:name="_Hlk193774115"/>
                      <w:bookmarkStart w:id="86" w:name="_Hlk193774116"/>
                      <w:bookmarkStart w:id="87" w:name="_Hlk193774117"/>
                      <w:bookmarkStart w:id="88" w:name="_Hlk193774118"/>
                      <w:bookmarkStart w:id="89" w:name="_Hlk194123758"/>
                      <w:bookmarkStart w:id="90" w:name="_Hlk194123759"/>
                      <w:bookmarkStart w:id="91" w:name="_Hlk194123760"/>
                      <w:bookmarkStart w:id="92" w:name="_Hlk194123761"/>
                      <w:r w:rsidRPr="007B6D76">
                        <w:rPr>
                          <w:rFonts w:ascii="Times New Roman" w:hAnsi="Times New Roman"/>
                          <w:b/>
                          <w:bCs/>
                        </w:rPr>
                        <w:t xml:space="preserve">Социальное воздействие </w:t>
                      </w:r>
                      <w:bookmarkStart w:id="93" w:name="_Hlk182416074"/>
                      <w:r w:rsidRPr="007B6D76">
                        <w:rPr>
                          <w:rFonts w:ascii="Times New Roman" w:hAnsi="Times New Roman"/>
                          <w:b/>
                          <w:bCs/>
                        </w:rPr>
                        <w:t>государственного управления на общество сцелью</w:t>
                      </w:r>
                      <w:bookmarkEnd w:id="93"/>
                      <w:r w:rsidRPr="007B6D76">
                        <w:rPr>
                          <w:rFonts w:ascii="Times New Roman" w:hAnsi="Times New Roman"/>
                          <w:b/>
                          <w:bCs/>
                        </w:rPr>
                        <w:t>обеспечения устойчивого развития</w:t>
                      </w:r>
                      <w:r w:rsidRPr="007B6D76">
                        <w:rPr>
                          <w:rFonts w:ascii="Times New Roman" w:hAnsi="Times New Roman"/>
                        </w:rPr>
                        <w:t xml:space="preserve"> </w:t>
                      </w:r>
                      <w:r w:rsidRPr="007B6D76">
                        <w:rPr>
                          <w:rFonts w:ascii="Times New Roman" w:hAnsi="Times New Roman"/>
                          <w:b/>
                          <w:bCs/>
                        </w:rPr>
                        <w:t>общества</w:t>
                      </w:r>
                      <w:bookmarkEnd w:id="85"/>
                      <w:bookmarkEnd w:id="86"/>
                      <w:bookmarkEnd w:id="87"/>
                      <w:bookmarkEnd w:id="88"/>
                      <w:bookmarkEnd w:id="89"/>
                      <w:bookmarkEnd w:id="90"/>
                      <w:bookmarkEnd w:id="91"/>
                      <w:bookmarkEnd w:id="92"/>
                    </w:p>
                  </w:txbxContent>
                </v:textbox>
              </v:roundrect>
            </w:pict>
          </mc:Fallback>
        </mc:AlternateContent>
      </w: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15936" behindDoc="0" locked="0" layoutInCell="1" allowOverlap="1" wp14:anchorId="0773074E" wp14:editId="62EBF69A">
                <wp:simplePos x="0" y="0"/>
                <wp:positionH relativeFrom="column">
                  <wp:posOffset>3638653</wp:posOffset>
                </wp:positionH>
                <wp:positionV relativeFrom="paragraph">
                  <wp:posOffset>205325</wp:posOffset>
                </wp:positionV>
                <wp:extent cx="522514" cy="6221"/>
                <wp:effectExtent l="0" t="57150" r="30480" b="89535"/>
                <wp:wrapNone/>
                <wp:docPr id="869887505" name="Прямая со стрелкой 8"/>
                <wp:cNvGraphicFramePr/>
                <a:graphic xmlns:a="http://schemas.openxmlformats.org/drawingml/2006/main">
                  <a:graphicData uri="http://schemas.microsoft.com/office/word/2010/wordprocessingShape">
                    <wps:wsp>
                      <wps:cNvCnPr/>
                      <wps:spPr>
                        <a:xfrm>
                          <a:off x="0" y="0"/>
                          <a:ext cx="522514" cy="6221"/>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1E273AB" id="Прямая со стрелкой 8" o:spid="_x0000_s1026" type="#_x0000_t32" style="position:absolute;margin-left:286.5pt;margin-top:16.15pt;width:41.15pt;height:.5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" strokecolor="#4472c4" strokeweight=".5pt">
                <v:stroke endarrow="block" joinstyle="miter"/>
              </v:shape>
            </w:pict>
          </mc:Fallback>
        </mc:AlternateContent>
      </w: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12864" behindDoc="0" locked="0" layoutInCell="1" allowOverlap="1" wp14:anchorId="116065CA" wp14:editId="3A2DA2D1">
                <wp:simplePos x="0" y="0"/>
                <wp:positionH relativeFrom="column">
                  <wp:posOffset>2091535</wp:posOffset>
                </wp:positionH>
                <wp:positionV relativeFrom="paragraph">
                  <wp:posOffset>144572</wp:posOffset>
                </wp:positionV>
                <wp:extent cx="329682" cy="1002017"/>
                <wp:effectExtent l="0" t="38100" r="51435" b="27305"/>
                <wp:wrapNone/>
                <wp:docPr id="1874194480" name="Прямая со стрелкой 5"/>
                <wp:cNvGraphicFramePr/>
                <a:graphic xmlns:a="http://schemas.openxmlformats.org/drawingml/2006/main">
                  <a:graphicData uri="http://schemas.microsoft.com/office/word/2010/wordprocessingShape">
                    <wps:wsp>
                      <wps:cNvCnPr/>
                      <wps:spPr>
                        <a:xfrm flipV="1">
                          <a:off x="0" y="0"/>
                          <a:ext cx="329682" cy="1002017"/>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12A174F" id="Прямая со стрелкой 5" o:spid="_x0000_s1026" type="#_x0000_t32" style="position:absolute;margin-left:164.7pt;margin-top:11.4pt;width:25.95pt;height:78.9pt;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" strokecolor="#4472c4" strokeweight=".5pt">
                <v:stroke endarrow="block" joinstyle="miter"/>
              </v:shape>
            </w:pict>
          </mc:Fallback>
        </mc:AlternateContent>
      </w:r>
    </w:p>
    <w:p w14:paraId="7AC756D2"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16960" behindDoc="0" locked="0" layoutInCell="1" allowOverlap="1" wp14:anchorId="03CBFAC1" wp14:editId="435F74E3">
                <wp:simplePos x="0" y="0"/>
                <wp:positionH relativeFrom="column">
                  <wp:posOffset>5979290</wp:posOffset>
                </wp:positionH>
                <wp:positionV relativeFrom="paragraph">
                  <wp:posOffset>45850</wp:posOffset>
                </wp:positionV>
                <wp:extent cx="243567" cy="1013926"/>
                <wp:effectExtent l="0" t="0" r="61595" b="53340"/>
                <wp:wrapNone/>
                <wp:docPr id="555356462" name="Прямая со стрелкой 9"/>
                <wp:cNvGraphicFramePr/>
                <a:graphic xmlns:a="http://schemas.openxmlformats.org/drawingml/2006/main">
                  <a:graphicData uri="http://schemas.microsoft.com/office/word/2010/wordprocessingShape">
                    <wps:wsp>
                      <wps:cNvCnPr/>
                      <wps:spPr>
                        <a:xfrm>
                          <a:off x="0" y="0"/>
                          <a:ext cx="243567" cy="101392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0C91854" id="Прямая со стрелкой 9" o:spid="_x0000_s1026" type="#_x0000_t32" style="position:absolute;margin-left:470.8pt;margin-top:3.6pt;width:19.2pt;height:79.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" strokecolor="#4472c4" strokeweight=".5pt">
                <v:stroke endarrow="block" joinstyle="miter"/>
              </v:shape>
            </w:pict>
          </mc:Fallback>
        </mc:AlternateContent>
      </w: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05696" behindDoc="0" locked="0" layoutInCell="1" allowOverlap="1" wp14:anchorId="4013F9D6" wp14:editId="524594C9">
                <wp:simplePos x="0" y="0"/>
                <wp:positionH relativeFrom="column">
                  <wp:posOffset>595669</wp:posOffset>
                </wp:positionH>
                <wp:positionV relativeFrom="paragraph">
                  <wp:posOffset>104736</wp:posOffset>
                </wp:positionV>
                <wp:extent cx="1493520" cy="1797698"/>
                <wp:effectExtent l="0" t="0" r="11430" b="12065"/>
                <wp:wrapNone/>
                <wp:docPr id="789472783" name="Прямоугольник: скругленные углы 2"/>
                <wp:cNvGraphicFramePr/>
                <a:graphic xmlns:a="http://schemas.openxmlformats.org/drawingml/2006/main">
                  <a:graphicData uri="http://schemas.microsoft.com/office/word/2010/wordprocessingShape">
                    <wps:wsp>
                      <wps:cNvSpPr/>
                      <wps:spPr>
                        <a:xfrm>
                          <a:off x="0" y="0"/>
                          <a:ext cx="1493520" cy="1797698"/>
                        </a:xfrm>
                        <a:prstGeom prst="roundRect">
                          <a:avLst/>
                        </a:prstGeom>
                        <a:solidFill>
                          <a:sysClr val="window" lastClr="FFFFFF"/>
                        </a:solidFill>
                        <a:ln w="12700" cap="flat" cmpd="sng" algn="ctr">
                          <a:solidFill>
                            <a:srgbClr val="002060"/>
                          </a:solidFill>
                          <a:prstDash val="solid"/>
                          <a:miter lim="800000"/>
                        </a:ln>
                        <a:effectLst/>
                      </wps:spPr>
                      <wps:txbx>
                        <w:txbxContent>
                          <w:p w14:paraId="0E90B95E" w14:textId="77777777" w:rsidR="00621A2A" w:rsidRPr="007B6D76" w:rsidRDefault="00621A2A" w:rsidP="0074630E">
                            <w:pPr>
                              <w:jc w:val="center"/>
                              <w:rPr>
                                <w:rFonts w:ascii="Times New Roman" w:hAnsi="Times New Roman"/>
                                <w:b/>
                                <w:bCs/>
                              </w:rPr>
                            </w:pPr>
                            <w:bookmarkStart w:id="77" w:name="_Hlk194123888"/>
                            <w:r w:rsidRPr="007B6D76">
                              <w:rPr>
                                <w:rFonts w:ascii="Times New Roman" w:hAnsi="Times New Roman"/>
                                <w:b/>
                                <w:bCs/>
                              </w:rPr>
                              <w:t>Определение направления развития общества в виде государственной стратегии в программных документах</w:t>
                            </w:r>
                          </w:p>
                          <w:bookmarkEnd w:id="77"/>
                          <w:p w14:paraId="612411BB" w14:textId="77777777" w:rsidR="00621A2A" w:rsidRPr="007B6D76" w:rsidRDefault="00621A2A" w:rsidP="0074630E">
                            <w:pPr>
                              <w:jc w:val="center"/>
                              <w:rPr>
                                <w:rFonts w:ascii="Times New Roman" w:hAnsi="Times New Roman"/>
                              </w:rPr>
                            </w:pPr>
                          </w:p>
                          <w:p w14:paraId="3FC910D2" w14:textId="77777777" w:rsidR="00621A2A" w:rsidRPr="007B6D76" w:rsidRDefault="00621A2A" w:rsidP="0074630E">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13F9D6" id="Прямоугольник: скругленные углы 2" o:spid="_x0000_s1030" style="position:absolute;margin-left:46.9pt;margin-top:8.25pt;width:117.6pt;height:141.5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" fillcolor="window" strokecolor="#002060" strokeweight="1pt">
                <v:stroke joinstyle="miter"/>
                <v:textbox>
                  <w:txbxContent>
                    <w:p w14:paraId="0E90B95E" w14:textId="77777777" w:rsidR="00621A2A" w:rsidRPr="007B6D76" w:rsidRDefault="00621A2A" w:rsidP="0074630E">
                      <w:pPr>
                        <w:jc w:val="center"/>
                        <w:rPr>
                          <w:rFonts w:ascii="Times New Roman" w:hAnsi="Times New Roman"/>
                          <w:b/>
                          <w:bCs/>
                        </w:rPr>
                      </w:pPr>
                      <w:bookmarkStart w:id="95" w:name="_Hlk194123888"/>
                      <w:r w:rsidRPr="007B6D76">
                        <w:rPr>
                          <w:rFonts w:ascii="Times New Roman" w:hAnsi="Times New Roman"/>
                          <w:b/>
                          <w:bCs/>
                        </w:rPr>
                        <w:t>Определение направления развития общества в виде государственной стратегии в программных документах</w:t>
                      </w:r>
                    </w:p>
                    <w:bookmarkEnd w:id="95"/>
                    <w:p w14:paraId="612411BB" w14:textId="77777777" w:rsidR="00621A2A" w:rsidRPr="007B6D76" w:rsidRDefault="00621A2A" w:rsidP="0074630E">
                      <w:pPr>
                        <w:jc w:val="center"/>
                        <w:rPr>
                          <w:rFonts w:ascii="Times New Roman" w:hAnsi="Times New Roman"/>
                        </w:rPr>
                      </w:pPr>
                    </w:p>
                    <w:p w14:paraId="3FC910D2" w14:textId="77777777" w:rsidR="00621A2A" w:rsidRPr="007B6D76" w:rsidRDefault="00621A2A" w:rsidP="0074630E">
                      <w:pPr>
                        <w:jc w:val="center"/>
                        <w:rPr>
                          <w:rFonts w:ascii="Times New Roman" w:hAnsi="Times New Roman"/>
                        </w:rPr>
                      </w:pPr>
                    </w:p>
                  </w:txbxContent>
                </v:textbox>
              </v:roundrect>
            </w:pict>
          </mc:Fallback>
        </mc:AlternateContent>
      </w:r>
    </w:p>
    <w:p w14:paraId="4C5AA09D" w14:textId="274E5FBB" w:rsidR="0074630E" w:rsidRPr="007975DA" w:rsidRDefault="007B6D76"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19008" behindDoc="0" locked="0" layoutInCell="1" allowOverlap="1" wp14:anchorId="362A6ECE" wp14:editId="213C042F">
                <wp:simplePos x="0" y="0"/>
                <wp:positionH relativeFrom="column">
                  <wp:posOffset>8058150</wp:posOffset>
                </wp:positionH>
                <wp:positionV relativeFrom="paragraph">
                  <wp:posOffset>4445</wp:posOffset>
                </wp:positionV>
                <wp:extent cx="1256522" cy="1851660"/>
                <wp:effectExtent l="0" t="0" r="20320" b="15240"/>
                <wp:wrapNone/>
                <wp:docPr id="1397178289" name="Прямоугольник: скругленные углы 11"/>
                <wp:cNvGraphicFramePr/>
                <a:graphic xmlns:a="http://schemas.openxmlformats.org/drawingml/2006/main">
                  <a:graphicData uri="http://schemas.microsoft.com/office/word/2010/wordprocessingShape">
                    <wps:wsp>
                      <wps:cNvSpPr/>
                      <wps:spPr>
                        <a:xfrm>
                          <a:off x="0" y="0"/>
                          <a:ext cx="1256522" cy="1851660"/>
                        </a:xfrm>
                        <a:prstGeom prst="roundRect">
                          <a:avLst/>
                        </a:prstGeom>
                        <a:solidFill>
                          <a:sysClr val="window" lastClr="FFFFFF"/>
                        </a:solidFill>
                        <a:ln w="12700" cap="flat" cmpd="sng" algn="ctr">
                          <a:solidFill>
                            <a:srgbClr val="002060"/>
                          </a:solidFill>
                          <a:prstDash val="solid"/>
                          <a:miter lim="800000"/>
                        </a:ln>
                        <a:effectLst/>
                      </wps:spPr>
                      <wps:txbx>
                        <w:txbxContent>
                          <w:p w14:paraId="0916D273" w14:textId="77777777" w:rsidR="00621A2A" w:rsidRPr="007B6D76" w:rsidRDefault="00621A2A" w:rsidP="007B6D76">
                            <w:pPr>
                              <w:spacing w:after="0"/>
                              <w:jc w:val="center"/>
                              <w:rPr>
                                <w:rFonts w:ascii="Times New Roman" w:hAnsi="Times New Roman"/>
                                <w:b/>
                                <w:bCs/>
                              </w:rPr>
                            </w:pPr>
                            <w:bookmarkStart w:id="78" w:name="_Hlk194123816"/>
                            <w:bookmarkStart w:id="79" w:name="_Hlk194123817"/>
                            <w:bookmarkStart w:id="80" w:name="_Hlk194123818"/>
                            <w:bookmarkStart w:id="81" w:name="_Hlk194123819"/>
                            <w:r w:rsidRPr="007B6D76">
                              <w:rPr>
                                <w:rFonts w:ascii="Times New Roman" w:hAnsi="Times New Roman"/>
                                <w:b/>
                                <w:bCs/>
                              </w:rPr>
                              <w:t>Создание социальной ценности как основы устойчивого развития общества</w:t>
                            </w:r>
                            <w:bookmarkEnd w:id="78"/>
                            <w:bookmarkEnd w:id="79"/>
                            <w:bookmarkEnd w:id="80"/>
                            <w:bookmarkEnd w:id="8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2A6ECE" id="Прямоугольник: скругленные углы 11" o:spid="_x0000_s1031" style="position:absolute;margin-left:634.5pt;margin-top:.35pt;width:98.95pt;height:145.8pt;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" fillcolor="window" strokecolor="#002060" strokeweight="1pt">
                <v:stroke joinstyle="miter"/>
                <v:textbox>
                  <w:txbxContent>
                    <w:p w14:paraId="0916D273" w14:textId="77777777" w:rsidR="00621A2A" w:rsidRPr="007B6D76" w:rsidRDefault="00621A2A" w:rsidP="007B6D76">
                      <w:pPr>
                        <w:spacing w:after="0"/>
                        <w:jc w:val="center"/>
                        <w:rPr>
                          <w:rFonts w:ascii="Times New Roman" w:hAnsi="Times New Roman"/>
                          <w:b/>
                          <w:bCs/>
                        </w:rPr>
                      </w:pPr>
                      <w:bookmarkStart w:id="100" w:name="_Hlk194123816"/>
                      <w:bookmarkStart w:id="101" w:name="_Hlk194123817"/>
                      <w:bookmarkStart w:id="102" w:name="_Hlk194123818"/>
                      <w:bookmarkStart w:id="103" w:name="_Hlk194123819"/>
                      <w:r w:rsidRPr="007B6D76">
                        <w:rPr>
                          <w:rFonts w:ascii="Times New Roman" w:hAnsi="Times New Roman"/>
                          <w:b/>
                          <w:bCs/>
                        </w:rPr>
                        <w:t>Создание социальной ценности как основы устойчивого развития общества</w:t>
                      </w:r>
                      <w:bookmarkEnd w:id="100"/>
                      <w:bookmarkEnd w:id="101"/>
                      <w:bookmarkEnd w:id="102"/>
                      <w:bookmarkEnd w:id="103"/>
                    </w:p>
                  </w:txbxContent>
                </v:textbox>
              </v:roundrect>
            </w:pict>
          </mc:Fallback>
        </mc:AlternateContent>
      </w:r>
    </w:p>
    <w:p w14:paraId="4BD07748"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177CF39A"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2F9A2ABF"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13888" behindDoc="0" locked="0" layoutInCell="1" allowOverlap="1" wp14:anchorId="7C5B3478" wp14:editId="51F8D036">
                <wp:simplePos x="0" y="0"/>
                <wp:positionH relativeFrom="column">
                  <wp:posOffset>2091534</wp:posOffset>
                </wp:positionH>
                <wp:positionV relativeFrom="paragraph">
                  <wp:posOffset>123708</wp:posOffset>
                </wp:positionV>
                <wp:extent cx="367005" cy="1038809"/>
                <wp:effectExtent l="0" t="0" r="71755" b="47625"/>
                <wp:wrapNone/>
                <wp:docPr id="1747037604" name="Прямая со стрелкой 6"/>
                <wp:cNvGraphicFramePr/>
                <a:graphic xmlns:a="http://schemas.openxmlformats.org/drawingml/2006/main">
                  <a:graphicData uri="http://schemas.microsoft.com/office/word/2010/wordprocessingShape">
                    <wps:wsp>
                      <wps:cNvCnPr/>
                      <wps:spPr>
                        <a:xfrm>
                          <a:off x="0" y="0"/>
                          <a:ext cx="367005" cy="103880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CB9DB26" id="Прямая со стрелкой 6" o:spid="_x0000_s1026" type="#_x0000_t32" style="position:absolute;margin-left:164.7pt;margin-top:9.75pt;width:28.9pt;height:8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" strokecolor="#4472c4" strokeweight=".5pt">
                <v:stroke endarrow="block" joinstyle="miter"/>
              </v:shape>
            </w:pict>
          </mc:Fallback>
        </mc:AlternateContent>
      </w:r>
    </w:p>
    <w:p w14:paraId="4866A605"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10816" behindDoc="0" locked="0" layoutInCell="1" allowOverlap="1" wp14:anchorId="515881C1" wp14:editId="771DBE6F">
                <wp:simplePos x="0" y="0"/>
                <wp:positionH relativeFrom="column">
                  <wp:posOffset>4268677</wp:posOffset>
                </wp:positionH>
                <wp:positionV relativeFrom="paragraph">
                  <wp:posOffset>87189</wp:posOffset>
                </wp:positionV>
                <wp:extent cx="1436370" cy="2114939"/>
                <wp:effectExtent l="0" t="0" r="11430" b="19050"/>
                <wp:wrapNone/>
                <wp:docPr id="1470704479" name="Прямоугольник: скругленные углы 2"/>
                <wp:cNvGraphicFramePr/>
                <a:graphic xmlns:a="http://schemas.openxmlformats.org/drawingml/2006/main">
                  <a:graphicData uri="http://schemas.microsoft.com/office/word/2010/wordprocessingShape">
                    <wps:wsp>
                      <wps:cNvSpPr/>
                      <wps:spPr>
                        <a:xfrm>
                          <a:off x="0" y="0"/>
                          <a:ext cx="1436370" cy="2114939"/>
                        </a:xfrm>
                        <a:prstGeom prst="roundRect">
                          <a:avLst/>
                        </a:prstGeom>
                        <a:solidFill>
                          <a:sysClr val="window" lastClr="FFFFFF"/>
                        </a:solidFill>
                        <a:ln w="12700" cap="flat" cmpd="sng" algn="ctr">
                          <a:solidFill>
                            <a:srgbClr val="002060"/>
                          </a:solidFill>
                          <a:prstDash val="solid"/>
                          <a:miter lim="800000"/>
                        </a:ln>
                        <a:effectLst/>
                      </wps:spPr>
                      <wps:txbx>
                        <w:txbxContent>
                          <w:p w14:paraId="1F97129F" w14:textId="62D1EFD7" w:rsidR="00621A2A" w:rsidRPr="007B6D76" w:rsidRDefault="00621A2A" w:rsidP="007B6D76">
                            <w:pPr>
                              <w:spacing w:after="0"/>
                              <w:jc w:val="center"/>
                              <w:rPr>
                                <w:rFonts w:ascii="Times New Roman" w:hAnsi="Times New Roman"/>
                                <w:sz w:val="20"/>
                                <w:szCs w:val="20"/>
                              </w:rPr>
                            </w:pPr>
                            <w:bookmarkStart w:id="82" w:name="_Hlk193774004"/>
                            <w:bookmarkStart w:id="83" w:name="_Hlk193774005"/>
                            <w:bookmarkStart w:id="84" w:name="_Hlk193774006"/>
                            <w:bookmarkStart w:id="85" w:name="_Hlk193774007"/>
                            <w:bookmarkStart w:id="86" w:name="_Hlk194123691"/>
                            <w:bookmarkStart w:id="87" w:name="_Hlk194123692"/>
                            <w:r w:rsidRPr="007B6D76">
                              <w:rPr>
                                <w:rFonts w:ascii="Times New Roman" w:hAnsi="Times New Roman"/>
                                <w:b/>
                                <w:bCs/>
                                <w:sz w:val="20"/>
                                <w:szCs w:val="20"/>
                              </w:rPr>
                              <w:t>Экономическое и технологическое</w:t>
                            </w:r>
                            <w:r w:rsidRPr="007B6D76">
                              <w:rPr>
                                <w:rFonts w:ascii="Times New Roman" w:hAnsi="Times New Roman"/>
                                <w:sz w:val="20"/>
                                <w:szCs w:val="20"/>
                              </w:rPr>
                              <w:t xml:space="preserve"> </w:t>
                            </w:r>
                            <w:r w:rsidRPr="007B6D76">
                              <w:rPr>
                                <w:rFonts w:ascii="Times New Roman" w:hAnsi="Times New Roman"/>
                                <w:b/>
                                <w:bCs/>
                                <w:sz w:val="20"/>
                                <w:szCs w:val="20"/>
                              </w:rPr>
                              <w:t>воздействие государственного управления на общество сцельюмотивацииразвития в новых направлениях</w:t>
                            </w:r>
                            <w:bookmarkEnd w:id="82"/>
                            <w:bookmarkEnd w:id="83"/>
                            <w:bookmarkEnd w:id="84"/>
                            <w:bookmarkEnd w:id="85"/>
                            <w:bookmarkEnd w:id="86"/>
                            <w:bookmarkEnd w:id="8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5881C1" id="_x0000_s1032" style="position:absolute;margin-left:336.1pt;margin-top:6.85pt;width:113.1pt;height:166.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" fillcolor="window" strokecolor="#002060" strokeweight="1pt">
                <v:stroke joinstyle="miter"/>
                <v:textbox>
                  <w:txbxContent>
                    <w:p w14:paraId="1F97129F" w14:textId="62D1EFD7" w:rsidR="00621A2A" w:rsidRPr="007B6D76" w:rsidRDefault="00621A2A" w:rsidP="007B6D76">
                      <w:pPr>
                        <w:spacing w:after="0"/>
                        <w:jc w:val="center"/>
                        <w:rPr>
                          <w:rFonts w:ascii="Times New Roman" w:hAnsi="Times New Roman"/>
                          <w:sz w:val="20"/>
                          <w:szCs w:val="20"/>
                        </w:rPr>
                      </w:pPr>
                      <w:bookmarkStart w:id="110" w:name="_Hlk193774004"/>
                      <w:bookmarkStart w:id="111" w:name="_Hlk193774005"/>
                      <w:bookmarkStart w:id="112" w:name="_Hlk193774006"/>
                      <w:bookmarkStart w:id="113" w:name="_Hlk193774007"/>
                      <w:bookmarkStart w:id="114" w:name="_Hlk194123691"/>
                      <w:bookmarkStart w:id="115" w:name="_Hlk194123692"/>
                      <w:r w:rsidRPr="007B6D76">
                        <w:rPr>
                          <w:rFonts w:ascii="Times New Roman" w:hAnsi="Times New Roman"/>
                          <w:b/>
                          <w:bCs/>
                          <w:sz w:val="20"/>
                          <w:szCs w:val="20"/>
                        </w:rPr>
                        <w:t>Экономическое и технологическое</w:t>
                      </w:r>
                      <w:r w:rsidRPr="007B6D76">
                        <w:rPr>
                          <w:rFonts w:ascii="Times New Roman" w:hAnsi="Times New Roman"/>
                          <w:sz w:val="20"/>
                          <w:szCs w:val="20"/>
                        </w:rPr>
                        <w:t xml:space="preserve"> </w:t>
                      </w:r>
                      <w:r w:rsidRPr="007B6D76">
                        <w:rPr>
                          <w:rFonts w:ascii="Times New Roman" w:hAnsi="Times New Roman"/>
                          <w:b/>
                          <w:bCs/>
                          <w:sz w:val="20"/>
                          <w:szCs w:val="20"/>
                        </w:rPr>
                        <w:t>воздействие государственного управления на общество сцельюмотивацииразвития в новых направлениях</w:t>
                      </w:r>
                      <w:bookmarkEnd w:id="110"/>
                      <w:bookmarkEnd w:id="111"/>
                      <w:bookmarkEnd w:id="112"/>
                      <w:bookmarkEnd w:id="113"/>
                      <w:bookmarkEnd w:id="114"/>
                      <w:bookmarkEnd w:id="115"/>
                    </w:p>
                  </w:txbxContent>
                </v:textbox>
              </v:roundrect>
            </w:pict>
          </mc:Fallback>
        </mc:AlternateContent>
      </w: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20032" behindDoc="0" locked="0" layoutInCell="1" allowOverlap="1" wp14:anchorId="244A3A4D" wp14:editId="4EAB6BB2">
                <wp:simplePos x="0" y="0"/>
                <wp:positionH relativeFrom="column">
                  <wp:posOffset>7559273</wp:posOffset>
                </wp:positionH>
                <wp:positionV relativeFrom="paragraph">
                  <wp:posOffset>18765</wp:posOffset>
                </wp:positionV>
                <wp:extent cx="485192" cy="6220"/>
                <wp:effectExtent l="0" t="76200" r="29210" b="89535"/>
                <wp:wrapNone/>
                <wp:docPr id="242072307" name="Прямая со стрелкой 12"/>
                <wp:cNvGraphicFramePr/>
                <a:graphic xmlns:a="http://schemas.openxmlformats.org/drawingml/2006/main">
                  <a:graphicData uri="http://schemas.microsoft.com/office/word/2010/wordprocessingShape">
                    <wps:wsp>
                      <wps:cNvCnPr/>
                      <wps:spPr>
                        <a:xfrm flipV="1">
                          <a:off x="0" y="0"/>
                          <a:ext cx="485192" cy="622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2458834" id="Прямая со стрелкой 12" o:spid="_x0000_s1026" type="#_x0000_t32" style="position:absolute;margin-left:595.2pt;margin-top:1.5pt;width:38.2pt;height:.5pt;flip:y;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" strokecolor="#4472c4" strokeweight=".5pt">
                <v:stroke endarrow="block" joinstyle="miter"/>
              </v:shape>
            </w:pict>
          </mc:Fallback>
        </mc:AlternateContent>
      </w: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17984" behindDoc="0" locked="0" layoutInCell="1" allowOverlap="1" wp14:anchorId="214F6FB2" wp14:editId="7F7CC5F1">
                <wp:simplePos x="0" y="0"/>
                <wp:positionH relativeFrom="column">
                  <wp:posOffset>5716957</wp:posOffset>
                </wp:positionH>
                <wp:positionV relativeFrom="paragraph">
                  <wp:posOffset>44035</wp:posOffset>
                </wp:positionV>
                <wp:extent cx="504942" cy="974854"/>
                <wp:effectExtent l="0" t="38100" r="47625" b="15875"/>
                <wp:wrapNone/>
                <wp:docPr id="560807525" name="Прямая со стрелкой 10"/>
                <wp:cNvGraphicFramePr/>
                <a:graphic xmlns:a="http://schemas.openxmlformats.org/drawingml/2006/main">
                  <a:graphicData uri="http://schemas.microsoft.com/office/word/2010/wordprocessingShape">
                    <wps:wsp>
                      <wps:cNvCnPr/>
                      <wps:spPr>
                        <a:xfrm flipV="1">
                          <a:off x="0" y="0"/>
                          <a:ext cx="504942" cy="97485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2A373EC" id="Прямая со стрелкой 10" o:spid="_x0000_s1026" type="#_x0000_t32" style="position:absolute;margin-left:450.15pt;margin-top:3.45pt;width:39.75pt;height:76.75pt;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" strokecolor="#4472c4" strokeweight=".5pt">
                <v:stroke endarrow="block" joinstyle="miter"/>
              </v:shape>
            </w:pict>
          </mc:Fallback>
        </mc:AlternateContent>
      </w:r>
    </w:p>
    <w:p w14:paraId="24FBF658"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7126505A"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08768" behindDoc="0" locked="0" layoutInCell="1" allowOverlap="1" wp14:anchorId="70C2BD49" wp14:editId="1B359728">
                <wp:simplePos x="0" y="0"/>
                <wp:positionH relativeFrom="column">
                  <wp:posOffset>2458539</wp:posOffset>
                </wp:positionH>
                <wp:positionV relativeFrom="paragraph">
                  <wp:posOffset>57694</wp:posOffset>
                </wp:positionV>
                <wp:extent cx="1169436" cy="1013460"/>
                <wp:effectExtent l="0" t="0" r="12065" b="15240"/>
                <wp:wrapNone/>
                <wp:docPr id="1303135197" name="Прямоугольник: скругленные углы 31"/>
                <wp:cNvGraphicFramePr/>
                <a:graphic xmlns:a="http://schemas.openxmlformats.org/drawingml/2006/main">
                  <a:graphicData uri="http://schemas.microsoft.com/office/word/2010/wordprocessingShape">
                    <wps:wsp>
                      <wps:cNvSpPr/>
                      <wps:spPr>
                        <a:xfrm>
                          <a:off x="0" y="0"/>
                          <a:ext cx="1169436" cy="1013460"/>
                        </a:xfrm>
                        <a:prstGeom prst="roundRect">
                          <a:avLst/>
                        </a:prstGeom>
                        <a:solidFill>
                          <a:sysClr val="window" lastClr="FFFFFF"/>
                        </a:solidFill>
                        <a:ln w="12700" cap="flat" cmpd="sng" algn="ctr">
                          <a:solidFill>
                            <a:srgbClr val="002060"/>
                          </a:solidFill>
                          <a:prstDash val="solid"/>
                          <a:miter lim="800000"/>
                        </a:ln>
                        <a:effectLst/>
                      </wps:spPr>
                      <wps:txbx>
                        <w:txbxContent>
                          <w:p w14:paraId="01B2186F" w14:textId="77777777" w:rsidR="00621A2A" w:rsidRPr="007B6D76" w:rsidRDefault="00621A2A" w:rsidP="0074630E">
                            <w:pPr>
                              <w:spacing w:after="0" w:line="240" w:lineRule="auto"/>
                              <w:jc w:val="center"/>
                              <w:rPr>
                                <w:rFonts w:ascii="Times New Roman" w:hAnsi="Times New Roman"/>
                                <w:b/>
                                <w:bCs/>
                              </w:rPr>
                            </w:pPr>
                            <w:bookmarkStart w:id="88" w:name="_Hlk193773955"/>
                            <w:r w:rsidRPr="007B6D76">
                              <w:rPr>
                                <w:rFonts w:ascii="Times New Roman" w:hAnsi="Times New Roman"/>
                                <w:b/>
                                <w:bCs/>
                              </w:rPr>
                              <w:t xml:space="preserve">Определение новых трендов в развитии </w:t>
                            </w:r>
                          </w:p>
                          <w:p w14:paraId="2860166B" w14:textId="77777777" w:rsidR="00621A2A" w:rsidRPr="007B6D76" w:rsidRDefault="00621A2A" w:rsidP="0074630E">
                            <w:pPr>
                              <w:spacing w:after="0" w:line="240" w:lineRule="auto"/>
                              <w:jc w:val="center"/>
                              <w:rPr>
                                <w:rFonts w:ascii="Times New Roman" w:hAnsi="Times New Roman"/>
                                <w:b/>
                                <w:bCs/>
                              </w:rPr>
                            </w:pPr>
                            <w:r w:rsidRPr="007B6D76">
                              <w:rPr>
                                <w:rFonts w:ascii="Times New Roman" w:hAnsi="Times New Roman"/>
                                <w:b/>
                                <w:bCs/>
                              </w:rPr>
                              <w:t>общества</w:t>
                            </w:r>
                          </w:p>
                          <w:bookmarkEnd w:id="88"/>
                          <w:p w14:paraId="0948D447" w14:textId="77777777" w:rsidR="00621A2A" w:rsidRPr="007B6D76" w:rsidRDefault="00621A2A" w:rsidP="0074630E">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2BD49" id="Прямоугольник: скругленные углы 31" o:spid="_x0000_s1033" style="position:absolute;margin-left:193.6pt;margin-top:4.55pt;width:92.1pt;height:79.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" fillcolor="window" strokecolor="#002060" strokeweight="1pt">
                <v:stroke joinstyle="miter"/>
                <v:textbox>
                  <w:txbxContent>
                    <w:p w14:paraId="01B2186F" w14:textId="77777777" w:rsidR="00621A2A" w:rsidRPr="007B6D76" w:rsidRDefault="00621A2A" w:rsidP="0074630E">
                      <w:pPr>
                        <w:spacing w:after="0" w:line="240" w:lineRule="auto"/>
                        <w:jc w:val="center"/>
                        <w:rPr>
                          <w:rFonts w:ascii="Times New Roman" w:hAnsi="Times New Roman"/>
                          <w:b/>
                          <w:bCs/>
                        </w:rPr>
                      </w:pPr>
                      <w:bookmarkStart w:id="117" w:name="_Hlk193773955"/>
                      <w:r w:rsidRPr="007B6D76">
                        <w:rPr>
                          <w:rFonts w:ascii="Times New Roman" w:hAnsi="Times New Roman"/>
                          <w:b/>
                          <w:bCs/>
                        </w:rPr>
                        <w:t xml:space="preserve">Определение новых трендов в развитии </w:t>
                      </w:r>
                    </w:p>
                    <w:p w14:paraId="2860166B" w14:textId="77777777" w:rsidR="00621A2A" w:rsidRPr="007B6D76" w:rsidRDefault="00621A2A" w:rsidP="0074630E">
                      <w:pPr>
                        <w:spacing w:after="0" w:line="240" w:lineRule="auto"/>
                        <w:jc w:val="center"/>
                        <w:rPr>
                          <w:rFonts w:ascii="Times New Roman" w:hAnsi="Times New Roman"/>
                          <w:b/>
                          <w:bCs/>
                        </w:rPr>
                      </w:pPr>
                      <w:r w:rsidRPr="007B6D76">
                        <w:rPr>
                          <w:rFonts w:ascii="Times New Roman" w:hAnsi="Times New Roman"/>
                          <w:b/>
                          <w:bCs/>
                        </w:rPr>
                        <w:t>общества</w:t>
                      </w:r>
                    </w:p>
                    <w:bookmarkEnd w:id="117"/>
                    <w:p w14:paraId="0948D447" w14:textId="77777777" w:rsidR="00621A2A" w:rsidRPr="007B6D76" w:rsidRDefault="00621A2A" w:rsidP="0074630E">
                      <w:pPr>
                        <w:jc w:val="center"/>
                        <w:rPr>
                          <w:rFonts w:ascii="Times New Roman" w:hAnsi="Times New Roman"/>
                        </w:rPr>
                      </w:pPr>
                    </w:p>
                  </w:txbxContent>
                </v:textbox>
              </v:roundrect>
            </w:pict>
          </mc:Fallback>
        </mc:AlternateContent>
      </w:r>
    </w:p>
    <w:p w14:paraId="65E58A59"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31F969B3"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lang w:eastAsia="ru-RU"/>
          <w14:ligatures w14:val="standardContextual"/>
        </w:rPr>
        <mc:AlternateContent>
          <mc:Choice Requires="wps">
            <w:drawing>
              <wp:anchor distT="0" distB="0" distL="114300" distR="114300" simplePos="0" relativeHeight="251814912" behindDoc="0" locked="0" layoutInCell="1" allowOverlap="1" wp14:anchorId="52125E24" wp14:editId="25B27E8B">
                <wp:simplePos x="0" y="0"/>
                <wp:positionH relativeFrom="column">
                  <wp:posOffset>3626693</wp:posOffset>
                </wp:positionH>
                <wp:positionV relativeFrom="paragraph">
                  <wp:posOffset>137302</wp:posOffset>
                </wp:positionV>
                <wp:extent cx="640702" cy="6220"/>
                <wp:effectExtent l="0" t="57150" r="26670" b="89535"/>
                <wp:wrapNone/>
                <wp:docPr id="296084190" name="Прямая со стрелкой 7"/>
                <wp:cNvGraphicFramePr/>
                <a:graphic xmlns:a="http://schemas.openxmlformats.org/drawingml/2006/main">
                  <a:graphicData uri="http://schemas.microsoft.com/office/word/2010/wordprocessingShape">
                    <wps:wsp>
                      <wps:cNvCnPr/>
                      <wps:spPr>
                        <a:xfrm>
                          <a:off x="0" y="0"/>
                          <a:ext cx="640702" cy="622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F8150A9" id="Прямая со стрелкой 7" o:spid="_x0000_s1026" type="#_x0000_t32" style="position:absolute;margin-left:285.55pt;margin-top:10.8pt;width:50.45pt;height:.5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" strokecolor="#4472c4" strokeweight=".5pt">
                <v:stroke endarrow="block" joinstyle="miter"/>
              </v:shape>
            </w:pict>
          </mc:Fallback>
        </mc:AlternateContent>
      </w:r>
    </w:p>
    <w:p w14:paraId="4858CB0C"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11726F18"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6E1C9620"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59B8427C"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0CDB6871"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58425EE9" w14:textId="77777777" w:rsidR="0074630E" w:rsidRPr="007975DA" w:rsidRDefault="0074630E" w:rsidP="00732531">
      <w:pPr>
        <w:shd w:val="clear" w:color="auto" w:fill="FFFFFF"/>
        <w:spacing w:after="0" w:line="240" w:lineRule="auto"/>
        <w:rPr>
          <w:rFonts w:ascii="Times New Roman" w:eastAsiaTheme="minorHAnsi" w:hAnsi="Times New Roman"/>
          <w:color w:val="000000" w:themeColor="text1"/>
          <w:kern w:val="2"/>
          <w:sz w:val="28"/>
          <w:szCs w:val="28"/>
          <w14:ligatures w14:val="standardContextual"/>
        </w:rPr>
      </w:pPr>
    </w:p>
    <w:p w14:paraId="03B6BED2" w14:textId="545F6ED3" w:rsidR="0074630E" w:rsidRPr="007975DA" w:rsidRDefault="007A4942" w:rsidP="00F50CB3">
      <w:pPr>
        <w:shd w:val="clear" w:color="auto" w:fill="FFFFFF"/>
        <w:spacing w:after="0" w:line="240" w:lineRule="auto"/>
        <w:ind w:firstLine="709"/>
        <w:jc w:val="center"/>
        <w:rPr>
          <w:rFonts w:ascii="Times New Roman" w:eastAsiaTheme="minorHAnsi" w:hAnsi="Times New Roman"/>
          <w:color w:val="000000" w:themeColor="text1"/>
          <w:kern w:val="2"/>
          <w:sz w:val="24"/>
          <w:szCs w:val="24"/>
          <w14:ligatures w14:val="standardContextual"/>
        </w:rPr>
      </w:pPr>
      <w:bookmarkStart w:id="89" w:name="_Hlk191820167"/>
      <w:bookmarkStart w:id="90" w:name="_Hlk194149451"/>
      <w:r w:rsidRPr="007975DA">
        <w:rPr>
          <w:rFonts w:ascii="Times New Roman" w:eastAsiaTheme="minorHAnsi" w:hAnsi="Times New Roman"/>
          <w:color w:val="000000" w:themeColor="text1"/>
          <w:kern w:val="2"/>
          <w:sz w:val="24"/>
          <w:szCs w:val="24"/>
          <w14:ligatures w14:val="standardContextual"/>
        </w:rPr>
        <w:t xml:space="preserve">Рисунок 3 – </w:t>
      </w:r>
      <w:r w:rsidR="0074630E" w:rsidRPr="007975DA">
        <w:rPr>
          <w:rFonts w:ascii="Times New Roman" w:eastAsiaTheme="minorHAnsi" w:hAnsi="Times New Roman"/>
          <w:color w:val="000000" w:themeColor="text1"/>
          <w:kern w:val="2"/>
          <w:sz w:val="24"/>
          <w:szCs w:val="24"/>
          <w14:ligatures w14:val="standardContextual"/>
        </w:rPr>
        <w:t>Сущностная модель социально эффективного</w:t>
      </w:r>
      <w:r w:rsidR="003B1F38">
        <w:rPr>
          <w:rFonts w:ascii="Times New Roman" w:eastAsiaTheme="minorHAnsi" w:hAnsi="Times New Roman"/>
          <w:color w:val="000000" w:themeColor="text1"/>
          <w:kern w:val="2"/>
          <w:sz w:val="24"/>
          <w:szCs w:val="24"/>
          <w14:ligatures w14:val="standardContextual"/>
        </w:rPr>
        <w:t xml:space="preserve"> и </w:t>
      </w:r>
      <w:r w:rsidR="003B1F38" w:rsidRPr="007975DA">
        <w:rPr>
          <w:rFonts w:ascii="Times New Roman" w:eastAsiaTheme="minorHAnsi" w:hAnsi="Times New Roman"/>
          <w:color w:val="000000" w:themeColor="text1"/>
          <w:kern w:val="2"/>
          <w:sz w:val="24"/>
          <w:szCs w:val="24"/>
          <w14:ligatures w14:val="standardContextual"/>
        </w:rPr>
        <w:t>социально ориентированн</w:t>
      </w:r>
      <w:r w:rsidR="003B1F38">
        <w:rPr>
          <w:rFonts w:ascii="Times New Roman" w:eastAsiaTheme="minorHAnsi" w:hAnsi="Times New Roman"/>
          <w:color w:val="000000" w:themeColor="text1"/>
          <w:kern w:val="2"/>
          <w:sz w:val="24"/>
          <w:szCs w:val="24"/>
          <w14:ligatures w14:val="standardContextual"/>
        </w:rPr>
        <w:t>ого</w:t>
      </w:r>
      <w:r w:rsidR="0074630E" w:rsidRPr="007975DA">
        <w:rPr>
          <w:rFonts w:ascii="Times New Roman" w:eastAsiaTheme="minorHAnsi" w:hAnsi="Times New Roman"/>
          <w:color w:val="000000" w:themeColor="text1"/>
          <w:kern w:val="2"/>
          <w:sz w:val="24"/>
          <w:szCs w:val="24"/>
          <w14:ligatures w14:val="standardContextual"/>
        </w:rPr>
        <w:t xml:space="preserve"> гос</w:t>
      </w:r>
      <w:r w:rsidR="003B1F38">
        <w:rPr>
          <w:rFonts w:ascii="Times New Roman" w:eastAsiaTheme="minorHAnsi" w:hAnsi="Times New Roman"/>
          <w:color w:val="000000" w:themeColor="text1"/>
          <w:kern w:val="2"/>
          <w:sz w:val="24"/>
          <w:szCs w:val="24"/>
          <w14:ligatures w14:val="standardContextual"/>
        </w:rPr>
        <w:t xml:space="preserve">. </w:t>
      </w:r>
      <w:r w:rsidR="0074630E" w:rsidRPr="007975DA">
        <w:rPr>
          <w:rFonts w:ascii="Times New Roman" w:eastAsiaTheme="minorHAnsi" w:hAnsi="Times New Roman"/>
          <w:color w:val="000000" w:themeColor="text1"/>
          <w:kern w:val="2"/>
          <w:sz w:val="24"/>
          <w:szCs w:val="24"/>
          <w14:ligatures w14:val="standardContextual"/>
        </w:rPr>
        <w:t>управления</w:t>
      </w:r>
      <w:r w:rsidR="00D82E64" w:rsidRPr="007975DA">
        <w:rPr>
          <w:rFonts w:ascii="Times New Roman" w:eastAsiaTheme="minorHAnsi" w:hAnsi="Times New Roman"/>
          <w:color w:val="000000" w:themeColor="text1"/>
          <w:kern w:val="2"/>
          <w:sz w:val="24"/>
          <w:szCs w:val="24"/>
          <w14:ligatures w14:val="standardContextual"/>
        </w:rPr>
        <w:t xml:space="preserve"> </w:t>
      </w:r>
      <w:r w:rsidR="0074630E" w:rsidRPr="007975DA">
        <w:rPr>
          <w:rFonts w:ascii="Times New Roman" w:eastAsiaTheme="minorHAnsi" w:hAnsi="Times New Roman"/>
          <w:color w:val="000000" w:themeColor="text1"/>
          <w:kern w:val="2"/>
          <w:sz w:val="24"/>
          <w:szCs w:val="24"/>
          <w14:ligatures w14:val="standardContextual"/>
        </w:rPr>
        <w:t>устойчивым развитием общества</w:t>
      </w:r>
      <w:bookmarkEnd w:id="89"/>
      <w:r w:rsidR="00716D12" w:rsidRPr="007975DA">
        <w:rPr>
          <w:rFonts w:ascii="Times New Roman" w:hAnsi="Times New Roman"/>
          <w:color w:val="000000" w:themeColor="text1"/>
          <w:sz w:val="24"/>
          <w:szCs w:val="24"/>
        </w:rPr>
        <w:t xml:space="preserve"> </w:t>
      </w:r>
      <w:r w:rsidR="003B1F38">
        <w:rPr>
          <w:rFonts w:ascii="Times New Roman" w:eastAsiaTheme="minorHAnsi" w:hAnsi="Times New Roman"/>
          <w:color w:val="000000" w:themeColor="text1"/>
          <w:kern w:val="2"/>
          <w:sz w:val="24"/>
          <w:szCs w:val="24"/>
          <w14:ligatures w14:val="standardContextual"/>
        </w:rPr>
        <w:t xml:space="preserve">путем </w:t>
      </w:r>
      <w:r w:rsidR="00716D12" w:rsidRPr="007975DA">
        <w:rPr>
          <w:rFonts w:ascii="Times New Roman" w:eastAsiaTheme="minorHAnsi" w:hAnsi="Times New Roman"/>
          <w:color w:val="000000" w:themeColor="text1"/>
          <w:kern w:val="2"/>
          <w:sz w:val="24"/>
          <w:szCs w:val="24"/>
          <w14:ligatures w14:val="standardContextual"/>
        </w:rPr>
        <w:t>создания социальной ценности</w:t>
      </w:r>
    </w:p>
    <w:p w14:paraId="7A6EC289" w14:textId="1F0E4D30" w:rsidR="0074630E" w:rsidRPr="007975DA" w:rsidRDefault="007A4942" w:rsidP="00F50CB3">
      <w:pPr>
        <w:spacing w:after="0" w:line="240" w:lineRule="auto"/>
        <w:ind w:firstLine="709"/>
        <w:jc w:val="both"/>
        <w:rPr>
          <w:rFonts w:ascii="Times New Roman" w:eastAsiaTheme="minorHAnsi" w:hAnsi="Times New Roman"/>
          <w:color w:val="000000" w:themeColor="text1"/>
          <w:kern w:val="2"/>
          <w:sz w:val="24"/>
          <w:szCs w:val="24"/>
          <w14:ligatures w14:val="standardContextual"/>
        </w:rPr>
        <w:sectPr w:rsidR="0074630E" w:rsidRPr="007975DA" w:rsidSect="005D2056">
          <w:pgSz w:w="16838" w:h="11906" w:orient="landscape"/>
          <w:pgMar w:top="1191" w:right="1134" w:bottom="851" w:left="1134" w:header="709" w:footer="709" w:gutter="0"/>
          <w:cols w:space="708"/>
          <w:docGrid w:linePitch="360"/>
        </w:sectPr>
      </w:pPr>
      <w:r w:rsidRPr="007975DA">
        <w:rPr>
          <w:rFonts w:ascii="Times New Roman" w:eastAsiaTheme="minorHAnsi" w:hAnsi="Times New Roman"/>
          <w:color w:val="000000" w:themeColor="text1"/>
          <w:kern w:val="2"/>
          <w:sz w:val="24"/>
          <w:szCs w:val="24"/>
          <w:shd w:val="clear" w:color="auto" w:fill="FFFFFF"/>
          <w14:ligatures w14:val="standardContextual"/>
        </w:rPr>
        <w:t xml:space="preserve">Примечание – </w:t>
      </w:r>
      <w:r w:rsidR="00984C05" w:rsidRPr="007975DA">
        <w:rPr>
          <w:rFonts w:ascii="Times New Roman" w:eastAsiaTheme="minorHAnsi" w:hAnsi="Times New Roman"/>
          <w:color w:val="000000" w:themeColor="text1"/>
          <w:kern w:val="2"/>
          <w:sz w:val="24"/>
          <w:szCs w:val="24"/>
          <w:shd w:val="clear" w:color="auto" w:fill="FFFFFF"/>
          <w14:ligatures w14:val="standardContextual"/>
        </w:rPr>
        <w:t>С</w:t>
      </w:r>
      <w:r w:rsidRPr="007975DA">
        <w:rPr>
          <w:rFonts w:ascii="Times New Roman" w:eastAsiaTheme="minorHAnsi" w:hAnsi="Times New Roman"/>
          <w:color w:val="000000" w:themeColor="text1"/>
          <w:kern w:val="2"/>
          <w:sz w:val="24"/>
          <w:szCs w:val="24"/>
          <w:shd w:val="clear" w:color="auto" w:fill="FFFFFF"/>
          <w14:ligatures w14:val="standardContextual"/>
        </w:rPr>
        <w:t xml:space="preserve">оставлено автором </w:t>
      </w:r>
      <w:r w:rsidR="0074630E" w:rsidRPr="007975DA">
        <w:rPr>
          <w:rFonts w:ascii="Times New Roman" w:eastAsiaTheme="minorHAnsi" w:hAnsi="Times New Roman"/>
          <w:color w:val="000000" w:themeColor="text1"/>
          <w:kern w:val="2"/>
          <w:sz w:val="24"/>
          <w:szCs w:val="24"/>
          <w14:ligatures w14:val="standardContextual"/>
        </w:rPr>
        <w:t>на основе анализа литературы</w:t>
      </w:r>
      <w:bookmarkEnd w:id="59"/>
      <w:bookmarkEnd w:id="90"/>
    </w:p>
    <w:p w14:paraId="6F331D44" w14:textId="0861EA6E" w:rsidR="00985F62" w:rsidRPr="007975DA" w:rsidRDefault="00BD1BD1" w:rsidP="00732531">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91" w:name="_Hlk191373498"/>
      <w:bookmarkEnd w:id="58"/>
      <w:r w:rsidRPr="007975DA">
        <w:rPr>
          <w:rFonts w:ascii="Times New Roman" w:eastAsiaTheme="minorHAnsi" w:hAnsi="Times New Roman"/>
          <w:color w:val="000000" w:themeColor="text1"/>
          <w:kern w:val="2"/>
          <w:sz w:val="28"/>
          <w:szCs w:val="28"/>
          <w14:ligatures w14:val="standardContextual"/>
        </w:rPr>
        <w:lastRenderedPageBreak/>
        <w:t xml:space="preserve">В соответствии с предложенной моделью </w:t>
      </w:r>
      <w:r w:rsidR="006758C0" w:rsidRPr="007975DA">
        <w:rPr>
          <w:rFonts w:ascii="Times New Roman" w:eastAsiaTheme="minorHAnsi" w:hAnsi="Times New Roman"/>
          <w:color w:val="000000" w:themeColor="text1"/>
          <w:kern w:val="2"/>
          <w:sz w:val="28"/>
          <w:szCs w:val="28"/>
          <w14:ligatures w14:val="standardContextual"/>
        </w:rPr>
        <w:t xml:space="preserve">для осуществления социально ориентированное и социально эффективного государственного управления устойчивым развитием общества необходимо определять направления развития общества в виде государственной стратегии в программных документах на основе анализа двух видов изменений: </w:t>
      </w:r>
      <w:r w:rsidR="00985F62" w:rsidRPr="007975DA">
        <w:rPr>
          <w:rFonts w:ascii="Times New Roman" w:eastAsiaTheme="minorHAnsi" w:hAnsi="Times New Roman"/>
          <w:color w:val="000000" w:themeColor="text1"/>
          <w:kern w:val="2"/>
          <w:sz w:val="28"/>
          <w:szCs w:val="28"/>
          <w14:ligatures w14:val="standardContextual"/>
        </w:rPr>
        <w:t>о</w:t>
      </w:r>
      <w:r w:rsidR="006758C0" w:rsidRPr="007975DA">
        <w:rPr>
          <w:rFonts w:ascii="Times New Roman" w:eastAsiaTheme="minorHAnsi" w:hAnsi="Times New Roman"/>
          <w:color w:val="000000" w:themeColor="text1"/>
          <w:kern w:val="2"/>
          <w:sz w:val="28"/>
          <w:szCs w:val="28"/>
          <w14:ligatures w14:val="standardContextual"/>
        </w:rPr>
        <w:t xml:space="preserve">тклонений от </w:t>
      </w:r>
      <w:r w:rsidR="00134563" w:rsidRPr="007975DA">
        <w:rPr>
          <w:rFonts w:ascii="Times New Roman" w:eastAsiaTheme="minorHAnsi" w:hAnsi="Times New Roman"/>
          <w:color w:val="000000" w:themeColor="text1"/>
          <w:kern w:val="2"/>
          <w:sz w:val="28"/>
          <w:szCs w:val="28"/>
          <w14:ligatures w14:val="standardContextual"/>
        </w:rPr>
        <w:t>запланированной траектории</w:t>
      </w:r>
      <w:r w:rsidR="006758C0" w:rsidRPr="007975DA">
        <w:rPr>
          <w:rFonts w:ascii="Times New Roman" w:eastAsiaTheme="minorHAnsi" w:hAnsi="Times New Roman"/>
          <w:color w:val="000000" w:themeColor="text1"/>
          <w:kern w:val="2"/>
          <w:sz w:val="28"/>
          <w:szCs w:val="28"/>
          <w14:ligatures w14:val="standardContextual"/>
        </w:rPr>
        <w:t xml:space="preserve"> развития и новых незапланированных изменений. </w:t>
      </w:r>
    </w:p>
    <w:p w14:paraId="0B28432C" w14:textId="1734BBC7" w:rsidR="00985F62" w:rsidRPr="007975DA" w:rsidRDefault="00985F62" w:rsidP="00732531">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В</w:t>
      </w:r>
      <w:r w:rsidR="006758C0" w:rsidRPr="007975DA">
        <w:rPr>
          <w:rFonts w:ascii="Times New Roman" w:hAnsi="Times New Roman"/>
          <w:color w:val="000000" w:themeColor="text1"/>
          <w:sz w:val="28"/>
          <w:szCs w:val="28"/>
        </w:rPr>
        <w:t xml:space="preserve">ыявления отклонений в развитии общества и определения новых трендов в развитии общества позволяет органам государственного управления разработать конкретные мероприятия, посредством которых будет </w:t>
      </w:r>
      <w:r w:rsidR="00134563" w:rsidRPr="007975DA">
        <w:rPr>
          <w:rFonts w:ascii="Times New Roman" w:hAnsi="Times New Roman"/>
          <w:color w:val="000000" w:themeColor="text1"/>
          <w:sz w:val="28"/>
          <w:szCs w:val="28"/>
        </w:rPr>
        <w:t>оказано, во-первых</w:t>
      </w:r>
      <w:r w:rsidR="006758C0" w:rsidRPr="007975DA">
        <w:rPr>
          <w:rFonts w:ascii="Times New Roman" w:hAnsi="Times New Roman"/>
          <w:color w:val="000000" w:themeColor="text1"/>
          <w:sz w:val="28"/>
          <w:szCs w:val="28"/>
        </w:rPr>
        <w:t>, и</w:t>
      </w:r>
      <w:r w:rsidR="006758C0" w:rsidRPr="007975DA">
        <w:rPr>
          <w:rFonts w:ascii="Times New Roman" w:eastAsiaTheme="minorHAnsi" w:hAnsi="Times New Roman"/>
          <w:color w:val="000000" w:themeColor="text1"/>
          <w:sz w:val="28"/>
          <w:szCs w:val="28"/>
        </w:rPr>
        <w:t>нституциональное и правовое воздействие государственного управления на общество с</w:t>
      </w:r>
      <w:r w:rsidR="00134563" w:rsidRPr="007975DA">
        <w:rPr>
          <w:rFonts w:ascii="Times New Roman" w:eastAsiaTheme="minorHAnsi" w:hAnsi="Times New Roman"/>
          <w:color w:val="000000" w:themeColor="text1"/>
          <w:sz w:val="28"/>
          <w:szCs w:val="28"/>
        </w:rPr>
        <w:t xml:space="preserve"> целью минимизации</w:t>
      </w:r>
      <w:r w:rsidR="006758C0" w:rsidRPr="007975DA">
        <w:rPr>
          <w:rFonts w:ascii="Times New Roman" w:eastAsiaTheme="minorHAnsi" w:hAnsi="Times New Roman"/>
          <w:color w:val="000000" w:themeColor="text1"/>
          <w:sz w:val="28"/>
          <w:szCs w:val="28"/>
        </w:rPr>
        <w:t xml:space="preserve"> отклонений в развитии, во-вторых, экономическое и технологическое воздействие государственного управления на общество с</w:t>
      </w:r>
      <w:r w:rsidR="00134563" w:rsidRPr="007975DA">
        <w:rPr>
          <w:rFonts w:ascii="Times New Roman" w:eastAsiaTheme="minorHAnsi" w:hAnsi="Times New Roman"/>
          <w:color w:val="000000" w:themeColor="text1"/>
          <w:sz w:val="28"/>
          <w:szCs w:val="28"/>
        </w:rPr>
        <w:t xml:space="preserve"> </w:t>
      </w:r>
      <w:r w:rsidR="006758C0" w:rsidRPr="007975DA">
        <w:rPr>
          <w:rFonts w:ascii="Times New Roman" w:eastAsiaTheme="minorHAnsi" w:hAnsi="Times New Roman"/>
          <w:color w:val="000000" w:themeColor="text1"/>
          <w:sz w:val="28"/>
          <w:szCs w:val="28"/>
        </w:rPr>
        <w:t>целью</w:t>
      </w:r>
      <w:r w:rsidR="00134563" w:rsidRPr="007975DA">
        <w:rPr>
          <w:rFonts w:ascii="Times New Roman" w:eastAsiaTheme="minorHAnsi" w:hAnsi="Times New Roman"/>
          <w:color w:val="000000" w:themeColor="text1"/>
          <w:sz w:val="28"/>
          <w:szCs w:val="28"/>
        </w:rPr>
        <w:t xml:space="preserve"> мотивации развития</w:t>
      </w:r>
      <w:r w:rsidR="006758C0" w:rsidRPr="007975DA">
        <w:rPr>
          <w:rFonts w:ascii="Times New Roman" w:eastAsiaTheme="minorHAnsi" w:hAnsi="Times New Roman"/>
          <w:color w:val="000000" w:themeColor="text1"/>
          <w:sz w:val="28"/>
          <w:szCs w:val="28"/>
        </w:rPr>
        <w:t xml:space="preserve"> в новых направлениях.</w:t>
      </w:r>
    </w:p>
    <w:p w14:paraId="126395FE" w14:textId="2578F758" w:rsidR="006758C0" w:rsidRPr="007975DA" w:rsidRDefault="006758C0" w:rsidP="00732531">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sz w:val="28"/>
          <w:szCs w:val="28"/>
        </w:rPr>
        <w:t xml:space="preserve">Институционально-правовое и экономико-технологическое воздействия государственного управления </w:t>
      </w:r>
      <w:r w:rsidR="00134563" w:rsidRPr="007975DA">
        <w:rPr>
          <w:rFonts w:ascii="Times New Roman" w:eastAsiaTheme="minorHAnsi" w:hAnsi="Times New Roman"/>
          <w:color w:val="000000" w:themeColor="text1"/>
          <w:sz w:val="28"/>
          <w:szCs w:val="28"/>
        </w:rPr>
        <w:t>создают в</w:t>
      </w:r>
      <w:r w:rsidRPr="007975DA">
        <w:rPr>
          <w:rFonts w:ascii="Times New Roman" w:eastAsiaTheme="minorHAnsi" w:hAnsi="Times New Roman"/>
          <w:color w:val="000000" w:themeColor="text1"/>
          <w:sz w:val="28"/>
          <w:szCs w:val="28"/>
        </w:rPr>
        <w:t xml:space="preserve"> результате социальное воздействие государственного управления на общество с</w:t>
      </w:r>
      <w:r w:rsidR="00134563" w:rsidRPr="007975DA">
        <w:rPr>
          <w:rFonts w:ascii="Times New Roman" w:eastAsiaTheme="minorHAnsi" w:hAnsi="Times New Roman"/>
          <w:color w:val="000000" w:themeColor="text1"/>
          <w:sz w:val="28"/>
          <w:szCs w:val="28"/>
        </w:rPr>
        <w:t xml:space="preserve"> целью обеспечения</w:t>
      </w:r>
      <w:r w:rsidRPr="007975DA">
        <w:rPr>
          <w:rFonts w:ascii="Times New Roman" w:eastAsiaTheme="minorHAnsi" w:hAnsi="Times New Roman"/>
          <w:color w:val="000000" w:themeColor="text1"/>
          <w:sz w:val="28"/>
          <w:szCs w:val="28"/>
        </w:rPr>
        <w:t xml:space="preserve"> устойчивого развития общества. Результатом социального воздействия является создание социальной ценности как основы устойчивого развития общества.</w:t>
      </w:r>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sz w:val="28"/>
          <w:szCs w:val="28"/>
        </w:rPr>
        <w:t xml:space="preserve">Социальное воздействие государственного управления </w:t>
      </w:r>
      <w:r w:rsidR="00134563" w:rsidRPr="007975DA">
        <w:rPr>
          <w:rFonts w:ascii="Times New Roman" w:eastAsiaTheme="minorHAnsi" w:hAnsi="Times New Roman"/>
          <w:color w:val="000000" w:themeColor="text1"/>
          <w:sz w:val="28"/>
          <w:szCs w:val="28"/>
        </w:rPr>
        <w:t>будет эффективным</w:t>
      </w:r>
      <w:r w:rsidRPr="007975DA">
        <w:rPr>
          <w:rFonts w:ascii="Times New Roman" w:eastAsiaTheme="minorHAnsi" w:hAnsi="Times New Roman"/>
          <w:color w:val="000000" w:themeColor="text1"/>
          <w:sz w:val="28"/>
          <w:szCs w:val="28"/>
        </w:rPr>
        <w:t xml:space="preserve">, если оно создаст изменение, которое создаст социальную ценность. Таким образом, социальная эффективность государственного управления определяется созданием социальной ценности. </w:t>
      </w:r>
    </w:p>
    <w:p w14:paraId="793CC6EA" w14:textId="47A4D1C8" w:rsidR="00070DF9" w:rsidRPr="007975DA" w:rsidRDefault="00070DF9" w:rsidP="00732531">
      <w:pPr>
        <w:shd w:val="clear" w:color="auto" w:fill="FFFFFF"/>
        <w:spacing w:after="0" w:line="240" w:lineRule="auto"/>
        <w:ind w:firstLine="709"/>
        <w:jc w:val="both"/>
        <w:rPr>
          <w:rFonts w:ascii="Times New Roman" w:eastAsia="Times New Roman" w:hAnsi="Times New Roman"/>
          <w:b/>
          <w:bCs/>
          <w:color w:val="000000" w:themeColor="text1"/>
          <w:kern w:val="2"/>
          <w:sz w:val="28"/>
          <w:szCs w:val="28"/>
          <w:lang w:eastAsia="ru-RU"/>
          <w14:ligatures w14:val="standardContextual"/>
        </w:rPr>
      </w:pPr>
      <w:bookmarkStart w:id="92" w:name="_Hlk193773366"/>
      <w:r w:rsidRPr="007975DA">
        <w:rPr>
          <w:rFonts w:ascii="Times New Roman" w:eastAsiaTheme="minorHAnsi" w:hAnsi="Times New Roman"/>
          <w:color w:val="000000" w:themeColor="text1"/>
          <w:kern w:val="2"/>
          <w:sz w:val="28"/>
          <w:szCs w:val="28"/>
          <w14:ligatures w14:val="standardContextual"/>
        </w:rPr>
        <w:t xml:space="preserve">Предложенная модель </w:t>
      </w:r>
      <w:r w:rsidR="00134563" w:rsidRPr="007975DA">
        <w:rPr>
          <w:rFonts w:ascii="Times New Roman" w:eastAsiaTheme="minorHAnsi" w:hAnsi="Times New Roman"/>
          <w:color w:val="000000" w:themeColor="text1"/>
          <w:kern w:val="2"/>
          <w:sz w:val="28"/>
          <w:szCs w:val="28"/>
          <w14:ligatures w14:val="standardContextual"/>
        </w:rPr>
        <w:t>позволит</w:t>
      </w:r>
      <w:r w:rsidR="00134563" w:rsidRPr="007975DA">
        <w:rPr>
          <w:rFonts w:ascii="Times New Roman" w:eastAsiaTheme="minorHAnsi" w:hAnsi="Times New Roman"/>
          <w:color w:val="000000" w:themeColor="text1"/>
          <w:sz w:val="28"/>
          <w:szCs w:val="28"/>
        </w:rPr>
        <w:t xml:space="preserve"> разрабатывать</w:t>
      </w:r>
      <w:r w:rsidRPr="007975DA">
        <w:rPr>
          <w:rFonts w:ascii="Times New Roman" w:eastAsiaTheme="minorHAnsi" w:hAnsi="Times New Roman"/>
          <w:color w:val="000000" w:themeColor="text1"/>
          <w:sz w:val="28"/>
          <w:szCs w:val="28"/>
        </w:rPr>
        <w:t xml:space="preserve"> предложения по оптимальному распределению государственных функций между уровнями государственного управления и государственными органами, осуществлять эффективную координацию деятельности государственных органов по вопросам государственного управления, развивать партнерские отношения государственных органов с институтами общества, обеспечивать научно обоснованное методологическое сопровождение развития системы государственного управления, обосновывать предложения по совершенствованию Системы оценки эффективности деятельности государственных органов.</w:t>
      </w:r>
    </w:p>
    <w:p w14:paraId="2D3FCCC0" w14:textId="2CB5C2F0" w:rsidR="00C55CBC" w:rsidRPr="007975DA" w:rsidRDefault="004504FD" w:rsidP="00732531">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93" w:name="_Hlk193775100"/>
      <w:r w:rsidRPr="007975DA">
        <w:rPr>
          <w:rFonts w:ascii="Times New Roman" w:eastAsiaTheme="minorHAnsi" w:hAnsi="Times New Roman"/>
          <w:color w:val="000000" w:themeColor="text1"/>
          <w:kern w:val="2"/>
          <w:sz w:val="28"/>
          <w:szCs w:val="28"/>
          <w14:ligatures w14:val="standardContextual"/>
        </w:rPr>
        <w:t xml:space="preserve">Определение сущностной модели социально ориентированного и социально эффективного государственного </w:t>
      </w:r>
      <w:r w:rsidR="00134563" w:rsidRPr="007975DA">
        <w:rPr>
          <w:rFonts w:ascii="Times New Roman" w:eastAsiaTheme="minorHAnsi" w:hAnsi="Times New Roman"/>
          <w:color w:val="000000" w:themeColor="text1"/>
          <w:kern w:val="2"/>
          <w:sz w:val="28"/>
          <w:szCs w:val="28"/>
          <w14:ligatures w14:val="standardContextual"/>
        </w:rPr>
        <w:t>управления устойчивым</w:t>
      </w:r>
      <w:r w:rsidR="00C55CBC"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развитием общества является необходимым этапом исследования социальной эффективности государственного управления цифровизацией общества</w:t>
      </w:r>
      <w:bookmarkEnd w:id="92"/>
      <w:r w:rsidRPr="007975DA">
        <w:rPr>
          <w:rFonts w:ascii="Times New Roman" w:eastAsiaTheme="minorHAnsi" w:hAnsi="Times New Roman"/>
          <w:color w:val="000000" w:themeColor="text1"/>
          <w:kern w:val="2"/>
          <w:sz w:val="28"/>
          <w:szCs w:val="28"/>
          <w14:ligatures w14:val="standardContextual"/>
        </w:rPr>
        <w:t xml:space="preserve">. </w:t>
      </w:r>
    </w:p>
    <w:p w14:paraId="346364FB" w14:textId="1A46D60F" w:rsidR="00BD1BD1" w:rsidRPr="007975DA" w:rsidRDefault="00C55CBC" w:rsidP="00732531">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94" w:name="_Hlk193775467"/>
      <w:r w:rsidRPr="007975DA">
        <w:rPr>
          <w:rFonts w:ascii="Times New Roman" w:eastAsiaTheme="minorHAnsi" w:hAnsi="Times New Roman"/>
          <w:color w:val="000000" w:themeColor="text1"/>
          <w:kern w:val="2"/>
          <w:sz w:val="28"/>
          <w:szCs w:val="28"/>
          <w14:ligatures w14:val="standardContextual"/>
        </w:rPr>
        <w:t>Социальн</w:t>
      </w:r>
      <w:r w:rsidR="00900DDA" w:rsidRPr="007975DA">
        <w:rPr>
          <w:rFonts w:ascii="Times New Roman" w:eastAsiaTheme="minorHAnsi" w:hAnsi="Times New Roman"/>
          <w:color w:val="000000" w:themeColor="text1"/>
          <w:kern w:val="2"/>
          <w:sz w:val="28"/>
          <w:szCs w:val="28"/>
          <w14:ligatures w14:val="standardContextual"/>
        </w:rPr>
        <w:t>ая</w:t>
      </w:r>
      <w:r w:rsidRPr="007975DA">
        <w:rPr>
          <w:rFonts w:ascii="Times New Roman" w:eastAsiaTheme="minorHAnsi" w:hAnsi="Times New Roman"/>
          <w:color w:val="000000" w:themeColor="text1"/>
          <w:kern w:val="2"/>
          <w:sz w:val="28"/>
          <w:szCs w:val="28"/>
          <w14:ligatures w14:val="standardContextual"/>
        </w:rPr>
        <w:t xml:space="preserve"> эффективно</w:t>
      </w:r>
      <w:r w:rsidR="00900DDA" w:rsidRPr="007975DA">
        <w:rPr>
          <w:rFonts w:ascii="Times New Roman" w:eastAsiaTheme="minorHAnsi" w:hAnsi="Times New Roman"/>
          <w:color w:val="000000" w:themeColor="text1"/>
          <w:kern w:val="2"/>
          <w:sz w:val="28"/>
          <w:szCs w:val="28"/>
          <w14:ligatures w14:val="standardContextual"/>
        </w:rPr>
        <w:t>сть</w:t>
      </w:r>
      <w:r w:rsidRPr="007975DA">
        <w:rPr>
          <w:rFonts w:ascii="Times New Roman" w:eastAsiaTheme="minorHAnsi" w:hAnsi="Times New Roman"/>
          <w:color w:val="000000" w:themeColor="text1"/>
          <w:kern w:val="2"/>
          <w:sz w:val="28"/>
          <w:szCs w:val="28"/>
          <w14:ligatures w14:val="standardContextual"/>
        </w:rPr>
        <w:t xml:space="preserve"> государственно</w:t>
      </w:r>
      <w:r w:rsidR="00900DDA" w:rsidRPr="007975DA">
        <w:rPr>
          <w:rFonts w:ascii="Times New Roman" w:eastAsiaTheme="minorHAnsi" w:hAnsi="Times New Roman"/>
          <w:color w:val="000000" w:themeColor="text1"/>
          <w:kern w:val="2"/>
          <w:sz w:val="28"/>
          <w:szCs w:val="28"/>
          <w14:ligatures w14:val="standardContextual"/>
        </w:rPr>
        <w:t>го</w:t>
      </w:r>
      <w:r w:rsidRPr="007975DA">
        <w:rPr>
          <w:rFonts w:ascii="Times New Roman" w:eastAsiaTheme="minorHAnsi" w:hAnsi="Times New Roman"/>
          <w:color w:val="000000" w:themeColor="text1"/>
          <w:kern w:val="2"/>
          <w:sz w:val="28"/>
          <w:szCs w:val="28"/>
          <w14:ligatures w14:val="standardContextual"/>
        </w:rPr>
        <w:t xml:space="preserve"> управлени</w:t>
      </w:r>
      <w:r w:rsidR="00900DDA" w:rsidRPr="007975DA">
        <w:rPr>
          <w:rFonts w:ascii="Times New Roman" w:eastAsiaTheme="minorHAnsi" w:hAnsi="Times New Roman"/>
          <w:color w:val="000000" w:themeColor="text1"/>
          <w:kern w:val="2"/>
          <w:sz w:val="28"/>
          <w:szCs w:val="28"/>
          <w14:ligatures w14:val="standardContextual"/>
        </w:rPr>
        <w:t>я</w:t>
      </w:r>
      <w:r w:rsidRPr="007975DA">
        <w:rPr>
          <w:rFonts w:ascii="Times New Roman" w:eastAsiaTheme="minorHAnsi" w:hAnsi="Times New Roman"/>
          <w:color w:val="000000" w:themeColor="text1"/>
          <w:kern w:val="2"/>
          <w:sz w:val="28"/>
          <w:szCs w:val="28"/>
          <w14:ligatures w14:val="standardContextual"/>
        </w:rPr>
        <w:t xml:space="preserve"> цифровизацией общества</w:t>
      </w:r>
      <w:r w:rsidR="00900DDA" w:rsidRPr="007975DA">
        <w:rPr>
          <w:rFonts w:ascii="Times New Roman" w:eastAsiaTheme="minorHAnsi" w:hAnsi="Times New Roman"/>
          <w:color w:val="000000" w:themeColor="text1"/>
          <w:kern w:val="2"/>
          <w:sz w:val="28"/>
          <w:szCs w:val="28"/>
          <w14:ligatures w14:val="standardContextual"/>
        </w:rPr>
        <w:t xml:space="preserve"> рассматривается сегодня как одно из важных условий обеспечения и достижения устойчивого развития современного общества.</w:t>
      </w:r>
      <w:r w:rsidR="00BD1BD1" w:rsidRPr="007975DA">
        <w:rPr>
          <w:rFonts w:ascii="Times New Roman" w:eastAsiaTheme="minorHAnsi" w:hAnsi="Times New Roman"/>
          <w:color w:val="000000" w:themeColor="text1"/>
          <w:kern w:val="2"/>
          <w:sz w:val="28"/>
          <w:szCs w:val="28"/>
          <w14:ligatures w14:val="standardContextual"/>
        </w:rPr>
        <w:t xml:space="preserve"> </w:t>
      </w:r>
      <w:bookmarkStart w:id="95" w:name="_Hlk194128691"/>
      <w:r w:rsidR="00BD1BD1" w:rsidRPr="007975DA">
        <w:rPr>
          <w:rFonts w:ascii="Times New Roman" w:eastAsiaTheme="minorHAnsi" w:hAnsi="Times New Roman"/>
          <w:color w:val="000000" w:themeColor="text1"/>
          <w:kern w:val="2"/>
          <w:sz w:val="28"/>
          <w:szCs w:val="28"/>
          <w14:ligatures w14:val="standardContextual"/>
        </w:rPr>
        <w:t xml:space="preserve">Сложность </w:t>
      </w:r>
      <w:r w:rsidR="00134563" w:rsidRPr="007975DA">
        <w:rPr>
          <w:rFonts w:ascii="Times New Roman" w:eastAsiaTheme="minorHAnsi" w:hAnsi="Times New Roman"/>
          <w:color w:val="000000" w:themeColor="text1"/>
          <w:kern w:val="2"/>
          <w:sz w:val="28"/>
          <w:szCs w:val="28"/>
          <w14:ligatures w14:val="standardContextual"/>
        </w:rPr>
        <w:t>этого процесса</w:t>
      </w:r>
      <w:r w:rsidR="00BD1BD1" w:rsidRPr="007975DA">
        <w:rPr>
          <w:rFonts w:ascii="Times New Roman" w:eastAsiaTheme="minorHAnsi" w:hAnsi="Times New Roman"/>
          <w:color w:val="000000" w:themeColor="text1"/>
          <w:kern w:val="2"/>
          <w:sz w:val="28"/>
          <w:szCs w:val="28"/>
          <w14:ligatures w14:val="standardContextual"/>
        </w:rPr>
        <w:t xml:space="preserve"> обусловлена не только технологической, но, в той же мере и социальной природой цифровизации и цифровой трансформации общества</w:t>
      </w:r>
      <w:bookmarkEnd w:id="95"/>
      <w:r w:rsidR="00BD1BD1" w:rsidRPr="007975DA">
        <w:rPr>
          <w:rFonts w:ascii="Times New Roman" w:eastAsiaTheme="minorHAnsi" w:hAnsi="Times New Roman"/>
          <w:color w:val="000000" w:themeColor="text1"/>
          <w:kern w:val="2"/>
          <w:sz w:val="28"/>
          <w:szCs w:val="28"/>
          <w14:ligatures w14:val="standardContextual"/>
        </w:rPr>
        <w:t xml:space="preserve">. </w:t>
      </w:r>
    </w:p>
    <w:p w14:paraId="65E596FA" w14:textId="2AF4FDA0" w:rsidR="003B1F38" w:rsidRDefault="003B1F38" w:rsidP="00610804">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96" w:name="_Hlk191481661"/>
      <w:r w:rsidRPr="003B1F38">
        <w:rPr>
          <w:rFonts w:ascii="Times New Roman" w:eastAsiaTheme="minorHAnsi" w:hAnsi="Times New Roman"/>
          <w:color w:val="000000" w:themeColor="text1"/>
          <w:kern w:val="2"/>
          <w:sz w:val="28"/>
          <w:szCs w:val="28"/>
          <w14:ligatures w14:val="standardContextual"/>
        </w:rPr>
        <w:t xml:space="preserve">Цифровой прогресс трансформирует социальную среду, формируя так называемое цифровое общество. Эти качественные преобразования подробно </w:t>
      </w:r>
      <w:r w:rsidRPr="003B1F38">
        <w:rPr>
          <w:rFonts w:ascii="Times New Roman" w:eastAsiaTheme="minorHAnsi" w:hAnsi="Times New Roman"/>
          <w:color w:val="000000" w:themeColor="text1"/>
          <w:kern w:val="2"/>
          <w:sz w:val="28"/>
          <w:szCs w:val="28"/>
          <w14:ligatures w14:val="standardContextual"/>
        </w:rPr>
        <w:lastRenderedPageBreak/>
        <w:t xml:space="preserve">рассмотрены У. Беком в работе «Метаморфозы современного мира». </w:t>
      </w:r>
      <w:r w:rsidR="00BF58A9" w:rsidRPr="00BF58A9">
        <w:rPr>
          <w:rFonts w:ascii="Times New Roman" w:eastAsiaTheme="minorHAnsi" w:hAnsi="Times New Roman"/>
          <w:color w:val="000000" w:themeColor="text1"/>
          <w:kern w:val="2"/>
          <w:sz w:val="28"/>
          <w:szCs w:val="28"/>
          <w14:ligatures w14:val="standardContextual"/>
        </w:rPr>
        <w:t>Современное общество проходит через существенные трансформации: цифровая реальность созда</w:t>
      </w:r>
      <w:r w:rsidR="0038635F">
        <w:rPr>
          <w:rFonts w:ascii="Times New Roman" w:eastAsiaTheme="minorHAnsi" w:hAnsi="Times New Roman"/>
          <w:color w:val="000000" w:themeColor="text1"/>
          <w:kern w:val="2"/>
          <w:sz w:val="28"/>
          <w:szCs w:val="28"/>
          <w14:ligatures w14:val="standardContextual"/>
        </w:rPr>
        <w:t>е</w:t>
      </w:r>
      <w:r w:rsidR="00BF58A9" w:rsidRPr="00BF58A9">
        <w:rPr>
          <w:rFonts w:ascii="Times New Roman" w:eastAsiaTheme="minorHAnsi" w:hAnsi="Times New Roman"/>
          <w:color w:val="000000" w:themeColor="text1"/>
          <w:kern w:val="2"/>
          <w:sz w:val="28"/>
          <w:szCs w:val="28"/>
          <w14:ligatures w14:val="standardContextual"/>
        </w:rPr>
        <w:t>тся благодаря массовому распространению цифровых каналов связи, интеграции виртуального и реального пространств, а также внедрению технологий обработки больших данных</w:t>
      </w:r>
      <w:r w:rsidRPr="003B1F38">
        <w:rPr>
          <w:rFonts w:ascii="Times New Roman" w:eastAsiaTheme="minorHAnsi" w:hAnsi="Times New Roman"/>
          <w:color w:val="000000" w:themeColor="text1"/>
          <w:kern w:val="2"/>
          <w:sz w:val="28"/>
          <w:szCs w:val="28"/>
          <w14:ligatures w14:val="standardContextual"/>
        </w:rPr>
        <w:t xml:space="preserve"> [28]. Цифровые технологии, искусственный интеллект и аналитика данных, используемые для обоснования управленческих решений, выступают ключевыми глобальными трендами как для бизнеса, так и для государственных структур и общества в целом. Применение цифровых инструментов показало высокую эффективность во многих сферах человеческой деятельности, включая здравоохранение, образование, транспорт, охрану окружающей среды и другие. Государственные институты оказались среди последних, кто активно включился в процессы преобразования общественных отношений, вызванные распространением интернет-платформ, сервисов, веб-сайтов, социальных сетей и мобильных приложений.</w:t>
      </w:r>
    </w:p>
    <w:p w14:paraId="0E05435C" w14:textId="77777777" w:rsidR="00BF58A9" w:rsidRDefault="00610804" w:rsidP="00BF58A9">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Значимость и влияние цифровизации на развитие современного общества </w:t>
      </w:r>
      <w:bookmarkEnd w:id="96"/>
      <w:r w:rsidRPr="007975DA">
        <w:rPr>
          <w:rFonts w:ascii="Times New Roman" w:eastAsiaTheme="minorHAnsi" w:hAnsi="Times New Roman"/>
          <w:color w:val="000000" w:themeColor="text1"/>
          <w:kern w:val="2"/>
          <w:sz w:val="28"/>
          <w:szCs w:val="28"/>
          <w14:ligatures w14:val="standardContextual"/>
        </w:rPr>
        <w:t xml:space="preserve">определяется </w:t>
      </w:r>
      <w:bookmarkStart w:id="97" w:name="_Hlk191723192"/>
      <w:r w:rsidRPr="007975DA">
        <w:rPr>
          <w:rFonts w:ascii="Times New Roman" w:eastAsiaTheme="minorHAnsi" w:hAnsi="Times New Roman"/>
          <w:color w:val="000000" w:themeColor="text1"/>
          <w:kern w:val="2"/>
          <w:sz w:val="28"/>
          <w:szCs w:val="28"/>
          <w14:ligatures w14:val="standardContextual"/>
        </w:rPr>
        <w:t xml:space="preserve">в стратегии </w:t>
      </w:r>
      <w:bookmarkStart w:id="98" w:name="_Hlk214719605"/>
      <w:r w:rsidRPr="007975DA">
        <w:rPr>
          <w:rFonts w:ascii="Times New Roman" w:eastAsiaTheme="minorHAnsi" w:hAnsi="Times New Roman"/>
          <w:color w:val="000000" w:themeColor="text1"/>
          <w:kern w:val="2"/>
          <w:sz w:val="28"/>
          <w:szCs w:val="28"/>
          <w14:ligatures w14:val="standardContextual"/>
        </w:rPr>
        <w:t>ПРООН</w:t>
      </w:r>
      <w:bookmarkEnd w:id="98"/>
      <w:r w:rsidRPr="007975DA">
        <w:rPr>
          <w:rFonts w:ascii="Times New Roman" w:eastAsiaTheme="minorHAnsi" w:hAnsi="Times New Roman"/>
          <w:color w:val="000000" w:themeColor="text1"/>
          <w:kern w:val="2"/>
          <w:sz w:val="28"/>
          <w:szCs w:val="28"/>
          <w14:ligatures w14:val="standardContextual"/>
        </w:rPr>
        <w:t xml:space="preserve"> по цифровизации на 2022-2025 </w:t>
      </w:r>
      <w:bookmarkEnd w:id="97"/>
      <w:r w:rsidRPr="007975DA">
        <w:rPr>
          <w:rFonts w:ascii="Times New Roman" w:eastAsiaTheme="minorHAnsi" w:hAnsi="Times New Roman"/>
          <w:color w:val="000000" w:themeColor="text1"/>
          <w:kern w:val="2"/>
          <w:sz w:val="28"/>
          <w:szCs w:val="28"/>
          <w14:ligatures w14:val="standardContextual"/>
        </w:rPr>
        <w:t xml:space="preserve">годы, которая нацелена на ускорение достижения </w:t>
      </w:r>
      <w:r w:rsidR="00BF58A9">
        <w:rPr>
          <w:rFonts w:ascii="Times New Roman" w:eastAsiaTheme="minorHAnsi" w:hAnsi="Times New Roman"/>
          <w:color w:val="000000" w:themeColor="text1"/>
          <w:kern w:val="2"/>
          <w:sz w:val="28"/>
          <w:szCs w:val="28"/>
          <w14:ligatures w14:val="standardContextual"/>
        </w:rPr>
        <w:t>ЦУР</w:t>
      </w:r>
      <w:r w:rsidRPr="007975DA">
        <w:rPr>
          <w:rFonts w:ascii="Times New Roman" w:eastAsiaTheme="minorHAnsi" w:hAnsi="Times New Roman"/>
          <w:color w:val="000000" w:themeColor="text1"/>
          <w:kern w:val="2"/>
          <w:sz w:val="28"/>
          <w:szCs w:val="28"/>
          <w14:ligatures w14:val="standardContextual"/>
        </w:rPr>
        <w:t>:</w:t>
      </w:r>
      <w:bookmarkStart w:id="99" w:name="_Hlk191816307"/>
    </w:p>
    <w:p w14:paraId="001D8C9C" w14:textId="0C64E2C5" w:rsidR="00BF58A9" w:rsidRPr="00BF58A9" w:rsidRDefault="00BF58A9" w:rsidP="00BF58A9">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BF58A9">
        <w:rPr>
          <w:rFonts w:ascii="Times New Roman" w:eastAsiaTheme="minorHAnsi" w:hAnsi="Times New Roman"/>
          <w:color w:val="000000" w:themeColor="text1"/>
          <w:kern w:val="2"/>
          <w:sz w:val="28"/>
          <w:szCs w:val="28"/>
          <w14:ligatures w14:val="standardContextual"/>
        </w:rPr>
        <w:t>В Стратегическом плане ПРООН на 2022–2025 годы подч</w:t>
      </w:r>
      <w:r w:rsidR="0038635F">
        <w:rPr>
          <w:rFonts w:ascii="Times New Roman" w:eastAsiaTheme="minorHAnsi" w:hAnsi="Times New Roman"/>
          <w:color w:val="000000" w:themeColor="text1"/>
          <w:kern w:val="2"/>
          <w:sz w:val="28"/>
          <w:szCs w:val="28"/>
          <w14:ligatures w14:val="standardContextual"/>
        </w:rPr>
        <w:t>е</w:t>
      </w:r>
      <w:r w:rsidRPr="00BF58A9">
        <w:rPr>
          <w:rFonts w:ascii="Times New Roman" w:eastAsiaTheme="minorHAnsi" w:hAnsi="Times New Roman"/>
          <w:color w:val="000000" w:themeColor="text1"/>
          <w:kern w:val="2"/>
          <w:sz w:val="28"/>
          <w:szCs w:val="28"/>
          <w14:ligatures w14:val="standardContextual"/>
        </w:rPr>
        <w:t>ркивается роль цифровых технологий как одного из главных факторов, обеспечивающих успешное выполнение программных инициатив. На основе данного документа разработана цифровая стратегия, в которой цифровые технологии рассматриваются как ключевой драйвер развития людей и защиты окружающей среды [30]. В документе также да</w:t>
      </w:r>
      <w:r w:rsidR="0038635F">
        <w:rPr>
          <w:rFonts w:ascii="Times New Roman" w:eastAsiaTheme="minorHAnsi" w:hAnsi="Times New Roman"/>
          <w:color w:val="000000" w:themeColor="text1"/>
          <w:kern w:val="2"/>
          <w:sz w:val="28"/>
          <w:szCs w:val="28"/>
          <w14:ligatures w14:val="standardContextual"/>
        </w:rPr>
        <w:t>е</w:t>
      </w:r>
      <w:r w:rsidRPr="00BF58A9">
        <w:rPr>
          <w:rFonts w:ascii="Times New Roman" w:eastAsiaTheme="minorHAnsi" w:hAnsi="Times New Roman"/>
          <w:color w:val="000000" w:themeColor="text1"/>
          <w:kern w:val="2"/>
          <w:sz w:val="28"/>
          <w:szCs w:val="28"/>
          <w14:ligatures w14:val="standardContextual"/>
        </w:rPr>
        <w:t>тся трактовка понятия «цифровой», которая включает следующее:</w:t>
      </w:r>
    </w:p>
    <w:p w14:paraId="4949A91E" w14:textId="0924C629" w:rsidR="00BF58A9" w:rsidRPr="00BF58A9" w:rsidRDefault="00BF58A9" w:rsidP="00BF58A9">
      <w:pPr>
        <w:pStyle w:val="ListParagraph"/>
        <w:numPr>
          <w:ilvl w:val="0"/>
          <w:numId w:val="37"/>
        </w:numPr>
        <w:shd w:val="clear" w:color="auto" w:fill="FFFFFF"/>
        <w:spacing w:after="0" w:line="240" w:lineRule="auto"/>
        <w:jc w:val="both"/>
        <w:rPr>
          <w:rFonts w:ascii="Times New Roman" w:eastAsiaTheme="minorHAnsi" w:hAnsi="Times New Roman"/>
          <w:color w:val="000000" w:themeColor="text1"/>
          <w:kern w:val="2"/>
          <w:sz w:val="28"/>
          <w:szCs w:val="28"/>
          <w:shd w:val="clear" w:color="auto" w:fill="FFFFFF"/>
          <w14:ligatures w14:val="standardContextual"/>
        </w:rPr>
      </w:pPr>
      <w:r w:rsidRPr="00BF58A9">
        <w:rPr>
          <w:rFonts w:ascii="Times New Roman" w:eastAsiaTheme="minorHAnsi" w:hAnsi="Times New Roman"/>
          <w:color w:val="000000" w:themeColor="text1"/>
          <w:kern w:val="2"/>
          <w:sz w:val="28"/>
          <w:szCs w:val="28"/>
          <w:lang w:val="ru-RU"/>
          <w14:ligatures w14:val="standardContextual"/>
        </w:rPr>
        <w:t xml:space="preserve">как постоянно эволюционирующий комплекс технологий (в том числе мобильные решения, искусственный интеллект, машинное обучение, </w:t>
      </w:r>
      <w:proofErr w:type="spellStart"/>
      <w:r w:rsidRPr="00BF58A9">
        <w:rPr>
          <w:rFonts w:ascii="Times New Roman" w:eastAsiaTheme="minorHAnsi" w:hAnsi="Times New Roman"/>
          <w:color w:val="000000" w:themeColor="text1"/>
          <w:kern w:val="2"/>
          <w:sz w:val="28"/>
          <w:szCs w:val="28"/>
          <w:lang w:val="ru-RU"/>
          <w14:ligatures w14:val="standardContextual"/>
        </w:rPr>
        <w:t>блокчейн</w:t>
      </w:r>
      <w:proofErr w:type="spellEnd"/>
      <w:r w:rsidRPr="00BF58A9">
        <w:rPr>
          <w:rFonts w:ascii="Times New Roman" w:eastAsiaTheme="minorHAnsi" w:hAnsi="Times New Roman"/>
          <w:color w:val="000000" w:themeColor="text1"/>
          <w:kern w:val="2"/>
          <w:sz w:val="28"/>
          <w:szCs w:val="28"/>
          <w:lang w:val="ru-RU"/>
          <w14:ligatures w14:val="standardContextual"/>
        </w:rPr>
        <w:t>, Интернет вещей, робототехника и др.), оказывающих воздействие на различные области жизни;</w:t>
      </w:r>
    </w:p>
    <w:p w14:paraId="1114173E" w14:textId="2DE87127" w:rsidR="00610804" w:rsidRPr="003B1F38" w:rsidRDefault="003B1F38" w:rsidP="00BF58A9">
      <w:pPr>
        <w:pStyle w:val="ListParagraph"/>
        <w:numPr>
          <w:ilvl w:val="0"/>
          <w:numId w:val="37"/>
        </w:numPr>
        <w:shd w:val="clear" w:color="auto" w:fill="FFFFFF"/>
        <w:spacing w:after="0" w:line="240" w:lineRule="auto"/>
        <w:jc w:val="both"/>
        <w:rPr>
          <w:rFonts w:ascii="Times New Roman" w:eastAsiaTheme="minorHAnsi" w:hAnsi="Times New Roman"/>
          <w:color w:val="000000" w:themeColor="text1"/>
          <w:kern w:val="2"/>
          <w:sz w:val="28"/>
          <w:szCs w:val="28"/>
          <w:shd w:val="clear" w:color="auto" w:fill="FFFFFF"/>
          <w14:ligatures w14:val="standardContextual"/>
        </w:rPr>
      </w:pPr>
      <w:r w:rsidRPr="003B1F38">
        <w:rPr>
          <w:rFonts w:ascii="Times New Roman" w:eastAsiaTheme="minorHAnsi" w:hAnsi="Times New Roman"/>
          <w:color w:val="000000" w:themeColor="text1"/>
          <w:kern w:val="2"/>
          <w:sz w:val="28"/>
          <w:szCs w:val="28"/>
          <w14:ligatures w14:val="standardContextual"/>
        </w:rPr>
        <w:t xml:space="preserve">как мировоззрение, которое трансформирует способы работы, позволяя людям и организациям внедрять инновационные подходы с использованием технологий </w:t>
      </w:r>
      <w:r w:rsidR="00610804" w:rsidRPr="003B1F38">
        <w:rPr>
          <w:rFonts w:ascii="Times New Roman" w:eastAsiaTheme="minorHAnsi" w:hAnsi="Times New Roman"/>
          <w:color w:val="000000" w:themeColor="text1"/>
          <w:kern w:val="2"/>
          <w:sz w:val="28"/>
          <w:szCs w:val="28"/>
          <w:shd w:val="clear" w:color="auto" w:fill="FFFFFF"/>
          <w14:ligatures w14:val="standardContextual"/>
        </w:rPr>
        <w:t>[30].</w:t>
      </w:r>
    </w:p>
    <w:p w14:paraId="4A858E56" w14:textId="0A8B672E" w:rsidR="00BF58A9" w:rsidRPr="00BF58A9" w:rsidRDefault="003B1F38" w:rsidP="00BF58A9">
      <w:pPr>
        <w:shd w:val="clear" w:color="auto" w:fill="FFFFFF"/>
        <w:spacing w:after="0" w:line="240" w:lineRule="auto"/>
        <w:ind w:firstLine="709"/>
        <w:jc w:val="both"/>
        <w:rPr>
          <w:rFonts w:ascii="Times New Roman" w:hAnsi="Times New Roman"/>
          <w:color w:val="000000" w:themeColor="text1"/>
          <w:sz w:val="28"/>
          <w:szCs w:val="28"/>
        </w:rPr>
      </w:pPr>
      <w:bookmarkStart w:id="100" w:name="_Hlk193776661"/>
      <w:bookmarkStart w:id="101" w:name="_Hlk194128867"/>
      <w:r w:rsidRPr="003B1F38">
        <w:rPr>
          <w:rFonts w:ascii="Times New Roman" w:hAnsi="Times New Roman"/>
          <w:color w:val="000000" w:themeColor="text1"/>
          <w:sz w:val="28"/>
          <w:szCs w:val="28"/>
        </w:rPr>
        <w:t xml:space="preserve">Появление новых отраслей, основанных на использовании цифровых технологий и способствующих современной трансформации промышленного производства, сопровождается увеличением нестабильности и ускорением темпов изменений. </w:t>
      </w:r>
      <w:r w:rsidR="00BF58A9" w:rsidRPr="00BF58A9">
        <w:rPr>
          <w:rFonts w:ascii="Times New Roman" w:hAnsi="Times New Roman"/>
          <w:color w:val="000000" w:themeColor="text1"/>
          <w:sz w:val="28"/>
          <w:szCs w:val="28"/>
        </w:rPr>
        <w:t xml:space="preserve">В традиционных отраслях с высокой долей НИОКР, таких как автомобилестроение, инновационные циклы обычно длятся около пяти–семи лет. В то же время в области информационно-коммуникационных технологий (ИКТ) внедрение новых решений происходит гораздо быстрее </w:t>
      </w:r>
      <w:r w:rsidR="0038635F">
        <w:rPr>
          <w:rFonts w:ascii="Times New Roman" w:hAnsi="Times New Roman"/>
          <w:color w:val="000000" w:themeColor="text1"/>
          <w:sz w:val="28"/>
          <w:szCs w:val="28"/>
        </w:rPr>
        <w:t>–</w:t>
      </w:r>
      <w:r w:rsidR="00BF58A9" w:rsidRPr="00BF58A9">
        <w:rPr>
          <w:rFonts w:ascii="Times New Roman" w:hAnsi="Times New Roman"/>
          <w:color w:val="000000" w:themeColor="text1"/>
          <w:sz w:val="28"/>
          <w:szCs w:val="28"/>
        </w:rPr>
        <w:t xml:space="preserve"> в течение нескольких недель или месяцев.</w:t>
      </w:r>
    </w:p>
    <w:p w14:paraId="087485FA" w14:textId="00B253C2" w:rsidR="003B1F38" w:rsidRDefault="00BF58A9" w:rsidP="00BF58A9">
      <w:pPr>
        <w:shd w:val="clear" w:color="auto" w:fill="FFFFFF"/>
        <w:spacing w:after="0" w:line="240" w:lineRule="auto"/>
        <w:ind w:firstLine="709"/>
        <w:jc w:val="both"/>
        <w:rPr>
          <w:rFonts w:ascii="Times New Roman" w:hAnsi="Times New Roman"/>
          <w:color w:val="000000" w:themeColor="text1"/>
          <w:sz w:val="28"/>
          <w:szCs w:val="28"/>
        </w:rPr>
      </w:pPr>
      <w:r w:rsidRPr="00BF58A9">
        <w:rPr>
          <w:rFonts w:ascii="Times New Roman" w:hAnsi="Times New Roman"/>
          <w:color w:val="000000" w:themeColor="text1"/>
          <w:sz w:val="28"/>
          <w:szCs w:val="28"/>
        </w:rPr>
        <w:t xml:space="preserve">Цифровая трансформация требует пересмотра привычных бизнес-процессов и способов работы. Инструменты искусственного интеллекта, включая машинное обучение, обработку естественного языка и </w:t>
      </w:r>
      <w:proofErr w:type="spellStart"/>
      <w:r w:rsidRPr="00BF58A9">
        <w:rPr>
          <w:rFonts w:ascii="Times New Roman" w:hAnsi="Times New Roman"/>
          <w:color w:val="000000" w:themeColor="text1"/>
          <w:sz w:val="28"/>
          <w:szCs w:val="28"/>
        </w:rPr>
        <w:t>нейросетевые</w:t>
      </w:r>
      <w:proofErr w:type="spellEnd"/>
      <w:r w:rsidRPr="00BF58A9">
        <w:rPr>
          <w:rFonts w:ascii="Times New Roman" w:hAnsi="Times New Roman"/>
          <w:color w:val="000000" w:themeColor="text1"/>
          <w:sz w:val="28"/>
          <w:szCs w:val="28"/>
        </w:rPr>
        <w:t xml:space="preserve"> технологии, способны заметно повысить производительность и увеличить прибыль организаций. Их влияние выходит за рамки частного бизнеса, </w:t>
      </w:r>
      <w:r w:rsidRPr="00BF58A9">
        <w:rPr>
          <w:rFonts w:ascii="Times New Roman" w:hAnsi="Times New Roman"/>
          <w:color w:val="000000" w:themeColor="text1"/>
          <w:sz w:val="28"/>
          <w:szCs w:val="28"/>
        </w:rPr>
        <w:lastRenderedPageBreak/>
        <w:t>поскольку развитие электронного правительства способствует ускорению и повышению эффективности административных процедур.</w:t>
      </w:r>
    </w:p>
    <w:p w14:paraId="48F683F5" w14:textId="7F8952C0" w:rsidR="00610804" w:rsidRPr="007975DA" w:rsidRDefault="00610804" w:rsidP="003B1F38">
      <w:pPr>
        <w:shd w:val="clear" w:color="auto" w:fill="FFFFFF"/>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Применение цифровых технологий вызывает изменения не только в производственных ресурсах, но и в качестве человеческих ресурсов. </w:t>
      </w:r>
      <w:r w:rsidR="003B1F38" w:rsidRPr="003B1F38">
        <w:rPr>
          <w:rFonts w:ascii="Times New Roman" w:hAnsi="Times New Roman"/>
          <w:color w:val="000000" w:themeColor="text1"/>
          <w:sz w:val="28"/>
          <w:szCs w:val="28"/>
        </w:rPr>
        <w:t>Работники традиционных отраслей сталкиваются с необходимостью адаптации к более гибким методам работы и активному проявлению инициативы.</w:t>
      </w:r>
      <w:r w:rsidR="003B1F38">
        <w:rPr>
          <w:rFonts w:ascii="Times New Roman" w:hAnsi="Times New Roman"/>
          <w:color w:val="000000" w:themeColor="text1"/>
          <w:sz w:val="28"/>
          <w:szCs w:val="28"/>
        </w:rPr>
        <w:t xml:space="preserve"> Данный</w:t>
      </w:r>
      <w:r w:rsidRPr="007975DA">
        <w:rPr>
          <w:rFonts w:ascii="Times New Roman" w:hAnsi="Times New Roman"/>
          <w:color w:val="000000" w:themeColor="text1"/>
          <w:sz w:val="28"/>
          <w:szCs w:val="28"/>
        </w:rPr>
        <w:t xml:space="preserve"> процесс требует изменений в менталитете, в профессиональных навыках, в образовании людей.</w:t>
      </w:r>
    </w:p>
    <w:bookmarkEnd w:id="100"/>
    <w:bookmarkEnd w:id="101"/>
    <w:p w14:paraId="34311EB4" w14:textId="112CE735" w:rsidR="00610804" w:rsidRPr="007975DA" w:rsidRDefault="00610804" w:rsidP="00610804">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Ведущую роль в цифровом преобразовании государств играет государственный сектор, т.к. </w:t>
      </w:r>
      <w:r w:rsidR="003B1F38">
        <w:rPr>
          <w:rFonts w:ascii="Times New Roman" w:eastAsia="Times New Roman" w:hAnsi="Times New Roman"/>
          <w:color w:val="000000" w:themeColor="text1"/>
          <w:sz w:val="28"/>
          <w:szCs w:val="28"/>
        </w:rPr>
        <w:t>д</w:t>
      </w:r>
      <w:r w:rsidR="003B1F38" w:rsidRPr="003B1F38">
        <w:rPr>
          <w:rFonts w:ascii="Times New Roman" w:eastAsia="Times New Roman" w:hAnsi="Times New Roman"/>
          <w:color w:val="000000" w:themeColor="text1"/>
          <w:sz w:val="28"/>
          <w:szCs w:val="28"/>
        </w:rPr>
        <w:t>ля эффективного и масштабного внедрения цифровых технологий требуется формирование государством благоприятной среды и условий поддержки.</w:t>
      </w:r>
      <w:r w:rsidR="003B1F38">
        <w:rPr>
          <w:rFonts w:ascii="Times New Roman" w:eastAsia="Times New Roman" w:hAnsi="Times New Roman"/>
          <w:color w:val="000000" w:themeColor="text1"/>
          <w:sz w:val="28"/>
          <w:szCs w:val="28"/>
        </w:rPr>
        <w:t xml:space="preserve"> </w:t>
      </w:r>
      <w:r w:rsidR="00BF58A9" w:rsidRPr="00BF58A9">
        <w:rPr>
          <w:rFonts w:ascii="Times New Roman" w:eastAsia="Times New Roman" w:hAnsi="Times New Roman"/>
          <w:color w:val="000000" w:themeColor="text1"/>
          <w:sz w:val="28"/>
          <w:szCs w:val="28"/>
        </w:rPr>
        <w:t>Во многих аспектах развитие вс</w:t>
      </w:r>
      <w:r w:rsidR="0038635F">
        <w:rPr>
          <w:rFonts w:ascii="Times New Roman" w:eastAsia="Times New Roman" w:hAnsi="Times New Roman"/>
          <w:color w:val="000000" w:themeColor="text1"/>
          <w:sz w:val="28"/>
          <w:szCs w:val="28"/>
        </w:rPr>
        <w:t>е</w:t>
      </w:r>
      <w:r w:rsidR="00BF58A9" w:rsidRPr="00BF58A9">
        <w:rPr>
          <w:rFonts w:ascii="Times New Roman" w:eastAsia="Times New Roman" w:hAnsi="Times New Roman"/>
          <w:color w:val="000000" w:themeColor="text1"/>
          <w:sz w:val="28"/>
          <w:szCs w:val="28"/>
        </w:rPr>
        <w:t xml:space="preserve"> более совершенных цифровых технологий открывает дополнительные возможности для ускорения достижения целей устойчивого развития (ЦУР) к 2030 году. Большинство государств по всему миру активно расширяют внедрение цифровых решений, что позволяет организовать более быстрые и результативные сервисы для населения.</w:t>
      </w:r>
    </w:p>
    <w:p w14:paraId="6A1EC89F" w14:textId="76B8A89F" w:rsidR="003B1F38" w:rsidRPr="003B1F38" w:rsidRDefault="003B1F38" w:rsidP="003B1F38">
      <w:pPr>
        <w:spacing w:after="0" w:line="240" w:lineRule="auto"/>
        <w:ind w:firstLine="709"/>
        <w:jc w:val="both"/>
        <w:rPr>
          <w:rFonts w:ascii="Times New Roman" w:eastAsia="Times New Roman" w:hAnsi="Times New Roman"/>
          <w:color w:val="000000" w:themeColor="text1"/>
          <w:sz w:val="28"/>
          <w:szCs w:val="28"/>
        </w:rPr>
      </w:pPr>
      <w:bookmarkStart w:id="102" w:name="_Hlk193554047"/>
      <w:r w:rsidRPr="003B1F38">
        <w:rPr>
          <w:rFonts w:ascii="Times New Roman" w:eastAsia="Times New Roman" w:hAnsi="Times New Roman"/>
          <w:color w:val="000000" w:themeColor="text1"/>
          <w:sz w:val="28"/>
          <w:szCs w:val="28"/>
        </w:rPr>
        <w:t>Среди инициатив, стимулирующих дальнейшее развитие цифровой экономики, выделяется создание и регулярное обновление законодательной базы для цифровизации бизнеса и внедрения инновационных технологий со стороны государственных органов.</w:t>
      </w:r>
    </w:p>
    <w:p w14:paraId="26ED8A15" w14:textId="72B3E25F" w:rsidR="00610804" w:rsidRPr="007975DA" w:rsidRDefault="003B1F38" w:rsidP="00BF58A9">
      <w:pPr>
        <w:spacing w:after="0" w:line="240" w:lineRule="auto"/>
        <w:ind w:firstLine="709"/>
        <w:jc w:val="both"/>
        <w:rPr>
          <w:rFonts w:ascii="Times New Roman" w:hAnsi="Times New Roman"/>
          <w:color w:val="000000" w:themeColor="text1"/>
          <w:sz w:val="28"/>
          <w:szCs w:val="28"/>
        </w:rPr>
      </w:pPr>
      <w:r w:rsidRPr="003B1F38">
        <w:rPr>
          <w:rFonts w:ascii="Times New Roman" w:eastAsia="Times New Roman" w:hAnsi="Times New Roman"/>
          <w:color w:val="000000" w:themeColor="text1"/>
          <w:sz w:val="28"/>
          <w:szCs w:val="28"/>
        </w:rPr>
        <w:t xml:space="preserve">Вместе с тем, по мере ускоренного внедрения цифровых решений во всех сферах экономики и общества возникают сходные вызовы. </w:t>
      </w:r>
      <w:bookmarkEnd w:id="102"/>
      <w:r w:rsidR="00BF58A9" w:rsidRPr="00BF58A9">
        <w:rPr>
          <w:rFonts w:ascii="Times New Roman" w:eastAsia="Times New Roman" w:hAnsi="Times New Roman"/>
          <w:color w:val="000000" w:themeColor="text1"/>
          <w:sz w:val="28"/>
          <w:szCs w:val="28"/>
        </w:rPr>
        <w:t>Современные научные работы свидетельствуют, что автоматизация и более активное использование искусственного интеллекта в производственной сфере способны привести к сокращению рабочих мест и увеличению уровня безработицы. Хотя цифровые технологии в экономике способствуют росту добавленной стоимости, одновременно они уменьшают потребность в человеческом труде, что в ряде случаев может привести к значительному росту безработных</w:t>
      </w:r>
      <w:r w:rsidR="00BF58A9">
        <w:rPr>
          <w:rFonts w:ascii="Times New Roman" w:eastAsia="Times New Roman" w:hAnsi="Times New Roman"/>
          <w:color w:val="000000" w:themeColor="text1"/>
          <w:sz w:val="28"/>
          <w:szCs w:val="28"/>
        </w:rPr>
        <w:t xml:space="preserve"> </w:t>
      </w:r>
      <w:r w:rsidR="00BF58A9" w:rsidRPr="00BF58A9">
        <w:rPr>
          <w:rFonts w:ascii="Times New Roman" w:eastAsia="Times New Roman" w:hAnsi="Times New Roman"/>
          <w:color w:val="000000" w:themeColor="text1"/>
          <w:sz w:val="28"/>
          <w:szCs w:val="28"/>
        </w:rPr>
        <w:t>[31]. В целях снижения вероятных и уже проявляющихся рисков для занятости, связанные с цифровизацией, некоторые развитые государства рассматривают различные экспериментальные подходы, включая введение универсального базового дохода, налогообложение роботизированных систем и центров обработки данных.</w:t>
      </w:r>
      <w:r w:rsidRPr="003B1F38">
        <w:rPr>
          <w:rFonts w:ascii="Times New Roman" w:hAnsi="Times New Roman"/>
          <w:color w:val="000000" w:themeColor="text1"/>
          <w:sz w:val="28"/>
          <w:szCs w:val="28"/>
        </w:rPr>
        <w:t xml:space="preserve"> Важно подчеркнуть, что сочетание цифровизации с политикой, основанной на анализе данных, способно стимулировать развитие технологий при одновременном укреплении социально-экономического благополучия населения</w:t>
      </w:r>
      <w:r>
        <w:rPr>
          <w:rFonts w:ascii="Times New Roman" w:hAnsi="Times New Roman"/>
          <w:color w:val="000000" w:themeColor="text1"/>
          <w:sz w:val="28"/>
          <w:szCs w:val="28"/>
        </w:rPr>
        <w:t xml:space="preserve"> </w:t>
      </w:r>
      <w:r w:rsidR="00610804" w:rsidRPr="007975DA">
        <w:rPr>
          <w:rFonts w:ascii="Times New Roman" w:hAnsi="Times New Roman"/>
          <w:color w:val="000000" w:themeColor="text1"/>
          <w:sz w:val="28"/>
          <w:szCs w:val="28"/>
        </w:rPr>
        <w:t>[32].</w:t>
      </w:r>
    </w:p>
    <w:p w14:paraId="7743177E" w14:textId="605CF0F3" w:rsidR="00B86539" w:rsidRPr="00B86539" w:rsidRDefault="00B86539" w:rsidP="00B86539">
      <w:pPr>
        <w:shd w:val="clear" w:color="auto" w:fill="FFFFFF"/>
        <w:spacing w:after="0" w:line="240" w:lineRule="auto"/>
        <w:ind w:firstLine="709"/>
        <w:jc w:val="both"/>
        <w:rPr>
          <w:rFonts w:ascii="Times New Roman" w:hAnsi="Times New Roman"/>
          <w:color w:val="000000" w:themeColor="text1"/>
          <w:sz w:val="28"/>
          <w:szCs w:val="28"/>
        </w:rPr>
      </w:pPr>
      <w:bookmarkStart w:id="103" w:name="_Hlk193777441"/>
      <w:r w:rsidRPr="00B86539">
        <w:rPr>
          <w:rFonts w:ascii="Times New Roman" w:hAnsi="Times New Roman"/>
          <w:color w:val="000000" w:themeColor="text1"/>
          <w:sz w:val="28"/>
          <w:szCs w:val="28"/>
        </w:rPr>
        <w:t xml:space="preserve">Согласно исследованиям [33], инвестиции компаний в цифровые технологии положительно влияют на занятость высококвалифицированных специалистов и одновременно сокращают потребность в низкоквалифицированной рабочей силе. В долгосрочной перспективе рабочие места с низкой квалификацией оказываются под угрозой, что ставит правительства перед необходимостью обеспечивать возможности для непрерывного обучения и переподготовки на протяжении всей жизни. Автоматизация в основном затрагивает простые и повторяющиеся задачи, </w:t>
      </w:r>
      <w:r w:rsidRPr="00B86539">
        <w:rPr>
          <w:rFonts w:ascii="Times New Roman" w:hAnsi="Times New Roman"/>
          <w:color w:val="000000" w:themeColor="text1"/>
          <w:sz w:val="28"/>
          <w:szCs w:val="28"/>
        </w:rPr>
        <w:lastRenderedPageBreak/>
        <w:t>освобождая время для более творческих функций и способствуя развитию индивидуальных талантов.</w:t>
      </w:r>
    </w:p>
    <w:p w14:paraId="01FE00CD" w14:textId="613B5730" w:rsidR="00B86539" w:rsidRPr="00B86539" w:rsidRDefault="00B86539" w:rsidP="00B86539">
      <w:pPr>
        <w:shd w:val="clear" w:color="auto" w:fill="FFFFFF"/>
        <w:spacing w:after="0" w:line="240" w:lineRule="auto"/>
        <w:ind w:firstLine="709"/>
        <w:jc w:val="both"/>
        <w:rPr>
          <w:rFonts w:ascii="Times New Roman" w:hAnsi="Times New Roman"/>
          <w:color w:val="000000" w:themeColor="text1"/>
          <w:sz w:val="28"/>
          <w:szCs w:val="28"/>
        </w:rPr>
      </w:pPr>
      <w:r w:rsidRPr="00B86539">
        <w:rPr>
          <w:rFonts w:ascii="Times New Roman" w:hAnsi="Times New Roman"/>
          <w:color w:val="000000" w:themeColor="text1"/>
          <w:sz w:val="28"/>
          <w:szCs w:val="28"/>
        </w:rPr>
        <w:t>Распространение цифровых технологий в разных странах происходит неравномерно, что вед</w:t>
      </w:r>
      <w:r w:rsidR="00D065BC">
        <w:rPr>
          <w:rFonts w:ascii="Times New Roman" w:hAnsi="Times New Roman"/>
          <w:color w:val="000000" w:themeColor="text1"/>
          <w:sz w:val="28"/>
          <w:szCs w:val="28"/>
        </w:rPr>
        <w:t>е</w:t>
      </w:r>
      <w:r w:rsidRPr="00B86539">
        <w:rPr>
          <w:rFonts w:ascii="Times New Roman" w:hAnsi="Times New Roman"/>
          <w:color w:val="000000" w:themeColor="text1"/>
          <w:sz w:val="28"/>
          <w:szCs w:val="28"/>
        </w:rPr>
        <w:t>т к формированию цифрового разрыва по признакам пола, географии и возраста. Так, число женщин, развивающих карьеру в секторе ИКТ и повышающих навыки программирования, значительно меньше, чем мужчин. Гендерное неравенство сохраняется, отражаясь в сферах науки, технологий и инноваций, где доступ к ресурсам и возможностям оста</w:t>
      </w:r>
      <w:r w:rsidR="00D065BC">
        <w:rPr>
          <w:rFonts w:ascii="Times New Roman" w:hAnsi="Times New Roman"/>
          <w:color w:val="000000" w:themeColor="text1"/>
          <w:sz w:val="28"/>
          <w:szCs w:val="28"/>
        </w:rPr>
        <w:t>е</w:t>
      </w:r>
      <w:r w:rsidRPr="00B86539">
        <w:rPr>
          <w:rFonts w:ascii="Times New Roman" w:hAnsi="Times New Roman"/>
          <w:color w:val="000000" w:themeColor="text1"/>
          <w:sz w:val="28"/>
          <w:szCs w:val="28"/>
        </w:rPr>
        <w:t>тся различным для мужчин и женщин. В сельской местности доступ к качественной стационарной и мобильной широкополосной сети значительно ограничен по сравнению с городскими центрами. Кроме того, лишь немногие пожилые граждане обладают необходимыми навыками и компетенциями для конкурентоспособности на рынке труда в условиях цифровой экономики.</w:t>
      </w:r>
    </w:p>
    <w:p w14:paraId="3DF45BCD" w14:textId="7E183DD4" w:rsidR="00B86539" w:rsidRDefault="00B86539" w:rsidP="00B86539">
      <w:pPr>
        <w:shd w:val="clear" w:color="auto" w:fill="FFFFFF"/>
        <w:spacing w:after="0" w:line="240" w:lineRule="auto"/>
        <w:ind w:firstLine="709"/>
        <w:jc w:val="both"/>
        <w:rPr>
          <w:rFonts w:ascii="Times New Roman" w:hAnsi="Times New Roman"/>
          <w:color w:val="000000" w:themeColor="text1"/>
          <w:sz w:val="28"/>
          <w:szCs w:val="28"/>
        </w:rPr>
      </w:pPr>
      <w:r w:rsidRPr="00B86539">
        <w:rPr>
          <w:rFonts w:ascii="Times New Roman" w:hAnsi="Times New Roman"/>
          <w:color w:val="000000" w:themeColor="text1"/>
          <w:sz w:val="28"/>
          <w:szCs w:val="28"/>
        </w:rPr>
        <w:t>Отсутствие доступа к обучению и переподготовке созда</w:t>
      </w:r>
      <w:r w:rsidR="00D065BC">
        <w:rPr>
          <w:rFonts w:ascii="Times New Roman" w:hAnsi="Times New Roman"/>
          <w:color w:val="000000" w:themeColor="text1"/>
          <w:sz w:val="28"/>
          <w:szCs w:val="28"/>
        </w:rPr>
        <w:t>е</w:t>
      </w:r>
      <w:r w:rsidRPr="00B86539">
        <w:rPr>
          <w:rFonts w:ascii="Times New Roman" w:hAnsi="Times New Roman"/>
          <w:color w:val="000000" w:themeColor="text1"/>
          <w:sz w:val="28"/>
          <w:szCs w:val="28"/>
        </w:rPr>
        <w:t>т риск исключения значительной части населения из цифрового сектора экономики. Создание устойчивой цифровой инфраструктуры в сочетании с развитием цифровой грамотности может способствовать сокращению разрыва между городом и деревней. Инклюзивное и устойчивое развитие возможно при обеспечении женщин, сельских жителей и пожилых людей необходимыми навыками работы с цифровыми технологиями. В этом контексте крайне важен комплексный подход, который связывает продвижение инклюзивной цифровизации с Целями устойчивого развития до 2030 года.</w:t>
      </w:r>
    </w:p>
    <w:p w14:paraId="3CE0AD48" w14:textId="01C00109" w:rsidR="00610804" w:rsidRPr="007975DA" w:rsidRDefault="00610804" w:rsidP="00B86539">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Обеспечение устойчивого развития общества требует социально эффективного государственного управления цифровизацией и цифровой трансформацией общества</w:t>
      </w:r>
      <w:bookmarkEnd w:id="99"/>
      <w:r w:rsidRPr="007975DA">
        <w:rPr>
          <w:rFonts w:ascii="Times New Roman" w:eastAsiaTheme="minorHAnsi" w:hAnsi="Times New Roman"/>
          <w:color w:val="000000" w:themeColor="text1"/>
          <w:kern w:val="2"/>
          <w:sz w:val="28"/>
          <w:szCs w:val="28"/>
          <w14:ligatures w14:val="standardContextual"/>
        </w:rPr>
        <w:t>.</w:t>
      </w:r>
      <w:bookmarkStart w:id="104" w:name="_Hlk182405520"/>
    </w:p>
    <w:p w14:paraId="0E4B2841" w14:textId="7945FE35" w:rsidR="00B86539" w:rsidRPr="00B86539" w:rsidRDefault="00610804" w:rsidP="00B8653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05" w:name="_Hlk193775688"/>
      <w:bookmarkEnd w:id="103"/>
      <w:bookmarkEnd w:id="104"/>
      <w:r w:rsidRPr="007975DA">
        <w:rPr>
          <w:rFonts w:ascii="Times New Roman" w:eastAsiaTheme="minorHAnsi" w:hAnsi="Times New Roman"/>
          <w:color w:val="000000" w:themeColor="text1"/>
          <w:kern w:val="2"/>
          <w:sz w:val="28"/>
          <w:szCs w:val="28"/>
          <w14:ligatures w14:val="standardContextual"/>
        </w:rPr>
        <w:t>Важным условием исследования социальной эффективности государственного управления цифровизацией и цифровой трансформацией является ясность в определении понятия «цифровизация» и связанных с ней концепций, понятий «цифровая трансформация», «цифровая экономика</w:t>
      </w:r>
      <w:bookmarkStart w:id="106" w:name="_Hlk193046211"/>
      <w:r w:rsidRPr="007975DA">
        <w:rPr>
          <w:rFonts w:ascii="Times New Roman" w:eastAsiaTheme="minorHAnsi" w:hAnsi="Times New Roman"/>
          <w:color w:val="000000" w:themeColor="text1"/>
          <w:kern w:val="2"/>
          <w:sz w:val="28"/>
          <w:szCs w:val="28"/>
          <w14:ligatures w14:val="standardContextual"/>
        </w:rPr>
        <w:t>»</w:t>
      </w:r>
      <w:bookmarkEnd w:id="106"/>
      <w:r w:rsidRPr="007975DA">
        <w:rPr>
          <w:rFonts w:ascii="Times New Roman" w:eastAsiaTheme="minorHAnsi" w:hAnsi="Times New Roman"/>
          <w:color w:val="000000" w:themeColor="text1"/>
          <w:kern w:val="2"/>
          <w:sz w:val="28"/>
          <w:szCs w:val="28"/>
          <w14:ligatures w14:val="standardContextual"/>
        </w:rPr>
        <w:t>, понимание их влияния на развитие общества</w:t>
      </w:r>
      <w:bookmarkEnd w:id="105"/>
      <w:r w:rsidRPr="007975DA">
        <w:rPr>
          <w:rFonts w:ascii="Times New Roman" w:eastAsiaTheme="minorHAnsi" w:hAnsi="Times New Roman"/>
          <w:color w:val="000000" w:themeColor="text1"/>
          <w:kern w:val="2"/>
          <w:sz w:val="28"/>
          <w:szCs w:val="28"/>
          <w14:ligatures w14:val="standardContextual"/>
        </w:rPr>
        <w:t xml:space="preserve">. </w:t>
      </w:r>
      <w:r w:rsidR="00B86539" w:rsidRPr="00B86539">
        <w:rPr>
          <w:rFonts w:ascii="Times New Roman" w:eastAsiaTheme="minorHAnsi" w:hAnsi="Times New Roman"/>
          <w:color w:val="000000" w:themeColor="text1"/>
          <w:kern w:val="2"/>
          <w:sz w:val="28"/>
          <w:szCs w:val="28"/>
          <w14:ligatures w14:val="standardContextual"/>
        </w:rPr>
        <w:t xml:space="preserve">В последние годы термин «цифровизация», так </w:t>
      </w:r>
      <w:proofErr w:type="gramStart"/>
      <w:r w:rsidR="00B86539" w:rsidRPr="00B86539">
        <w:rPr>
          <w:rFonts w:ascii="Times New Roman" w:eastAsiaTheme="minorHAnsi" w:hAnsi="Times New Roman"/>
          <w:color w:val="000000" w:themeColor="text1"/>
          <w:kern w:val="2"/>
          <w:sz w:val="28"/>
          <w:szCs w:val="28"/>
          <w14:ligatures w14:val="standardContextual"/>
        </w:rPr>
        <w:t>же</w:t>
      </w:r>
      <w:proofErr w:type="gramEnd"/>
      <w:r w:rsidR="00B86539" w:rsidRPr="00B86539">
        <w:rPr>
          <w:rFonts w:ascii="Times New Roman" w:eastAsiaTheme="minorHAnsi" w:hAnsi="Times New Roman"/>
          <w:color w:val="000000" w:themeColor="text1"/>
          <w:kern w:val="2"/>
          <w:sz w:val="28"/>
          <w:szCs w:val="28"/>
          <w14:ligatures w14:val="standardContextual"/>
        </w:rPr>
        <w:t xml:space="preserve"> как и понятие «цифровое общество», получил широкое распространение и используется настолько часто, что его применение воспринимается как самоочевидное. Вместе с тем содержание этих категорий остается дискуссионным, поскольку единое и общепринятое их определение до настоящего времени не выработано [34]. Не вдаваясь в подробный анализ происхождения данных терминов, следует отметить, что их возникновение напрямую связано с трансформацией самого понимания категории «цифра» [35].</w:t>
      </w:r>
    </w:p>
    <w:p w14:paraId="5494A872" w14:textId="0791A3CF" w:rsidR="00B86539" w:rsidRPr="00B86539" w:rsidRDefault="00B86539" w:rsidP="00B8653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B86539">
        <w:rPr>
          <w:rFonts w:ascii="Times New Roman" w:eastAsiaTheme="minorHAnsi" w:hAnsi="Times New Roman"/>
          <w:color w:val="000000" w:themeColor="text1"/>
          <w:kern w:val="2"/>
          <w:sz w:val="28"/>
          <w:szCs w:val="28"/>
          <w14:ligatures w14:val="standardContextual"/>
        </w:rPr>
        <w:t>В современном научном и практическом контексте прилагательное «цифровой» используется для обозначения явлений и процессов, связанных с применением информационно-коммуникационных технологий [36]. Данное понятие традиционно противопоставляется термину «аналоговый». Преобразование информации из аналоговой формы в цифровую принято обозначать как «оцифровку» [37].</w:t>
      </w:r>
    </w:p>
    <w:p w14:paraId="126468EB" w14:textId="332AAF3E" w:rsidR="00610804" w:rsidRPr="007975DA" w:rsidRDefault="00B86539" w:rsidP="00B8653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B86539">
        <w:rPr>
          <w:rFonts w:ascii="Times New Roman" w:eastAsiaTheme="minorHAnsi" w:hAnsi="Times New Roman"/>
          <w:color w:val="000000" w:themeColor="text1"/>
          <w:kern w:val="2"/>
          <w:sz w:val="28"/>
          <w:szCs w:val="28"/>
          <w14:ligatures w14:val="standardContextual"/>
        </w:rPr>
        <w:lastRenderedPageBreak/>
        <w:t>В то же время в научной литературе нередко происходит смешение понятий «оцифровка» (</w:t>
      </w:r>
      <w:proofErr w:type="spellStart"/>
      <w:r w:rsidRPr="00B86539">
        <w:rPr>
          <w:rFonts w:ascii="Times New Roman" w:eastAsiaTheme="minorHAnsi" w:hAnsi="Times New Roman"/>
          <w:color w:val="000000" w:themeColor="text1"/>
          <w:kern w:val="2"/>
          <w:sz w:val="28"/>
          <w:szCs w:val="28"/>
          <w14:ligatures w14:val="standardContextual"/>
        </w:rPr>
        <w:t>digitization</w:t>
      </w:r>
      <w:proofErr w:type="spellEnd"/>
      <w:r w:rsidRPr="00B86539">
        <w:rPr>
          <w:rFonts w:ascii="Times New Roman" w:eastAsiaTheme="minorHAnsi" w:hAnsi="Times New Roman"/>
          <w:color w:val="000000" w:themeColor="text1"/>
          <w:kern w:val="2"/>
          <w:sz w:val="28"/>
          <w:szCs w:val="28"/>
          <w14:ligatures w14:val="standardContextual"/>
        </w:rPr>
        <w:t>) и «цифровизация» (</w:t>
      </w:r>
      <w:proofErr w:type="spellStart"/>
      <w:r w:rsidRPr="00B86539">
        <w:rPr>
          <w:rFonts w:ascii="Times New Roman" w:eastAsiaTheme="minorHAnsi" w:hAnsi="Times New Roman"/>
          <w:color w:val="000000" w:themeColor="text1"/>
          <w:kern w:val="2"/>
          <w:sz w:val="28"/>
          <w:szCs w:val="28"/>
          <w14:ligatures w14:val="standardContextual"/>
        </w:rPr>
        <w:t>digitalization</w:t>
      </w:r>
      <w:proofErr w:type="spellEnd"/>
      <w:r w:rsidRPr="00B86539">
        <w:rPr>
          <w:rFonts w:ascii="Times New Roman" w:eastAsiaTheme="minorHAnsi" w:hAnsi="Times New Roman"/>
          <w:color w:val="000000" w:themeColor="text1"/>
          <w:kern w:val="2"/>
          <w:sz w:val="28"/>
          <w:szCs w:val="28"/>
          <w14:ligatures w14:val="standardContextual"/>
        </w:rPr>
        <w:t xml:space="preserve">), несмотря на принципиальные различия между ними. Если оцифровка представляет собой преимущественно технический процесс перевода данных в цифровой формат, то цифровизация охватывает значительно более широкий круг изменений и связана с внедрением цифровых технологий во все сферы повседневной деятельности, потенциально поддающиеся цифровому преобразованию [38]. В этом контексте, например, Дж. </w:t>
      </w:r>
      <w:proofErr w:type="spellStart"/>
      <w:r w:rsidRPr="00B86539">
        <w:rPr>
          <w:rFonts w:ascii="Times New Roman" w:eastAsiaTheme="minorHAnsi" w:hAnsi="Times New Roman"/>
          <w:color w:val="000000" w:themeColor="text1"/>
          <w:kern w:val="2"/>
          <w:sz w:val="28"/>
          <w:szCs w:val="28"/>
          <w14:ligatures w14:val="standardContextual"/>
        </w:rPr>
        <w:t>Урри</w:t>
      </w:r>
      <w:proofErr w:type="spellEnd"/>
      <w:r w:rsidRPr="00B86539">
        <w:rPr>
          <w:rFonts w:ascii="Times New Roman" w:eastAsiaTheme="minorHAnsi" w:hAnsi="Times New Roman"/>
          <w:color w:val="000000" w:themeColor="text1"/>
          <w:kern w:val="2"/>
          <w:sz w:val="28"/>
          <w:szCs w:val="28"/>
          <w14:ligatures w14:val="standardContextual"/>
        </w:rPr>
        <w:t xml:space="preserve"> рассматривает цифровизацию как формирование среды, в которой становится возможным постоянный мониторинг активности и перемещений «оцифрованного» индивида</w:t>
      </w:r>
      <w:r>
        <w:rPr>
          <w:rFonts w:ascii="Times New Roman" w:eastAsiaTheme="minorHAnsi" w:hAnsi="Times New Roman"/>
          <w:color w:val="000000" w:themeColor="text1"/>
          <w:kern w:val="2"/>
          <w:sz w:val="28"/>
          <w:szCs w:val="28"/>
          <w14:ligatures w14:val="standardContextual"/>
        </w:rPr>
        <w:t xml:space="preserve"> </w:t>
      </w:r>
      <w:r w:rsidR="00610804" w:rsidRPr="007975DA">
        <w:rPr>
          <w:rFonts w:ascii="Times New Roman" w:eastAsiaTheme="minorHAnsi" w:hAnsi="Times New Roman"/>
          <w:color w:val="000000" w:themeColor="text1"/>
          <w:kern w:val="2"/>
          <w:sz w:val="28"/>
          <w:szCs w:val="28"/>
          <w14:ligatures w14:val="standardContextual"/>
        </w:rPr>
        <w:t>[39].</w:t>
      </w:r>
      <w:r w:rsidR="00610804" w:rsidRPr="007975DA">
        <w:rPr>
          <w:rFonts w:ascii="Times New Roman" w:hAnsi="Times New Roman"/>
          <w:color w:val="000000" w:themeColor="text1"/>
          <w:sz w:val="28"/>
          <w:szCs w:val="28"/>
        </w:rPr>
        <w:t xml:space="preserve"> </w:t>
      </w:r>
    </w:p>
    <w:p w14:paraId="3119B6F8" w14:textId="77777777" w:rsidR="00610804" w:rsidRPr="007975DA" w:rsidRDefault="00610804" w:rsidP="00610804">
      <w:pPr>
        <w:widowControl w:val="0"/>
        <w:tabs>
          <w:tab w:val="left" w:pos="2148"/>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Существуют два концептуальных значения цифровизации, которые тесно связаны и часто используются взаимозаменяемо в широком спектре литературы. Первое значение относится к цифровизации как к процессу оцифровки, то есть </w:t>
      </w:r>
      <w:bookmarkStart w:id="107" w:name="_Hlk177218364"/>
      <w:r w:rsidRPr="007975DA">
        <w:rPr>
          <w:rFonts w:ascii="Times New Roman" w:eastAsiaTheme="minorHAnsi" w:hAnsi="Times New Roman"/>
          <w:color w:val="000000" w:themeColor="text1"/>
          <w:kern w:val="2"/>
          <w:sz w:val="28"/>
          <w:szCs w:val="28"/>
          <w14:ligatures w14:val="standardContextual"/>
        </w:rPr>
        <w:t xml:space="preserve">преобразованию аналоговых данных </w:t>
      </w:r>
      <w:bookmarkEnd w:id="107"/>
      <w:r w:rsidRPr="007975DA">
        <w:rPr>
          <w:rFonts w:ascii="Times New Roman" w:eastAsiaTheme="minorHAnsi" w:hAnsi="Times New Roman"/>
          <w:color w:val="000000" w:themeColor="text1"/>
          <w:kern w:val="2"/>
          <w:sz w:val="28"/>
          <w:szCs w:val="28"/>
          <w14:ligatures w14:val="standardContextual"/>
        </w:rPr>
        <w:t>(например, изображений, видео, текста) в цифровой формат.</w:t>
      </w:r>
      <w:r w:rsidRPr="007975DA">
        <w:rPr>
          <w:rFonts w:ascii="Times New Roman" w:hAnsi="Times New Roman"/>
          <w:color w:val="000000" w:themeColor="text1"/>
          <w:sz w:val="28"/>
          <w:szCs w:val="28"/>
        </w:rPr>
        <w:t xml:space="preserve"> Второе значение связано с цифровизацией как принятием или </w:t>
      </w:r>
      <w:bookmarkStart w:id="108" w:name="_Hlk177218255"/>
      <w:r w:rsidRPr="007975DA">
        <w:rPr>
          <w:rFonts w:ascii="Times New Roman" w:hAnsi="Times New Roman"/>
          <w:color w:val="000000" w:themeColor="text1"/>
          <w:sz w:val="28"/>
          <w:szCs w:val="28"/>
        </w:rPr>
        <w:t>увеличением использования цифровых технологий организациями, отраслями, странами</w:t>
      </w:r>
      <w:bookmarkEnd w:id="108"/>
      <w:r w:rsidRPr="007975DA">
        <w:rPr>
          <w:rFonts w:ascii="Times New Roman" w:hAnsi="Times New Roman"/>
          <w:color w:val="000000" w:themeColor="text1"/>
          <w:sz w:val="28"/>
          <w:szCs w:val="28"/>
        </w:rPr>
        <w:t xml:space="preserve">. </w:t>
      </w:r>
    </w:p>
    <w:p w14:paraId="428D1964" w14:textId="77777777" w:rsidR="00610804" w:rsidRPr="007975DA" w:rsidRDefault="00610804" w:rsidP="00610804">
      <w:pPr>
        <w:widowControl w:val="0"/>
        <w:tabs>
          <w:tab w:val="left" w:pos="2148"/>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hAnsi="Times New Roman"/>
          <w:color w:val="000000" w:themeColor="text1"/>
          <w:sz w:val="28"/>
          <w:szCs w:val="28"/>
        </w:rPr>
        <w:t>Определение процесса цифровизации и связанных с ним концепций, таких как цифровая трансформация и цифровая конвергенция необходимо для понимания ключевых возможностей и проблем, связанных с цифровизацией.</w:t>
      </w:r>
    </w:p>
    <w:p w14:paraId="36EC24DE" w14:textId="3B9BC06F" w:rsidR="00664A2E" w:rsidRPr="00664A2E" w:rsidRDefault="00610804" w:rsidP="00664A2E">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hAnsi="Times New Roman"/>
          <w:color w:val="000000" w:themeColor="text1"/>
          <w:sz w:val="28"/>
          <w:szCs w:val="28"/>
        </w:rPr>
        <w:t>Впервые термин «цифровизация» был применен в Оксфордском словаре в 1959 году и определялся как</w:t>
      </w:r>
      <w:r w:rsidR="00344FDE">
        <w:rPr>
          <w:rFonts w:ascii="Times New Roman" w:hAnsi="Times New Roman"/>
          <w:color w:val="000000" w:themeColor="text1"/>
          <w:sz w:val="28"/>
          <w:szCs w:val="28"/>
        </w:rPr>
        <w:t xml:space="preserve"> </w:t>
      </w:r>
      <w:r w:rsidR="00344FDE" w:rsidRPr="00344FDE">
        <w:rPr>
          <w:rFonts w:ascii="Times New Roman" w:hAnsi="Times New Roman"/>
          <w:color w:val="000000" w:themeColor="text1"/>
          <w:sz w:val="28"/>
          <w:szCs w:val="28"/>
        </w:rPr>
        <w:t>процесс перевода аналоговой информации в цифровой формат</w:t>
      </w:r>
      <w:r w:rsidRPr="007975DA">
        <w:rPr>
          <w:rFonts w:ascii="Times New Roman" w:hAnsi="Times New Roman"/>
          <w:color w:val="000000" w:themeColor="text1"/>
          <w:sz w:val="28"/>
          <w:szCs w:val="28"/>
        </w:rPr>
        <w:t xml:space="preserve"> [40]. </w:t>
      </w:r>
      <w:bookmarkStart w:id="109" w:name="_Hlk182257325"/>
      <w:r w:rsidRPr="007975DA">
        <w:rPr>
          <w:rFonts w:ascii="Times New Roman" w:hAnsi="Times New Roman"/>
          <w:color w:val="000000" w:themeColor="text1"/>
          <w:sz w:val="28"/>
          <w:szCs w:val="28"/>
        </w:rPr>
        <w:t xml:space="preserve">Вместе с тем, важно отметить, что Роберт </w:t>
      </w:r>
      <w:proofErr w:type="spellStart"/>
      <w:r w:rsidRPr="007975DA">
        <w:rPr>
          <w:rFonts w:ascii="Times New Roman" w:hAnsi="Times New Roman"/>
          <w:color w:val="000000" w:themeColor="text1"/>
          <w:sz w:val="28"/>
          <w:szCs w:val="28"/>
        </w:rPr>
        <w:t>Вахал</w:t>
      </w:r>
      <w:bookmarkStart w:id="110" w:name="_Hlk182298094"/>
      <w:proofErr w:type="spellEnd"/>
      <w:r w:rsidRPr="007975DA">
        <w:rPr>
          <w:rFonts w:ascii="Times New Roman" w:hAnsi="Times New Roman"/>
          <w:color w:val="000000" w:themeColor="text1"/>
          <w:sz w:val="28"/>
          <w:szCs w:val="28"/>
        </w:rPr>
        <w:t xml:space="preserve"> </w:t>
      </w:r>
      <w:r w:rsidRPr="007975DA">
        <w:rPr>
          <w:rFonts w:ascii="Times New Roman" w:eastAsiaTheme="minorHAnsi" w:hAnsi="Times New Roman"/>
          <w:color w:val="000000" w:themeColor="text1"/>
          <w:kern w:val="2"/>
          <w:sz w:val="28"/>
          <w:szCs w:val="28"/>
          <w14:ligatures w14:val="standardContextual"/>
        </w:rPr>
        <w:t>[41]</w:t>
      </w:r>
      <w:r w:rsidRPr="007975DA">
        <w:rPr>
          <w:rFonts w:ascii="Times New Roman" w:hAnsi="Times New Roman"/>
          <w:color w:val="000000" w:themeColor="text1"/>
          <w:sz w:val="28"/>
          <w:szCs w:val="28"/>
        </w:rPr>
        <w:t xml:space="preserve"> </w:t>
      </w:r>
      <w:bookmarkEnd w:id="109"/>
      <w:bookmarkEnd w:id="110"/>
      <w:r w:rsidRPr="007975DA">
        <w:rPr>
          <w:rFonts w:ascii="Times New Roman" w:hAnsi="Times New Roman"/>
          <w:color w:val="000000" w:themeColor="text1"/>
          <w:sz w:val="28"/>
          <w:szCs w:val="28"/>
        </w:rPr>
        <w:t>в своем исследовании, опубликованном в «</w:t>
      </w:r>
      <w:bookmarkStart w:id="111" w:name="_Hlk193535188"/>
      <w:r w:rsidRPr="007975DA">
        <w:rPr>
          <w:rFonts w:ascii="Times New Roman" w:hAnsi="Times New Roman"/>
          <w:color w:val="000000" w:themeColor="text1"/>
          <w:sz w:val="28"/>
          <w:szCs w:val="28"/>
        </w:rPr>
        <w:t>North American Review</w:t>
      </w:r>
      <w:bookmarkEnd w:id="111"/>
      <w:r w:rsidRPr="007975DA">
        <w:rPr>
          <w:rFonts w:ascii="Times New Roman" w:hAnsi="Times New Roman"/>
          <w:color w:val="000000" w:themeColor="text1"/>
          <w:sz w:val="28"/>
          <w:szCs w:val="28"/>
        </w:rPr>
        <w:t xml:space="preserve">», данное понятие применил не в контексте информатизации, а в исследовании социальных процессов, определяя влияние цифровизации на развитие телевидения, средств коммуникации, благодаря внедрению </w:t>
      </w:r>
      <w:bookmarkStart w:id="112" w:name="_Hlk182300403"/>
      <w:r w:rsidRPr="007975DA">
        <w:rPr>
          <w:rFonts w:ascii="Times New Roman" w:hAnsi="Times New Roman"/>
          <w:color w:val="000000" w:themeColor="text1"/>
          <w:sz w:val="28"/>
          <w:szCs w:val="28"/>
        </w:rPr>
        <w:t xml:space="preserve">информационно-коммуникационных </w:t>
      </w:r>
      <w:bookmarkEnd w:id="112"/>
      <w:r w:rsidRPr="007975DA">
        <w:rPr>
          <w:rFonts w:ascii="Times New Roman" w:hAnsi="Times New Roman"/>
          <w:color w:val="000000" w:themeColor="text1"/>
          <w:sz w:val="28"/>
          <w:szCs w:val="28"/>
        </w:rPr>
        <w:t>технологий. Данный подход к понятию расширил Ван Дейк, который утверждал, что</w:t>
      </w:r>
      <w:r w:rsidR="002F2137" w:rsidRPr="002F2137">
        <w:rPr>
          <w:rFonts w:ascii="Times New Roman" w:hAnsi="Times New Roman"/>
          <w:color w:val="000000" w:themeColor="text1"/>
          <w:sz w:val="28"/>
          <w:szCs w:val="28"/>
        </w:rPr>
        <w:t xml:space="preserve"> впервые формируется единая коммуникационная система, объединяющая все элементы</w:t>
      </w:r>
      <w:r w:rsidRPr="007975DA">
        <w:rPr>
          <w:rFonts w:ascii="Times New Roman" w:eastAsiaTheme="minorHAnsi" w:hAnsi="Times New Roman"/>
          <w:color w:val="000000" w:themeColor="text1"/>
          <w:kern w:val="2"/>
          <w:sz w:val="28"/>
          <w:szCs w:val="28"/>
          <w14:ligatures w14:val="standardContextual"/>
        </w:rPr>
        <w:t xml:space="preserve"> [42].</w:t>
      </w:r>
      <w:r w:rsidRPr="007975DA">
        <w:rPr>
          <w:rFonts w:ascii="Times New Roman" w:hAnsi="Times New Roman"/>
          <w:color w:val="000000" w:themeColor="text1"/>
          <w:sz w:val="28"/>
          <w:szCs w:val="28"/>
        </w:rPr>
        <w:t xml:space="preserve"> Роберт </w:t>
      </w:r>
      <w:proofErr w:type="spellStart"/>
      <w:r w:rsidRPr="007975DA">
        <w:rPr>
          <w:rFonts w:ascii="Times New Roman" w:hAnsi="Times New Roman"/>
          <w:color w:val="000000" w:themeColor="text1"/>
          <w:sz w:val="28"/>
          <w:szCs w:val="28"/>
        </w:rPr>
        <w:t>Вахал</w:t>
      </w:r>
      <w:proofErr w:type="spellEnd"/>
      <w:r w:rsidRPr="007975DA">
        <w:rPr>
          <w:rFonts w:ascii="Times New Roman" w:hAnsi="Times New Roman"/>
          <w:color w:val="000000" w:themeColor="text1"/>
          <w:sz w:val="28"/>
          <w:szCs w:val="28"/>
        </w:rPr>
        <w:t xml:space="preserve"> и Ван Дейк в своих определениях концентрировали внимание в первую очередь на цифровизации общественных процессов.</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00BF58A9" w:rsidRPr="00BF58A9">
        <w:rPr>
          <w:rFonts w:ascii="Times New Roman" w:eastAsiaTheme="minorHAnsi" w:hAnsi="Times New Roman"/>
          <w:color w:val="000000" w:themeColor="text1"/>
          <w:kern w:val="2"/>
          <w:sz w:val="28"/>
          <w:szCs w:val="28"/>
          <w:shd w:val="clear" w:color="auto" w:fill="FFFFFF"/>
          <w14:ligatures w14:val="standardContextual"/>
        </w:rPr>
        <w:t>Исследование социального развития, включая способы, которыми люди взаимодействуют через цифровые технологии, изменения в их повседневных привычках, преобразование трудовой деятельности и новых форм отдыха, является одним из важнейших компонентов концепции цифровизации</w:t>
      </w:r>
      <w:r w:rsidR="00664A2E" w:rsidRPr="00664A2E">
        <w:rPr>
          <w:rFonts w:ascii="Times New Roman" w:eastAsiaTheme="minorHAnsi" w:hAnsi="Times New Roman"/>
          <w:color w:val="000000" w:themeColor="text1"/>
          <w:kern w:val="2"/>
          <w:sz w:val="28"/>
          <w:szCs w:val="28"/>
          <w:shd w:val="clear" w:color="auto" w:fill="FFFFFF"/>
          <w14:ligatures w14:val="standardContextual"/>
        </w:rPr>
        <w:t xml:space="preserve"> [43].</w:t>
      </w:r>
    </w:p>
    <w:p w14:paraId="29A77CFE" w14:textId="1FAA4CD1" w:rsidR="00610804" w:rsidRPr="007975DA" w:rsidRDefault="00BF58A9" w:rsidP="00664A2E">
      <w:pPr>
        <w:spacing w:after="0" w:line="240" w:lineRule="auto"/>
        <w:ind w:firstLine="709"/>
        <w:jc w:val="both"/>
        <w:rPr>
          <w:rFonts w:ascii="Times New Roman" w:hAnsi="Times New Roman"/>
          <w:bCs/>
          <w:color w:val="000000" w:themeColor="text1"/>
          <w:sz w:val="28"/>
          <w:szCs w:val="28"/>
        </w:rPr>
      </w:pPr>
      <w:r>
        <w:rPr>
          <w:rFonts w:ascii="Times New Roman" w:eastAsiaTheme="minorHAnsi" w:hAnsi="Times New Roman"/>
          <w:color w:val="000000" w:themeColor="text1"/>
          <w:kern w:val="2"/>
          <w:sz w:val="28"/>
          <w:szCs w:val="28"/>
          <w:shd w:val="clear" w:color="auto" w:fill="FFFFFF"/>
          <w14:ligatures w14:val="standardContextual"/>
        </w:rPr>
        <w:t>Р</w:t>
      </w:r>
      <w:r w:rsidR="00664A2E" w:rsidRPr="00664A2E">
        <w:rPr>
          <w:rFonts w:ascii="Times New Roman" w:eastAsiaTheme="minorHAnsi" w:hAnsi="Times New Roman"/>
          <w:color w:val="000000" w:themeColor="text1"/>
          <w:kern w:val="2"/>
          <w:sz w:val="28"/>
          <w:szCs w:val="28"/>
          <w:shd w:val="clear" w:color="auto" w:fill="FFFFFF"/>
          <w14:ligatures w14:val="standardContextual"/>
        </w:rPr>
        <w:t xml:space="preserve">асширение применения </w:t>
      </w:r>
      <w:r>
        <w:rPr>
          <w:rFonts w:ascii="Times New Roman" w:eastAsiaTheme="minorHAnsi" w:hAnsi="Times New Roman"/>
          <w:color w:val="000000" w:themeColor="text1"/>
          <w:kern w:val="2"/>
          <w:sz w:val="28"/>
          <w:szCs w:val="28"/>
          <w:shd w:val="clear" w:color="auto" w:fill="FFFFFF"/>
          <w14:ligatures w14:val="standardContextual"/>
        </w:rPr>
        <w:t>ИКТ</w:t>
      </w:r>
      <w:r w:rsidR="00664A2E" w:rsidRPr="00664A2E">
        <w:rPr>
          <w:rFonts w:ascii="Times New Roman" w:eastAsiaTheme="minorHAnsi" w:hAnsi="Times New Roman"/>
          <w:color w:val="000000" w:themeColor="text1"/>
          <w:kern w:val="2"/>
          <w:sz w:val="28"/>
          <w:szCs w:val="28"/>
          <w:shd w:val="clear" w:color="auto" w:fill="FFFFFF"/>
          <w14:ligatures w14:val="standardContextual"/>
        </w:rPr>
        <w:t xml:space="preserve"> в общественной жизни привело к</w:t>
      </w:r>
      <w:r w:rsidR="00664A2E">
        <w:rPr>
          <w:rFonts w:ascii="Times New Roman" w:eastAsiaTheme="minorHAnsi" w:hAnsi="Times New Roman"/>
          <w:color w:val="000000" w:themeColor="text1"/>
          <w:kern w:val="2"/>
          <w:sz w:val="28"/>
          <w:szCs w:val="28"/>
          <w:shd w:val="clear" w:color="auto" w:fill="FFFFFF"/>
          <w14:ligatures w14:val="standardContextual"/>
        </w:rPr>
        <w:t xml:space="preserve"> </w:t>
      </w:r>
      <w:r w:rsidR="00610804" w:rsidRPr="007975DA">
        <w:rPr>
          <w:rFonts w:ascii="Times New Roman" w:eastAsiaTheme="minorHAnsi" w:hAnsi="Times New Roman"/>
          <w:color w:val="000000" w:themeColor="text1"/>
          <w:sz w:val="28"/>
          <w:szCs w:val="28"/>
        </w:rPr>
        <w:t>возникновению</w:t>
      </w:r>
      <w:r w:rsidR="00610804" w:rsidRPr="007975DA">
        <w:rPr>
          <w:rFonts w:ascii="Times New Roman" w:hAnsi="Times New Roman"/>
          <w:color w:val="000000" w:themeColor="text1"/>
          <w:sz w:val="28"/>
          <w:szCs w:val="28"/>
        </w:rPr>
        <w:t xml:space="preserve"> связанных терминов «оцифровка» и «цифровизация», «цифровая трансформация», которые в литературе часто используются как </w:t>
      </w:r>
      <w:bookmarkStart w:id="113" w:name="_Hlk193188839"/>
      <w:r w:rsidR="00610804" w:rsidRPr="007975DA">
        <w:rPr>
          <w:rFonts w:ascii="Times New Roman" w:hAnsi="Times New Roman"/>
          <w:color w:val="000000" w:themeColor="text1"/>
          <w:sz w:val="28"/>
          <w:szCs w:val="28"/>
        </w:rPr>
        <w:t xml:space="preserve">взаимозаменяемые. Действительно, </w:t>
      </w:r>
      <w:bookmarkStart w:id="114" w:name="_Hlk193777782"/>
      <w:r w:rsidR="00610804" w:rsidRPr="007975DA">
        <w:rPr>
          <w:rFonts w:ascii="Times New Roman" w:hAnsi="Times New Roman"/>
          <w:color w:val="000000" w:themeColor="text1"/>
          <w:sz w:val="28"/>
          <w:szCs w:val="28"/>
        </w:rPr>
        <w:t xml:space="preserve">это тесно связанные понятия, но они не являются взаимозаменяемыми. На наш взгляд, они выражают последовательные этапы цифровой трансформации, которые определяются различной степенью интеграции цифровых инструментов, технологий </w:t>
      </w:r>
      <w:bookmarkStart w:id="115" w:name="_Hlk182297299"/>
      <w:r w:rsidR="00610804" w:rsidRPr="007975DA">
        <w:rPr>
          <w:rFonts w:ascii="Times New Roman" w:hAnsi="Times New Roman"/>
          <w:color w:val="000000" w:themeColor="text1"/>
          <w:sz w:val="28"/>
          <w:szCs w:val="28"/>
        </w:rPr>
        <w:t xml:space="preserve">в управленческие процессы во всех сферах жизни общества, бизнеса </w:t>
      </w:r>
      <w:bookmarkEnd w:id="115"/>
      <w:r w:rsidR="00610804" w:rsidRPr="007975DA">
        <w:rPr>
          <w:rFonts w:ascii="Times New Roman" w:hAnsi="Times New Roman"/>
          <w:color w:val="000000" w:themeColor="text1"/>
          <w:sz w:val="28"/>
          <w:szCs w:val="28"/>
        </w:rPr>
        <w:t xml:space="preserve">и </w:t>
      </w:r>
      <w:r w:rsidR="00610804" w:rsidRPr="007975DA">
        <w:rPr>
          <w:rFonts w:ascii="Times New Roman" w:hAnsi="Times New Roman"/>
          <w:color w:val="000000" w:themeColor="text1"/>
          <w:sz w:val="28"/>
          <w:szCs w:val="28"/>
        </w:rPr>
        <w:lastRenderedPageBreak/>
        <w:t xml:space="preserve">государства. Это принципиально важный момент для методологии исследования социальной эффективности государственного управления цифровизацией и цифровой трансформацией социально – экономических процессов в обществе как ключевого условия достижения устойчивого развития и перехода к цифровому обществу. </w:t>
      </w:r>
      <w:bookmarkEnd w:id="113"/>
      <w:r w:rsidR="00610804" w:rsidRPr="007975DA">
        <w:rPr>
          <w:rFonts w:ascii="Times New Roman" w:hAnsi="Times New Roman"/>
          <w:color w:val="000000" w:themeColor="text1"/>
          <w:sz w:val="28"/>
          <w:szCs w:val="28"/>
        </w:rPr>
        <w:t xml:space="preserve">Поэтому важно, </w:t>
      </w:r>
      <w:bookmarkStart w:id="116" w:name="_Hlk194129576"/>
      <w:r w:rsidR="00610804" w:rsidRPr="007975DA">
        <w:rPr>
          <w:rFonts w:ascii="Times New Roman" w:hAnsi="Times New Roman"/>
          <w:color w:val="000000" w:themeColor="text1"/>
          <w:sz w:val="28"/>
          <w:szCs w:val="28"/>
        </w:rPr>
        <w:t xml:space="preserve">определив понятия «оцифровка», «цифровизация», «цифровая трансформация» как разные степени освоения субъектами общества цифровых технологий, рассматривать их как различные степени вносимых изменений в жизнь субъекта и общества. Такой подход позволяет рассмотреть возможности государственного управления направлениями этих изменений в обществе в виде предлагаемой в данном диссертационном исследовании </w:t>
      </w:r>
      <w:bookmarkStart w:id="117" w:name="_Hlk182386316"/>
      <w:r w:rsidR="00610804" w:rsidRPr="007975DA">
        <w:rPr>
          <w:rFonts w:ascii="Times New Roman" w:hAnsi="Times New Roman"/>
          <w:color w:val="000000" w:themeColor="text1"/>
          <w:sz w:val="28"/>
          <w:szCs w:val="28"/>
        </w:rPr>
        <w:t>структурно-функциональной модели государственного управления цифровизацией в контексте обеспечения устойчивого развития общества</w:t>
      </w:r>
      <w:bookmarkStart w:id="118" w:name="_Hlk194149927"/>
      <w:bookmarkEnd w:id="116"/>
      <w:r w:rsidR="00370E18" w:rsidRPr="007975DA">
        <w:rPr>
          <w:rFonts w:ascii="Times New Roman" w:hAnsi="Times New Roman"/>
          <w:color w:val="000000" w:themeColor="text1"/>
          <w:sz w:val="28"/>
          <w:szCs w:val="28"/>
        </w:rPr>
        <w:t>, как показано на р</w:t>
      </w:r>
      <w:r w:rsidR="00610804" w:rsidRPr="007975DA">
        <w:rPr>
          <w:rFonts w:ascii="Times New Roman" w:hAnsi="Times New Roman"/>
          <w:color w:val="000000" w:themeColor="text1"/>
          <w:sz w:val="28"/>
          <w:szCs w:val="28"/>
        </w:rPr>
        <w:t>исунк</w:t>
      </w:r>
      <w:r w:rsidR="00370E18" w:rsidRPr="007975DA">
        <w:rPr>
          <w:rFonts w:ascii="Times New Roman" w:hAnsi="Times New Roman"/>
          <w:color w:val="000000" w:themeColor="text1"/>
          <w:sz w:val="28"/>
          <w:szCs w:val="28"/>
        </w:rPr>
        <w:t>е</w:t>
      </w:r>
      <w:r w:rsidR="00610804" w:rsidRPr="007975DA">
        <w:rPr>
          <w:rFonts w:ascii="Times New Roman" w:hAnsi="Times New Roman"/>
          <w:color w:val="000000" w:themeColor="text1"/>
          <w:sz w:val="28"/>
          <w:szCs w:val="28"/>
        </w:rPr>
        <w:t xml:space="preserve"> 4</w:t>
      </w:r>
      <w:bookmarkEnd w:id="118"/>
      <w:r w:rsidR="00370E18" w:rsidRPr="007975DA">
        <w:rPr>
          <w:rFonts w:ascii="Times New Roman" w:hAnsi="Times New Roman"/>
          <w:bCs/>
          <w:color w:val="000000" w:themeColor="text1"/>
          <w:sz w:val="28"/>
          <w:szCs w:val="28"/>
        </w:rPr>
        <w:t>.</w:t>
      </w:r>
    </w:p>
    <w:p w14:paraId="1972E628" w14:textId="77777777" w:rsidR="00610804" w:rsidRPr="007975DA" w:rsidRDefault="00610804" w:rsidP="00610804">
      <w:pPr>
        <w:widowControl w:val="0"/>
        <w:tabs>
          <w:tab w:val="left" w:pos="2148"/>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bCs/>
          <w:color w:val="000000" w:themeColor="text1"/>
          <w:sz w:val="28"/>
          <w:szCs w:val="28"/>
        </w:rPr>
        <w:t xml:space="preserve">Применение </w:t>
      </w:r>
      <w:bookmarkEnd w:id="117"/>
      <w:r w:rsidRPr="007975DA">
        <w:rPr>
          <w:rFonts w:ascii="Times New Roman" w:hAnsi="Times New Roman"/>
          <w:bCs/>
          <w:color w:val="000000" w:themeColor="text1"/>
          <w:sz w:val="28"/>
          <w:szCs w:val="28"/>
        </w:rPr>
        <w:t>модели</w:t>
      </w:r>
      <w:r w:rsidRPr="007975DA">
        <w:rPr>
          <w:rFonts w:ascii="Times New Roman" w:hAnsi="Times New Roman"/>
          <w:color w:val="000000" w:themeColor="text1"/>
          <w:sz w:val="28"/>
          <w:szCs w:val="28"/>
        </w:rPr>
        <w:t xml:space="preserve"> позволит определить возможности и обосновать направления совершенствования государственного управления различными этапами цифровизации и цифровой трансформации в зависимости от различного «цифрового» состояния отраслей национальной экономики, сфер развития общества. Именно такой «сегментированный» подход</w:t>
      </w:r>
      <w:bookmarkStart w:id="119" w:name="_Hlk193956736"/>
      <w:r w:rsidRPr="007975DA">
        <w:rPr>
          <w:rFonts w:ascii="Times New Roman" w:hAnsi="Times New Roman"/>
          <w:color w:val="000000" w:themeColor="text1"/>
          <w:sz w:val="28"/>
          <w:szCs w:val="28"/>
        </w:rPr>
        <w:t xml:space="preserve"> к объектам государственного управления цифровизацией в частности, и цифровой трансформацией общества в целом,</w:t>
      </w:r>
      <w:bookmarkEnd w:id="119"/>
      <w:r w:rsidRPr="007975DA">
        <w:rPr>
          <w:rFonts w:ascii="Times New Roman" w:hAnsi="Times New Roman"/>
          <w:color w:val="000000" w:themeColor="text1"/>
          <w:sz w:val="28"/>
          <w:szCs w:val="28"/>
        </w:rPr>
        <w:t xml:space="preserve"> создает возможность анализировать и определять социальную эффективность государственного управления процессами освоения возможностей цифровых технологий в обществе как ключевого фактора устойчивого развития и формирования цифрового общества.</w:t>
      </w:r>
    </w:p>
    <w:p w14:paraId="67F443C0" w14:textId="77777777" w:rsidR="00610804" w:rsidRPr="007975DA" w:rsidRDefault="00610804" w:rsidP="00610804">
      <w:pPr>
        <w:widowControl w:val="0"/>
        <w:tabs>
          <w:tab w:val="left" w:pos="499"/>
        </w:tabs>
        <w:spacing w:after="0" w:line="240" w:lineRule="auto"/>
        <w:ind w:firstLine="709"/>
        <w:jc w:val="both"/>
        <w:rPr>
          <w:rFonts w:ascii="Times New Roman" w:hAnsi="Times New Roman"/>
          <w:color w:val="000000" w:themeColor="text1"/>
          <w:sz w:val="28"/>
          <w:szCs w:val="28"/>
        </w:rPr>
      </w:pPr>
      <w:bookmarkStart w:id="120" w:name="_Hlk193778349"/>
      <w:bookmarkEnd w:id="114"/>
      <w:r w:rsidRPr="007975DA">
        <w:rPr>
          <w:rFonts w:ascii="Times New Roman" w:hAnsi="Times New Roman"/>
          <w:color w:val="000000" w:themeColor="text1"/>
          <w:sz w:val="28"/>
          <w:szCs w:val="28"/>
        </w:rPr>
        <w:t xml:space="preserve">Предлагаемая в данном диссертационном исследовании </w:t>
      </w:r>
      <w:r w:rsidRPr="007975DA">
        <w:rPr>
          <w:rFonts w:ascii="Times New Roman" w:hAnsi="Times New Roman"/>
          <w:bCs/>
          <w:color w:val="000000" w:themeColor="text1"/>
          <w:sz w:val="28"/>
          <w:szCs w:val="28"/>
        </w:rPr>
        <w:t>структурно-функциональная модель государственного управления цифровизацией в контексте обеспечения устойчивого развития общества</w:t>
      </w:r>
      <w:r w:rsidRPr="007975DA">
        <w:rPr>
          <w:rFonts w:ascii="Times New Roman" w:hAnsi="Times New Roman"/>
          <w:color w:val="000000" w:themeColor="text1"/>
          <w:sz w:val="28"/>
          <w:szCs w:val="28"/>
        </w:rPr>
        <w:t xml:space="preserve"> построена с учетом эволюции, с одной стороны, моделей государственного управления, и с другой стороны, с учетом этапов развития цифровизации и цифровой трансформации в контексте социального развития. </w:t>
      </w:r>
    </w:p>
    <w:bookmarkEnd w:id="120"/>
    <w:p w14:paraId="20D817EF" w14:textId="77777777" w:rsidR="00610804" w:rsidRPr="007975DA" w:rsidRDefault="00610804" w:rsidP="00610804">
      <w:pPr>
        <w:widowControl w:val="0"/>
        <w:tabs>
          <w:tab w:val="left" w:pos="499"/>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hAnsi="Times New Roman"/>
          <w:color w:val="000000" w:themeColor="text1"/>
          <w:sz w:val="28"/>
          <w:szCs w:val="28"/>
        </w:rPr>
        <w:t>Данная модель государственного управления цифровизацией, цифровой трансформацией и формированием цифровой экономики</w:t>
      </w:r>
      <w:r w:rsidRPr="007975DA">
        <w:rPr>
          <w:rFonts w:ascii="Times New Roman" w:eastAsiaTheme="minorHAnsi" w:hAnsi="Times New Roman"/>
          <w:color w:val="000000" w:themeColor="text1"/>
          <w:kern w:val="2"/>
          <w:sz w:val="28"/>
          <w:szCs w:val="28"/>
          <w14:ligatures w14:val="standardContextual"/>
        </w:rPr>
        <w:t xml:space="preserve"> включает в себя процессы государственного управления этапами процессов формирования цифровой экономики, которые на практике в разных регионах, в разных отраслях экономики, у разных субъектов находятся одномоментно на разных этапах, имеют разную скорость развития;</w:t>
      </w:r>
    </w:p>
    <w:p w14:paraId="1420F966" w14:textId="3DBA6F2D" w:rsidR="00664A2E" w:rsidRPr="00664A2E" w:rsidRDefault="00664A2E" w:rsidP="00181B93">
      <w:pPr>
        <w:pStyle w:val="ListParagraph"/>
        <w:widowControl w:val="0"/>
        <w:numPr>
          <w:ilvl w:val="0"/>
          <w:numId w:val="8"/>
        </w:numPr>
        <w:tabs>
          <w:tab w:val="left" w:pos="499"/>
        </w:tabs>
        <w:spacing w:after="0" w:line="240" w:lineRule="auto"/>
        <w:jc w:val="both"/>
        <w:rPr>
          <w:rFonts w:ascii="Times New Roman" w:eastAsiaTheme="minorHAnsi" w:hAnsi="Times New Roman"/>
          <w:color w:val="000000" w:themeColor="text1"/>
          <w:kern w:val="2"/>
          <w:sz w:val="28"/>
          <w:szCs w:val="28"/>
          <w14:ligatures w14:val="standardContextual"/>
        </w:rPr>
      </w:pPr>
      <w:r w:rsidRPr="00664A2E">
        <w:rPr>
          <w:rFonts w:ascii="Times New Roman" w:eastAsiaTheme="minorHAnsi" w:hAnsi="Times New Roman"/>
          <w:color w:val="000000" w:themeColor="text1"/>
          <w:kern w:val="2"/>
          <w:sz w:val="28"/>
          <w:szCs w:val="28"/>
          <w14:ligatures w14:val="standardContextual"/>
        </w:rPr>
        <w:t>оцифровка представляет собой техническую процедуру перевода информации из аналоговой формы в цифровое представление, обеспечивающее возможность ее хранения, обработки и передачи с использованием электронных средств;</w:t>
      </w:r>
    </w:p>
    <w:p w14:paraId="50ECB30A" w14:textId="349A09D1" w:rsidR="00BF58A9" w:rsidRPr="00BF58A9" w:rsidRDefault="00BF58A9" w:rsidP="00BF58A9">
      <w:pPr>
        <w:pStyle w:val="ListParagraph"/>
        <w:widowControl w:val="0"/>
        <w:numPr>
          <w:ilvl w:val="0"/>
          <w:numId w:val="8"/>
        </w:numPr>
        <w:tabs>
          <w:tab w:val="left" w:pos="499"/>
        </w:tabs>
        <w:spacing w:after="0" w:line="240" w:lineRule="auto"/>
        <w:jc w:val="both"/>
        <w:rPr>
          <w:rFonts w:ascii="Times New Roman" w:eastAsiaTheme="minorHAnsi" w:hAnsi="Times New Roman"/>
          <w:color w:val="000000" w:themeColor="text1"/>
          <w:kern w:val="2"/>
          <w:sz w:val="28"/>
          <w:szCs w:val="28"/>
          <w14:ligatures w14:val="standardContextual"/>
        </w:rPr>
      </w:pPr>
      <w:r>
        <w:rPr>
          <w:rFonts w:ascii="Times New Roman" w:eastAsiaTheme="minorHAnsi" w:hAnsi="Times New Roman"/>
          <w:color w:val="000000" w:themeColor="text1"/>
          <w:kern w:val="2"/>
          <w:sz w:val="28"/>
          <w:szCs w:val="28"/>
          <w:lang w:val="ru-RU"/>
          <w14:ligatures w14:val="standardContextual"/>
        </w:rPr>
        <w:t>ц</w:t>
      </w:r>
      <w:proofErr w:type="spellStart"/>
      <w:r w:rsidRPr="00BF58A9">
        <w:rPr>
          <w:rFonts w:ascii="Times New Roman" w:eastAsiaTheme="minorHAnsi" w:hAnsi="Times New Roman"/>
          <w:color w:val="000000" w:themeColor="text1"/>
          <w:kern w:val="2"/>
          <w:sz w:val="28"/>
          <w:szCs w:val="28"/>
          <w14:ligatures w14:val="standardContextual"/>
        </w:rPr>
        <w:t>ифровизация</w:t>
      </w:r>
      <w:proofErr w:type="spellEnd"/>
      <w:r w:rsidRPr="00BF58A9">
        <w:rPr>
          <w:rFonts w:ascii="Times New Roman" w:eastAsiaTheme="minorHAnsi" w:hAnsi="Times New Roman"/>
          <w:color w:val="000000" w:themeColor="text1"/>
          <w:kern w:val="2"/>
          <w:sz w:val="28"/>
          <w:szCs w:val="28"/>
          <w14:ligatures w14:val="standardContextual"/>
        </w:rPr>
        <w:t xml:space="preserve"> проявляется в систематическом внедрении цифровых средств и технологий в управленческие процессы организаций, отраслей экономики и общественного развития, что приводит к формированию новой информационной среды и изменению механизмов взаимодействия между </w:t>
      </w:r>
      <w:r w:rsidRPr="00BF58A9">
        <w:rPr>
          <w:rFonts w:ascii="Times New Roman" w:eastAsiaTheme="minorHAnsi" w:hAnsi="Times New Roman"/>
          <w:color w:val="000000" w:themeColor="text1"/>
          <w:kern w:val="2"/>
          <w:sz w:val="28"/>
          <w:szCs w:val="28"/>
          <w14:ligatures w14:val="standardContextual"/>
        </w:rPr>
        <w:lastRenderedPageBreak/>
        <w:t>субъектами.</w:t>
      </w:r>
    </w:p>
    <w:p w14:paraId="26DAA2C9" w14:textId="772B10E1" w:rsidR="00664A2E" w:rsidRDefault="00BF58A9" w:rsidP="00BF58A9">
      <w:pPr>
        <w:pStyle w:val="ListParagraph"/>
        <w:widowControl w:val="0"/>
        <w:numPr>
          <w:ilvl w:val="0"/>
          <w:numId w:val="8"/>
        </w:numPr>
        <w:tabs>
          <w:tab w:val="left" w:pos="499"/>
        </w:tabs>
        <w:spacing w:after="0" w:line="240" w:lineRule="auto"/>
        <w:jc w:val="both"/>
        <w:rPr>
          <w:rFonts w:ascii="Times New Roman" w:eastAsiaTheme="minorHAnsi" w:hAnsi="Times New Roman"/>
          <w:color w:val="000000" w:themeColor="text1"/>
          <w:kern w:val="2"/>
          <w:sz w:val="28"/>
          <w:szCs w:val="28"/>
          <w14:ligatures w14:val="standardContextual"/>
        </w:rPr>
      </w:pPr>
      <w:r>
        <w:rPr>
          <w:rFonts w:ascii="Times New Roman" w:eastAsiaTheme="minorHAnsi" w:hAnsi="Times New Roman"/>
          <w:color w:val="000000" w:themeColor="text1"/>
          <w:kern w:val="2"/>
          <w:sz w:val="28"/>
          <w:szCs w:val="28"/>
          <w:lang w:val="ru-RU"/>
          <w14:ligatures w14:val="standardContextual"/>
        </w:rPr>
        <w:t>ц</w:t>
      </w:r>
      <w:proofErr w:type="spellStart"/>
      <w:r w:rsidRPr="00BF58A9">
        <w:rPr>
          <w:rFonts w:ascii="Times New Roman" w:eastAsiaTheme="minorHAnsi" w:hAnsi="Times New Roman"/>
          <w:color w:val="000000" w:themeColor="text1"/>
          <w:kern w:val="2"/>
          <w:sz w:val="28"/>
          <w:szCs w:val="28"/>
          <w14:ligatures w14:val="standardContextual"/>
        </w:rPr>
        <w:t>ифровая</w:t>
      </w:r>
      <w:proofErr w:type="spellEnd"/>
      <w:r w:rsidRPr="00BF58A9">
        <w:rPr>
          <w:rFonts w:ascii="Times New Roman" w:eastAsiaTheme="minorHAnsi" w:hAnsi="Times New Roman"/>
          <w:color w:val="000000" w:themeColor="text1"/>
          <w:kern w:val="2"/>
          <w:sz w:val="28"/>
          <w:szCs w:val="28"/>
          <w14:ligatures w14:val="standardContextual"/>
        </w:rPr>
        <w:t xml:space="preserve"> трансформация подразумевает качественное и содержательное переосмысление деятельности организаций и общества в целом, при котором цифровые технологии становятся базой для изменения управленческих подходов, рабочих процессов и когнитивных ориентиров.</w:t>
      </w:r>
    </w:p>
    <w:p w14:paraId="20D1C02E" w14:textId="4B877685" w:rsidR="00610804" w:rsidRPr="007975DA" w:rsidRDefault="00610804" w:rsidP="00181B93">
      <w:pPr>
        <w:pStyle w:val="ListParagraph"/>
        <w:widowControl w:val="0"/>
        <w:numPr>
          <w:ilvl w:val="0"/>
          <w:numId w:val="8"/>
        </w:numPr>
        <w:tabs>
          <w:tab w:val="left" w:pos="499"/>
        </w:tabs>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формирование цифровой экономики.</w:t>
      </w:r>
    </w:p>
    <w:p w14:paraId="29C6702A" w14:textId="77777777" w:rsidR="00610804" w:rsidRPr="007975DA" w:rsidRDefault="00610804" w:rsidP="00610804">
      <w:pPr>
        <w:widowControl w:val="0"/>
        <w:tabs>
          <w:tab w:val="left" w:pos="499"/>
        </w:tabs>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 </w:t>
      </w:r>
    </w:p>
    <w:p w14:paraId="3CC9D1BA" w14:textId="77777777" w:rsidR="00610804" w:rsidRPr="007975DA" w:rsidRDefault="00610804" w:rsidP="00610804">
      <w:pPr>
        <w:spacing w:after="0" w:line="240" w:lineRule="auto"/>
        <w:rPr>
          <w:rFonts w:ascii="Times New Roman" w:hAnsi="Times New Roman"/>
          <w:color w:val="000000" w:themeColor="text1"/>
          <w:sz w:val="28"/>
          <w:szCs w:val="28"/>
        </w:rPr>
      </w:pPr>
      <w:r w:rsidRPr="007975DA">
        <w:rPr>
          <w:rFonts w:ascii="Times New Roman" w:hAnsi="Times New Roman"/>
          <w:noProof/>
          <w:color w:val="000000" w:themeColor="text1"/>
          <w:sz w:val="28"/>
          <w:szCs w:val="28"/>
          <w:lang w:eastAsia="ru-RU"/>
        </w:rPr>
        <mc:AlternateContent>
          <mc:Choice Requires="wps">
            <w:drawing>
              <wp:anchor distT="0" distB="0" distL="114300" distR="114300" simplePos="0" relativeHeight="251845632" behindDoc="0" locked="0" layoutInCell="1" allowOverlap="1" wp14:anchorId="15ACD29C" wp14:editId="22187048">
                <wp:simplePos x="0" y="0"/>
                <wp:positionH relativeFrom="column">
                  <wp:posOffset>2562860</wp:posOffset>
                </wp:positionH>
                <wp:positionV relativeFrom="paragraph">
                  <wp:posOffset>3398520</wp:posOffset>
                </wp:positionV>
                <wp:extent cx="419100" cy="523875"/>
                <wp:effectExtent l="0" t="0" r="0" b="9525"/>
                <wp:wrapNone/>
                <wp:docPr id="11" name="Стрелка вниз 11"/>
                <wp:cNvGraphicFramePr/>
                <a:graphic xmlns:a="http://schemas.openxmlformats.org/drawingml/2006/main">
                  <a:graphicData uri="http://schemas.microsoft.com/office/word/2010/wordprocessingShape">
                    <wps:wsp>
                      <wps:cNvSpPr/>
                      <wps:spPr>
                        <a:xfrm>
                          <a:off x="0" y="0"/>
                          <a:ext cx="419100" cy="523875"/>
                        </a:xfrm>
                        <a:prstGeom prst="downArrow">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25997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 o:spid="_x0000_s1026" type="#_x0000_t67" style="position:absolute;margin-left:201.8pt;margin-top:267.6pt;width:33pt;height:41.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" adj="12960" fillcolor="#8eaadb [1940]" stroked="f" strokeweight="1pt"/>
            </w:pict>
          </mc:Fallback>
        </mc:AlternateContent>
      </w:r>
      <w:r w:rsidRPr="007975DA">
        <w:rPr>
          <w:rFonts w:ascii="Times New Roman" w:hAnsi="Times New Roman"/>
          <w:noProof/>
          <w:color w:val="000000" w:themeColor="text1"/>
          <w:sz w:val="28"/>
          <w:szCs w:val="28"/>
          <w:lang w:eastAsia="ru-RU"/>
        </w:rPr>
        <w:drawing>
          <wp:inline distT="0" distB="0" distL="0" distR="0" wp14:anchorId="1E984A2F" wp14:editId="03860A77">
            <wp:extent cx="5991225" cy="3457575"/>
            <wp:effectExtent l="0" t="0" r="9525"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57F9793" w14:textId="77777777" w:rsidR="00610804" w:rsidRPr="007975DA" w:rsidRDefault="00610804" w:rsidP="00610804">
      <w:pPr>
        <w:spacing w:after="0" w:line="240" w:lineRule="auto"/>
        <w:rPr>
          <w:rFonts w:ascii="Times New Roman" w:hAnsi="Times New Roman"/>
          <w:color w:val="000000" w:themeColor="text1"/>
          <w:sz w:val="28"/>
          <w:szCs w:val="28"/>
        </w:rPr>
      </w:pPr>
    </w:p>
    <w:p w14:paraId="2AE6B56D" w14:textId="77777777" w:rsidR="00610804" w:rsidRPr="007975DA" w:rsidRDefault="00610804" w:rsidP="00610804">
      <w:pPr>
        <w:spacing w:after="0" w:line="240" w:lineRule="auto"/>
        <w:rPr>
          <w:rFonts w:ascii="Times New Roman" w:hAnsi="Times New Roman"/>
          <w:color w:val="000000" w:themeColor="text1"/>
          <w:sz w:val="28"/>
          <w:szCs w:val="28"/>
        </w:rPr>
      </w:pPr>
      <w:r w:rsidRPr="007975DA">
        <w:rPr>
          <w:rFonts w:ascii="Times New Roman" w:hAnsi="Times New Roman"/>
          <w:noProof/>
          <w:color w:val="000000" w:themeColor="text1"/>
          <w:sz w:val="28"/>
          <w:szCs w:val="28"/>
          <w:lang w:eastAsia="ru-RU"/>
        </w:rPr>
        <mc:AlternateContent>
          <mc:Choice Requires="wps">
            <w:drawing>
              <wp:anchor distT="0" distB="0" distL="114300" distR="114300" simplePos="0" relativeHeight="251844608" behindDoc="0" locked="0" layoutInCell="1" allowOverlap="1" wp14:anchorId="09AA936A" wp14:editId="6FE60D04">
                <wp:simplePos x="0" y="0"/>
                <wp:positionH relativeFrom="column">
                  <wp:posOffset>3729990</wp:posOffset>
                </wp:positionH>
                <wp:positionV relativeFrom="paragraph">
                  <wp:posOffset>1995170</wp:posOffset>
                </wp:positionV>
                <wp:extent cx="1819275" cy="533400"/>
                <wp:effectExtent l="0" t="0" r="9525" b="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819275" cy="533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8150A4" w14:textId="77777777" w:rsidR="00610804" w:rsidRPr="007B6D76" w:rsidRDefault="00610804" w:rsidP="00610804">
                            <w:pPr>
                              <w:jc w:val="center"/>
                              <w:rPr>
                                <w:rFonts w:ascii="Times New Roman" w:hAnsi="Times New Roman"/>
                                <w:sz w:val="21"/>
                                <w:szCs w:val="21"/>
                              </w:rPr>
                            </w:pPr>
                            <w:r w:rsidRPr="007B6D76">
                              <w:rPr>
                                <w:rFonts w:ascii="Times New Roman" w:hAnsi="Times New Roman"/>
                                <w:sz w:val="21"/>
                                <w:szCs w:val="21"/>
                              </w:rPr>
                              <w:t>Формирование цифровой экономики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9AA936A" id="Скругленный прямоугольник 8" o:spid="_x0000_s1034" style="position:absolute;margin-left:293.7pt;margin-top:157.1pt;width:143.25pt;height:42p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" fillcolor="#4472c4 [3204]" stroked="f" strokeweight="1pt">
                <v:stroke joinstyle="miter"/>
                <v:textbox>
                  <w:txbxContent>
                    <w:p w14:paraId="738150A4" w14:textId="77777777" w:rsidR="00610804" w:rsidRPr="007B6D76" w:rsidRDefault="00610804" w:rsidP="00610804">
                      <w:pPr>
                        <w:jc w:val="center"/>
                        <w:rPr>
                          <w:rFonts w:ascii="Times New Roman" w:hAnsi="Times New Roman"/>
                          <w:sz w:val="21"/>
                          <w:szCs w:val="21"/>
                        </w:rPr>
                      </w:pPr>
                      <w:r w:rsidRPr="007B6D76">
                        <w:rPr>
                          <w:rFonts w:ascii="Times New Roman" w:hAnsi="Times New Roman"/>
                          <w:sz w:val="21"/>
                          <w:szCs w:val="21"/>
                        </w:rPr>
                        <w:t>Формирование цифровой экономики</w:t>
                      </w:r>
                    </w:p>
                  </w:txbxContent>
                </v:textbox>
              </v:roundrect>
            </w:pict>
          </mc:Fallback>
        </mc:AlternateContent>
      </w:r>
      <w:r w:rsidRPr="007975DA">
        <w:rPr>
          <w:rFonts w:ascii="Times New Roman" w:hAnsi="Times New Roman"/>
          <w:noProof/>
          <w:color w:val="000000" w:themeColor="text1"/>
          <w:sz w:val="28"/>
          <w:szCs w:val="28"/>
          <w:lang w:eastAsia="ru-RU"/>
        </w:rPr>
        <mc:AlternateContent>
          <mc:Choice Requires="wps">
            <w:drawing>
              <wp:anchor distT="0" distB="0" distL="114300" distR="114300" simplePos="0" relativeHeight="251843584" behindDoc="0" locked="0" layoutInCell="1" allowOverlap="1" wp14:anchorId="678E458A" wp14:editId="580EBF55">
                <wp:simplePos x="0" y="0"/>
                <wp:positionH relativeFrom="column">
                  <wp:posOffset>2415540</wp:posOffset>
                </wp:positionH>
                <wp:positionV relativeFrom="paragraph">
                  <wp:posOffset>909320</wp:posOffset>
                </wp:positionV>
                <wp:extent cx="2952750" cy="1419225"/>
                <wp:effectExtent l="0" t="0" r="19050" b="2857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2952750" cy="14192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FFA8E0" w14:textId="77777777" w:rsidR="00610804" w:rsidRPr="007B6D76" w:rsidRDefault="00610804" w:rsidP="00610804">
                            <w:pPr>
                              <w:rPr>
                                <w:rFonts w:ascii="Times New Roman" w:hAnsi="Times New Roman"/>
                                <w:color w:val="000000" w:themeColor="text1"/>
                                <w:sz w:val="21"/>
                                <w:szCs w:val="21"/>
                              </w:rPr>
                            </w:pPr>
                            <w:r w:rsidRPr="007B6D76">
                              <w:rPr>
                                <w:rFonts w:ascii="Times New Roman" w:hAnsi="Times New Roman"/>
                                <w:color w:val="000000" w:themeColor="text1"/>
                                <w:sz w:val="21"/>
                                <w:szCs w:val="21"/>
                              </w:rPr>
                              <w:t>Цифровая трансформация - переход общества, организаций от "применения" цифровых технологий к "преобразованию" самого процесса работы и стиля мышления как основанных на цифровых технологиях</w:t>
                            </w:r>
                          </w:p>
                          <w:p w14:paraId="64FE789B" w14:textId="77777777" w:rsidR="00610804" w:rsidRPr="007B6D76" w:rsidRDefault="00610804" w:rsidP="00610804">
                            <w:pPr>
                              <w:jc w:val="center"/>
                              <w:rPr>
                                <w:rFonts w:ascii="Times New Roman" w:hAnsi="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8E458A" id="Скругленный прямоугольник 10" o:spid="_x0000_s1035" style="position:absolute;margin-left:190.2pt;margin-top:71.6pt;width:232.5pt;height:11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" fillcolor="white [3212]" strokecolor="#1f3763 [1604]" strokeweight="1pt">
                <v:stroke joinstyle="miter"/>
                <v:textbox>
                  <w:txbxContent>
                    <w:p w14:paraId="42FFA8E0" w14:textId="77777777" w:rsidR="00610804" w:rsidRPr="007B6D76" w:rsidRDefault="00610804" w:rsidP="00610804">
                      <w:pPr>
                        <w:rPr>
                          <w:rFonts w:ascii="Times New Roman" w:hAnsi="Times New Roman"/>
                          <w:color w:val="000000" w:themeColor="text1"/>
                          <w:sz w:val="21"/>
                          <w:szCs w:val="21"/>
                        </w:rPr>
                      </w:pPr>
                      <w:r w:rsidRPr="007B6D76">
                        <w:rPr>
                          <w:rFonts w:ascii="Times New Roman" w:hAnsi="Times New Roman"/>
                          <w:color w:val="000000" w:themeColor="text1"/>
                          <w:sz w:val="21"/>
                          <w:szCs w:val="21"/>
                        </w:rPr>
                        <w:t>Цифровая трансформация - переход общества, организаций от "применения" цифровых технологий к "преобразованию" самого процесса работы и стиля мышления как основанных на цифровых технологиях</w:t>
                      </w:r>
                    </w:p>
                    <w:p w14:paraId="64FE789B" w14:textId="77777777" w:rsidR="00610804" w:rsidRPr="007B6D76" w:rsidRDefault="00610804" w:rsidP="00610804">
                      <w:pPr>
                        <w:jc w:val="center"/>
                        <w:rPr>
                          <w:rFonts w:ascii="Times New Roman" w:hAnsi="Times New Roman"/>
                          <w:color w:val="000000" w:themeColor="text1"/>
                          <w:sz w:val="21"/>
                          <w:szCs w:val="21"/>
                        </w:rPr>
                      </w:pPr>
                    </w:p>
                  </w:txbxContent>
                </v:textbox>
              </v:roundrect>
            </w:pict>
          </mc:Fallback>
        </mc:AlternateContent>
      </w:r>
      <w:r w:rsidRPr="007975DA">
        <w:rPr>
          <w:rFonts w:ascii="Times New Roman" w:hAnsi="Times New Roman"/>
          <w:noProof/>
          <w:color w:val="000000" w:themeColor="text1"/>
          <w:sz w:val="28"/>
          <w:szCs w:val="28"/>
          <w:lang w:eastAsia="ru-RU"/>
        </w:rPr>
        <mc:AlternateContent>
          <mc:Choice Requires="wps">
            <w:drawing>
              <wp:anchor distT="0" distB="0" distL="114300" distR="114300" simplePos="0" relativeHeight="251842560" behindDoc="0" locked="0" layoutInCell="1" allowOverlap="1" wp14:anchorId="48CF17EA" wp14:editId="4BD54566">
                <wp:simplePos x="0" y="0"/>
                <wp:positionH relativeFrom="column">
                  <wp:posOffset>1567815</wp:posOffset>
                </wp:positionH>
                <wp:positionV relativeFrom="paragraph">
                  <wp:posOffset>233045</wp:posOffset>
                </wp:positionV>
                <wp:extent cx="2076450" cy="1219200"/>
                <wp:effectExtent l="0" t="0" r="0" b="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2076450" cy="121920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5CD58" w14:textId="77777777" w:rsidR="00610804" w:rsidRPr="007B6D76" w:rsidRDefault="00610804" w:rsidP="00610804">
                            <w:pPr>
                              <w:rPr>
                                <w:rFonts w:ascii="Times New Roman" w:hAnsi="Times New Roman"/>
                                <w:sz w:val="21"/>
                                <w:szCs w:val="21"/>
                              </w:rPr>
                            </w:pPr>
                            <w:r w:rsidRPr="007B6D76">
                              <w:rPr>
                                <w:rFonts w:ascii="Times New Roman" w:hAnsi="Times New Roman"/>
                                <w:sz w:val="21"/>
                                <w:szCs w:val="21"/>
                              </w:rPr>
                              <w:t>Государственное управление цифровой трансформацией и формированием цифровой экономики</w:t>
                            </w:r>
                          </w:p>
                          <w:p w14:paraId="09836630" w14:textId="77777777" w:rsidR="00610804" w:rsidRPr="007B6D76" w:rsidRDefault="00610804" w:rsidP="00610804">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CF17EA" id="Скругленный прямоугольник 9" o:spid="_x0000_s1036" style="position:absolute;margin-left:123.45pt;margin-top:18.35pt;width:163.5pt;height:9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" fillcolor="#4472c4 [3204]" stroked="f" strokeweight="1pt">
                <v:stroke joinstyle="miter"/>
                <v:textbox>
                  <w:txbxContent>
                    <w:p w14:paraId="1165CD58" w14:textId="77777777" w:rsidR="00610804" w:rsidRPr="007B6D76" w:rsidRDefault="00610804" w:rsidP="00610804">
                      <w:pPr>
                        <w:rPr>
                          <w:rFonts w:ascii="Times New Roman" w:hAnsi="Times New Roman"/>
                          <w:sz w:val="21"/>
                          <w:szCs w:val="21"/>
                        </w:rPr>
                      </w:pPr>
                      <w:r w:rsidRPr="007B6D76">
                        <w:rPr>
                          <w:rFonts w:ascii="Times New Roman" w:hAnsi="Times New Roman"/>
                          <w:sz w:val="21"/>
                          <w:szCs w:val="21"/>
                        </w:rPr>
                        <w:t>Государственное управление цифровой трансформацией и формированием цифровой экономики</w:t>
                      </w:r>
                    </w:p>
                    <w:p w14:paraId="09836630" w14:textId="77777777" w:rsidR="00610804" w:rsidRPr="007B6D76" w:rsidRDefault="00610804" w:rsidP="00610804">
                      <w:pPr>
                        <w:jc w:val="center"/>
                        <w:rPr>
                          <w:rFonts w:ascii="Times New Roman" w:hAnsi="Times New Roman"/>
                        </w:rPr>
                      </w:pPr>
                    </w:p>
                  </w:txbxContent>
                </v:textbox>
              </v:roundrect>
            </w:pict>
          </mc:Fallback>
        </mc:AlternateContent>
      </w:r>
    </w:p>
    <w:p w14:paraId="6FCAD3F6" w14:textId="77777777" w:rsidR="00610804" w:rsidRPr="007975DA" w:rsidRDefault="00610804" w:rsidP="00610804">
      <w:pPr>
        <w:widowControl w:val="0"/>
        <w:tabs>
          <w:tab w:val="left" w:pos="2148"/>
        </w:tabs>
        <w:spacing w:after="0" w:line="240" w:lineRule="auto"/>
        <w:jc w:val="both"/>
        <w:rPr>
          <w:rFonts w:ascii="Times New Roman" w:eastAsiaTheme="minorHAnsi" w:hAnsi="Times New Roman"/>
          <w:color w:val="000000" w:themeColor="text1"/>
          <w:kern w:val="2"/>
          <w:sz w:val="28"/>
          <w:szCs w:val="28"/>
          <w14:ligatures w14:val="standardContextual"/>
        </w:rPr>
      </w:pPr>
    </w:p>
    <w:p w14:paraId="53327B81" w14:textId="77777777" w:rsidR="00610804" w:rsidRPr="007975DA" w:rsidRDefault="00610804" w:rsidP="00610804">
      <w:pPr>
        <w:widowControl w:val="0"/>
        <w:tabs>
          <w:tab w:val="left" w:pos="2148"/>
        </w:tabs>
        <w:spacing w:after="0" w:line="240" w:lineRule="auto"/>
        <w:jc w:val="both"/>
        <w:rPr>
          <w:rFonts w:ascii="Times New Roman" w:eastAsiaTheme="minorHAnsi" w:hAnsi="Times New Roman"/>
          <w:color w:val="000000" w:themeColor="text1"/>
          <w:kern w:val="2"/>
          <w:sz w:val="28"/>
          <w:szCs w:val="28"/>
          <w14:ligatures w14:val="standardContextual"/>
        </w:rPr>
      </w:pPr>
    </w:p>
    <w:p w14:paraId="52B8D682" w14:textId="77777777" w:rsidR="00610804" w:rsidRPr="007975DA" w:rsidRDefault="00610804" w:rsidP="00610804">
      <w:pPr>
        <w:widowControl w:val="0"/>
        <w:tabs>
          <w:tab w:val="left" w:pos="2148"/>
        </w:tabs>
        <w:spacing w:after="0" w:line="240" w:lineRule="auto"/>
        <w:ind w:left="567"/>
        <w:jc w:val="both"/>
        <w:rPr>
          <w:rFonts w:ascii="Times New Roman" w:eastAsiaTheme="minorHAnsi" w:hAnsi="Times New Roman"/>
          <w:color w:val="000000" w:themeColor="text1"/>
          <w:kern w:val="2"/>
          <w:sz w:val="28"/>
          <w:szCs w:val="28"/>
          <w14:ligatures w14:val="standardContextual"/>
        </w:rPr>
      </w:pPr>
    </w:p>
    <w:p w14:paraId="180A207B" w14:textId="77777777" w:rsidR="00610804" w:rsidRPr="007975DA" w:rsidRDefault="00610804" w:rsidP="00610804">
      <w:pPr>
        <w:widowControl w:val="0"/>
        <w:tabs>
          <w:tab w:val="left" w:pos="2148"/>
        </w:tabs>
        <w:spacing w:after="0" w:line="240" w:lineRule="auto"/>
        <w:ind w:left="567"/>
        <w:jc w:val="both"/>
        <w:rPr>
          <w:rFonts w:ascii="Times New Roman" w:eastAsiaTheme="minorHAnsi" w:hAnsi="Times New Roman"/>
          <w:color w:val="000000" w:themeColor="text1"/>
          <w:kern w:val="2"/>
          <w:sz w:val="28"/>
          <w:szCs w:val="28"/>
          <w14:ligatures w14:val="standardContextual"/>
        </w:rPr>
      </w:pPr>
    </w:p>
    <w:p w14:paraId="578CCDB2" w14:textId="77777777" w:rsidR="00610804" w:rsidRPr="007975DA" w:rsidRDefault="00610804" w:rsidP="00610804">
      <w:pPr>
        <w:widowControl w:val="0"/>
        <w:tabs>
          <w:tab w:val="left" w:pos="2148"/>
        </w:tabs>
        <w:spacing w:after="0" w:line="240" w:lineRule="auto"/>
        <w:ind w:left="567"/>
        <w:jc w:val="both"/>
        <w:rPr>
          <w:rFonts w:ascii="Times New Roman" w:eastAsiaTheme="minorHAnsi" w:hAnsi="Times New Roman"/>
          <w:color w:val="000000" w:themeColor="text1"/>
          <w:kern w:val="2"/>
          <w:sz w:val="28"/>
          <w:szCs w:val="28"/>
          <w14:ligatures w14:val="standardContextual"/>
        </w:rPr>
      </w:pPr>
    </w:p>
    <w:p w14:paraId="4FBC1CA6" w14:textId="77777777" w:rsidR="00610804" w:rsidRPr="007975DA" w:rsidRDefault="00610804" w:rsidP="00610804">
      <w:pPr>
        <w:widowControl w:val="0"/>
        <w:tabs>
          <w:tab w:val="left" w:pos="2148"/>
        </w:tabs>
        <w:spacing w:after="0" w:line="240" w:lineRule="auto"/>
        <w:ind w:left="567"/>
        <w:jc w:val="both"/>
        <w:rPr>
          <w:rFonts w:ascii="Times New Roman" w:eastAsiaTheme="minorHAnsi" w:hAnsi="Times New Roman"/>
          <w:color w:val="000000" w:themeColor="text1"/>
          <w:kern w:val="2"/>
          <w:sz w:val="28"/>
          <w:szCs w:val="28"/>
          <w14:ligatures w14:val="standardContextual"/>
        </w:rPr>
      </w:pPr>
    </w:p>
    <w:p w14:paraId="7EA3F739" w14:textId="77777777" w:rsidR="00610804" w:rsidRPr="007975DA" w:rsidRDefault="00610804" w:rsidP="00610804">
      <w:pPr>
        <w:widowControl w:val="0"/>
        <w:tabs>
          <w:tab w:val="left" w:pos="2148"/>
        </w:tabs>
        <w:spacing w:after="0" w:line="240" w:lineRule="auto"/>
        <w:ind w:left="567"/>
        <w:jc w:val="both"/>
        <w:rPr>
          <w:rFonts w:ascii="Times New Roman" w:eastAsiaTheme="minorHAnsi" w:hAnsi="Times New Roman"/>
          <w:color w:val="000000" w:themeColor="text1"/>
          <w:kern w:val="2"/>
          <w:sz w:val="28"/>
          <w:szCs w:val="28"/>
          <w14:ligatures w14:val="standardContextual"/>
        </w:rPr>
      </w:pPr>
    </w:p>
    <w:p w14:paraId="73504DA0" w14:textId="77777777" w:rsidR="00610804" w:rsidRPr="007975DA" w:rsidRDefault="00610804" w:rsidP="00610804">
      <w:pPr>
        <w:widowControl w:val="0"/>
        <w:tabs>
          <w:tab w:val="left" w:pos="2148"/>
        </w:tabs>
        <w:spacing w:after="0" w:line="240" w:lineRule="auto"/>
        <w:ind w:left="567"/>
        <w:jc w:val="both"/>
        <w:rPr>
          <w:rFonts w:ascii="Times New Roman" w:eastAsiaTheme="minorHAnsi" w:hAnsi="Times New Roman"/>
          <w:color w:val="000000" w:themeColor="text1"/>
          <w:kern w:val="2"/>
          <w:sz w:val="28"/>
          <w:szCs w:val="28"/>
          <w14:ligatures w14:val="standardContextual"/>
        </w:rPr>
      </w:pPr>
    </w:p>
    <w:p w14:paraId="6ABEE025" w14:textId="77777777" w:rsidR="00610804" w:rsidRPr="007975DA" w:rsidRDefault="00610804" w:rsidP="00610804">
      <w:pPr>
        <w:widowControl w:val="0"/>
        <w:tabs>
          <w:tab w:val="left" w:pos="2148"/>
        </w:tabs>
        <w:spacing w:after="0" w:line="240" w:lineRule="auto"/>
        <w:ind w:left="567"/>
        <w:jc w:val="both"/>
        <w:rPr>
          <w:rFonts w:ascii="Times New Roman" w:eastAsiaTheme="minorHAnsi" w:hAnsi="Times New Roman"/>
          <w:color w:val="000000" w:themeColor="text1"/>
          <w:kern w:val="2"/>
          <w:sz w:val="28"/>
          <w:szCs w:val="28"/>
          <w14:ligatures w14:val="standardContextual"/>
        </w:rPr>
      </w:pPr>
    </w:p>
    <w:p w14:paraId="37A9D05F" w14:textId="77777777" w:rsidR="00610804" w:rsidRPr="007975DA" w:rsidRDefault="00610804" w:rsidP="00610804">
      <w:pPr>
        <w:widowControl w:val="0"/>
        <w:tabs>
          <w:tab w:val="left" w:pos="2148"/>
        </w:tabs>
        <w:spacing w:after="0" w:line="240" w:lineRule="auto"/>
        <w:ind w:left="567"/>
        <w:jc w:val="both"/>
        <w:rPr>
          <w:rFonts w:ascii="Times New Roman" w:eastAsiaTheme="minorHAnsi" w:hAnsi="Times New Roman"/>
          <w:color w:val="000000" w:themeColor="text1"/>
          <w:kern w:val="2"/>
          <w:sz w:val="28"/>
          <w:szCs w:val="28"/>
          <w14:ligatures w14:val="standardContextual"/>
        </w:rPr>
      </w:pPr>
    </w:p>
    <w:p w14:paraId="08AB99B1" w14:textId="77777777" w:rsidR="00610804" w:rsidRPr="007975DA" w:rsidRDefault="00610804" w:rsidP="00610804">
      <w:pPr>
        <w:widowControl w:val="0"/>
        <w:tabs>
          <w:tab w:val="left" w:pos="2148"/>
        </w:tabs>
        <w:spacing w:after="0" w:line="240" w:lineRule="auto"/>
        <w:jc w:val="both"/>
        <w:rPr>
          <w:rFonts w:ascii="Times New Roman" w:eastAsiaTheme="minorHAnsi" w:hAnsi="Times New Roman"/>
          <w:color w:val="000000" w:themeColor="text1"/>
          <w:kern w:val="2"/>
          <w:sz w:val="28"/>
          <w:szCs w:val="28"/>
          <w14:ligatures w14:val="standardContextual"/>
        </w:rPr>
      </w:pPr>
    </w:p>
    <w:p w14:paraId="3A33D239" w14:textId="77777777" w:rsidR="00610804" w:rsidRPr="007975DA" w:rsidRDefault="00610804" w:rsidP="00610804">
      <w:pPr>
        <w:widowControl w:val="0"/>
        <w:tabs>
          <w:tab w:val="left" w:pos="2148"/>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7114B403" w14:textId="77777777" w:rsidR="00610804" w:rsidRPr="007975DA" w:rsidRDefault="00610804" w:rsidP="00F50CB3">
      <w:pPr>
        <w:widowControl w:val="0"/>
        <w:tabs>
          <w:tab w:val="left" w:pos="2148"/>
        </w:tabs>
        <w:spacing w:after="0" w:line="240" w:lineRule="auto"/>
        <w:ind w:firstLine="709"/>
        <w:jc w:val="center"/>
        <w:rPr>
          <w:rFonts w:ascii="Times New Roman"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Рисунок 4 – Структурно-функциональная модель</w:t>
      </w:r>
      <w:r w:rsidRPr="007975DA">
        <w:rPr>
          <w:rFonts w:ascii="Times New Roman" w:hAnsi="Times New Roman"/>
          <w:color w:val="000000" w:themeColor="text1"/>
          <w:sz w:val="28"/>
          <w:szCs w:val="28"/>
        </w:rPr>
        <w:t xml:space="preserve"> государственного управления цифровизацией, цифровой трансформацией и формированием цифрового общества</w:t>
      </w:r>
      <w:r w:rsidRPr="007975DA">
        <w:rPr>
          <w:rFonts w:ascii="Times New Roman" w:hAnsi="Times New Roman"/>
          <w:bCs/>
          <w:color w:val="000000" w:themeColor="text1"/>
          <w:sz w:val="28"/>
          <w:szCs w:val="28"/>
        </w:rPr>
        <w:t xml:space="preserve"> в контексте обеспечения устойчивого развития общества</w:t>
      </w:r>
    </w:p>
    <w:p w14:paraId="424AD917" w14:textId="4D79DBF5" w:rsidR="00610804" w:rsidRPr="007975DA" w:rsidRDefault="00610804" w:rsidP="00F50CB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 xml:space="preserve">Примечание – </w:t>
      </w:r>
      <w:r w:rsidR="00984C05" w:rsidRPr="007975DA">
        <w:rPr>
          <w:rFonts w:ascii="Times New Roman" w:eastAsiaTheme="minorHAnsi" w:hAnsi="Times New Roman"/>
          <w:color w:val="000000" w:themeColor="text1"/>
          <w:kern w:val="2"/>
          <w:sz w:val="28"/>
          <w:szCs w:val="28"/>
          <w:shd w:val="clear" w:color="auto" w:fill="FFFFFF"/>
          <w14:ligatures w14:val="standardContextual"/>
        </w:rPr>
        <w:t>С</w:t>
      </w:r>
      <w:r w:rsidRPr="007975DA">
        <w:rPr>
          <w:rFonts w:ascii="Times New Roman" w:eastAsiaTheme="minorHAnsi" w:hAnsi="Times New Roman"/>
          <w:color w:val="000000" w:themeColor="text1"/>
          <w:kern w:val="2"/>
          <w:sz w:val="28"/>
          <w:szCs w:val="28"/>
          <w:shd w:val="clear" w:color="auto" w:fill="FFFFFF"/>
          <w14:ligatures w14:val="standardContextual"/>
        </w:rPr>
        <w:t xml:space="preserve">оставлено автором на основании источников </w:t>
      </w:r>
      <w:r w:rsidRPr="007975DA">
        <w:rPr>
          <w:rFonts w:ascii="Times New Roman" w:eastAsiaTheme="minorHAnsi" w:hAnsi="Times New Roman"/>
          <w:color w:val="000000" w:themeColor="text1"/>
          <w:kern w:val="2"/>
          <w:sz w:val="28"/>
          <w:szCs w:val="28"/>
          <w14:ligatures w14:val="standardContextual"/>
        </w:rPr>
        <w:t>[40][41] [42] [43][44]</w:t>
      </w:r>
    </w:p>
    <w:p w14:paraId="4C7726E3" w14:textId="77777777" w:rsidR="00610804" w:rsidRPr="007975DA" w:rsidRDefault="00610804" w:rsidP="00610804">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121BC303" w14:textId="19221779" w:rsidR="00610804" w:rsidRPr="007975DA" w:rsidRDefault="00610804" w:rsidP="00610804">
      <w:pPr>
        <w:widowControl w:val="0"/>
        <w:tabs>
          <w:tab w:val="left" w:pos="499"/>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lastRenderedPageBreak/>
        <w:t xml:space="preserve">Модель, отраженная на </w:t>
      </w:r>
      <w:r w:rsidR="00370E18" w:rsidRPr="007975DA">
        <w:rPr>
          <w:rFonts w:ascii="Times New Roman" w:eastAsiaTheme="minorHAnsi" w:hAnsi="Times New Roman"/>
          <w:color w:val="000000" w:themeColor="text1"/>
          <w:kern w:val="2"/>
          <w:sz w:val="28"/>
          <w:szCs w:val="28"/>
          <w14:ligatures w14:val="standardContextual"/>
        </w:rPr>
        <w:t>р</w:t>
      </w:r>
      <w:r w:rsidRPr="007975DA">
        <w:rPr>
          <w:rFonts w:ascii="Times New Roman" w:eastAsiaTheme="minorHAnsi" w:hAnsi="Times New Roman"/>
          <w:color w:val="000000" w:themeColor="text1"/>
          <w:kern w:val="2"/>
          <w:sz w:val="28"/>
          <w:szCs w:val="28"/>
          <w14:ligatures w14:val="standardContextual"/>
        </w:rPr>
        <w:t>исунке 4, показывает, что Государственное управление цифровизацией включает два процесса: «Государственное управление системой оцифровки» и «Государственное управление ростом применения цифровых технологий в процессе управления организациями, отраслями, сферами развития общества».</w:t>
      </w:r>
    </w:p>
    <w:p w14:paraId="4E14F6D2" w14:textId="77777777" w:rsidR="00610804" w:rsidRPr="007975DA" w:rsidRDefault="00610804" w:rsidP="00610804">
      <w:pPr>
        <w:widowControl w:val="0"/>
        <w:tabs>
          <w:tab w:val="left" w:pos="499"/>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Успешное решение задач этого этапа позволяет развивать следующий этап: «Государственное управление цифровой трансформацией». </w:t>
      </w:r>
    </w:p>
    <w:p w14:paraId="154DC0FD" w14:textId="1DDD1C90" w:rsidR="00610804" w:rsidRPr="007975DA" w:rsidRDefault="00610804" w:rsidP="00610804">
      <w:pPr>
        <w:widowControl w:val="0"/>
        <w:tabs>
          <w:tab w:val="left" w:pos="499"/>
        </w:tabs>
        <w:spacing w:after="0" w:line="240" w:lineRule="auto"/>
        <w:ind w:firstLine="709"/>
        <w:jc w:val="both"/>
        <w:rPr>
          <w:rFonts w:ascii="Times New Roman" w:eastAsiaTheme="minorHAnsi" w:hAnsi="Times New Roman"/>
          <w:b/>
          <w:bCs/>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Этап цифровой трансформации играет ключевую роль в процессе формирования цифрового общества. В этом контексте важно определять социальную природу и значимость цифровой трансформации:</w:t>
      </w:r>
      <w:r w:rsidRPr="007975DA">
        <w:rPr>
          <w:rFonts w:ascii="Times New Roman" w:eastAsiaTheme="minorHAnsi" w:hAnsi="Times New Roman"/>
          <w:b/>
          <w:bCs/>
          <w:color w:val="000000" w:themeColor="text1"/>
          <w:kern w:val="2"/>
          <w:sz w:val="28"/>
          <w:szCs w:val="28"/>
          <w14:ligatures w14:val="standardContextual"/>
        </w:rPr>
        <w:t xml:space="preserve"> </w:t>
      </w:r>
      <w:r w:rsidR="00664A2E" w:rsidRPr="00664A2E">
        <w:rPr>
          <w:rFonts w:ascii="Times New Roman" w:eastAsiaTheme="minorHAnsi" w:hAnsi="Times New Roman"/>
          <w:color w:val="000000" w:themeColor="text1"/>
          <w:kern w:val="2"/>
          <w:sz w:val="28"/>
          <w:szCs w:val="28"/>
          <w14:ligatures w14:val="standardContextual"/>
        </w:rPr>
        <w:t>Такой подход дает основание для формулирования авторского понимания цифровой трансформации. Под цифровой трансформацией предлагается понимать качественный переход социальных субъектов от фрагментарного использования цифровых инструментов к глубинному переустройству самой логики деятельности, в которой цифровые технологии становятся органичной частью не только технических и производственных процессов, но и способов мышления, норм поведения и культурных практик. При этом принципиально важно отметить, что цифровая трансформация общества не сводится исключительно к внедрению технологических новшеств,</w:t>
      </w:r>
      <w:r w:rsidR="00664A2E">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но, прежде всего, на изменениях человеческих ресурсов, социальных характеристик, которые позволят всем членам общества во все большей мере использовать возможности, создаваемые цифровыми технологиями. Достижение определенной «критической» массы таких изменений в различных сферах жизни общества является задачей следующего этапа «Государственное управление формированием цифрового общества».</w:t>
      </w:r>
    </w:p>
    <w:p w14:paraId="62F1768F" w14:textId="77777777" w:rsidR="00610804" w:rsidRPr="007975DA" w:rsidRDefault="00610804" w:rsidP="00610804">
      <w:pPr>
        <w:widowControl w:val="0"/>
        <w:tabs>
          <w:tab w:val="left" w:pos="499"/>
        </w:tabs>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Рассмотрим более подробно первый элемент предлагаемой нами модели государственного управления цифровой трансформацией общества -«оцифровка». Оцифровка кратко описывается как процесс, в котором «старые», аналоговые данные преобразуются в цифровые для дальнейшего использования.</w:t>
      </w:r>
    </w:p>
    <w:p w14:paraId="645E452E" w14:textId="77777777" w:rsidR="00610804" w:rsidRPr="007975DA" w:rsidRDefault="00610804" w:rsidP="00610804">
      <w:pPr>
        <w:widowControl w:val="0"/>
        <w:tabs>
          <w:tab w:val="left" w:pos="499"/>
        </w:tabs>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 xml:space="preserve">Важным вопросом здесь является организация этапов оцифровки. Процесс обработки данных и информации, подлежащих оцифровке, начинается с выполнения задачи уточнения информации до знаний и уточнения массивов данных до информационных продуктов. </w:t>
      </w:r>
      <w:proofErr w:type="spellStart"/>
      <w:r w:rsidRPr="007975DA">
        <w:rPr>
          <w:rFonts w:ascii="Times New Roman" w:eastAsiaTheme="minorHAnsi" w:hAnsi="Times New Roman"/>
          <w:color w:val="000000" w:themeColor="text1"/>
          <w:kern w:val="2"/>
          <w:sz w:val="28"/>
          <w:szCs w:val="28"/>
          <w:shd w:val="clear" w:color="auto" w:fill="FFFFFF"/>
          <w14:ligatures w14:val="standardContextual"/>
        </w:rPr>
        <w:t>Pirttimäki</w:t>
      </w:r>
      <w:proofErr w:type="spellEnd"/>
      <w:r w:rsidRPr="007975DA">
        <w:rPr>
          <w:rFonts w:ascii="Times New Roman" w:eastAsiaTheme="minorHAnsi" w:hAnsi="Times New Roman"/>
          <w:color w:val="000000" w:themeColor="text1"/>
          <w:kern w:val="2"/>
          <w:sz w:val="28"/>
          <w:szCs w:val="28"/>
          <w:shd w:val="clear" w:color="auto" w:fill="FFFFFF"/>
          <w14:ligatures w14:val="standardContextual"/>
        </w:rPr>
        <w:t xml:space="preserve"> [44], в частности, показывает, что как порядок, так и фактическое существование этапов оцифровки зависят от организации и рассматриваемой операции.</w:t>
      </w:r>
    </w:p>
    <w:p w14:paraId="0F90F1DF" w14:textId="77777777" w:rsidR="00610804" w:rsidRPr="007975DA" w:rsidRDefault="00610804" w:rsidP="00610804">
      <w:pPr>
        <w:widowControl w:val="0"/>
        <w:tabs>
          <w:tab w:val="left" w:pos="499"/>
        </w:tabs>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Целью процесса оцифровки является создание конкретных для организации целевых решений (оцифровка необходимой информации) вместо создания общей деловой информации или знаний. Процесс включает конкретные потребности в информации, источники информации, управление несколькими источниками, сбор информации. Собранная информация хранится в репозиториях организации. Далее «обработка» включает анализ и оценку собранной информации, а также ее воспроизведение в компактной, читаемой форме, т. е. в виде информационных продуктов.</w:t>
      </w:r>
    </w:p>
    <w:p w14:paraId="469BAAAA" w14:textId="77777777" w:rsidR="00610804" w:rsidRPr="007975DA" w:rsidRDefault="00610804" w:rsidP="00610804">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lastRenderedPageBreak/>
        <w:t xml:space="preserve">Процесс обработки данных и информации, которые подлежат оцифровке, начинается с уточнения информации, которая становится знаниями, и трансформации данных в информационные продукты. Согласно </w:t>
      </w:r>
      <w:proofErr w:type="spellStart"/>
      <w:r w:rsidRPr="007975DA">
        <w:rPr>
          <w:rFonts w:ascii="Times New Roman" w:eastAsiaTheme="minorHAnsi" w:hAnsi="Times New Roman"/>
          <w:color w:val="000000" w:themeColor="text1"/>
          <w:sz w:val="28"/>
          <w:szCs w:val="28"/>
        </w:rPr>
        <w:t>Pirttimäki</w:t>
      </w:r>
      <w:proofErr w:type="spellEnd"/>
      <w:r w:rsidRPr="007975DA">
        <w:rPr>
          <w:rFonts w:ascii="Times New Roman" w:eastAsiaTheme="minorHAnsi" w:hAnsi="Times New Roman"/>
          <w:color w:val="000000" w:themeColor="text1"/>
          <w:sz w:val="28"/>
          <w:szCs w:val="28"/>
        </w:rPr>
        <w:t xml:space="preserve"> последовательность и наличие этапов оцифровки зависят от специфики организации и конкретных операций.</w:t>
      </w:r>
    </w:p>
    <w:p w14:paraId="3E127C7E" w14:textId="77777777" w:rsidR="004C28C8" w:rsidRDefault="00610804" w:rsidP="004C28C8">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 xml:space="preserve">Основная цель оцифровки – создать решения, соответствующие потребностям организации (оцифровка исключительно необходимой информации), а не производить общую деловую информацию или знания. Этот процесс ориентирован на конкретные информационные потребности, включает управление и сбор данных из различных источников, которые затем хранятся в организационных репозиториях. </w:t>
      </w:r>
      <w:r w:rsidR="004C28C8" w:rsidRPr="004C28C8">
        <w:rPr>
          <w:rFonts w:ascii="Times New Roman" w:eastAsiaTheme="minorHAnsi" w:hAnsi="Times New Roman"/>
          <w:color w:val="000000" w:themeColor="text1"/>
          <w:sz w:val="28"/>
          <w:szCs w:val="28"/>
        </w:rPr>
        <w:t xml:space="preserve">На следующем этапе осуществляется обработка данных, предполагающая их систематизацию, интерпретацию и отбор значимой информации с последующим представлением в структурированном и доступном для восприятия формате. </w:t>
      </w:r>
      <w:bookmarkStart w:id="121" w:name="_Hlk219661672"/>
      <w:r w:rsidR="004C28C8" w:rsidRPr="004C28C8">
        <w:rPr>
          <w:rFonts w:ascii="Times New Roman" w:eastAsiaTheme="minorHAnsi" w:hAnsi="Times New Roman"/>
          <w:color w:val="000000" w:themeColor="text1"/>
          <w:sz w:val="28"/>
          <w:szCs w:val="28"/>
        </w:rPr>
        <w:t xml:space="preserve">В результате разрозненные сведения преобразуются в полноценные информационные продукты, пригодные для использования в управленческой и аналитической деятельности. </w:t>
      </w:r>
    </w:p>
    <w:p w14:paraId="59E5EE38" w14:textId="1341BC45" w:rsidR="00610804" w:rsidRPr="007975DA" w:rsidRDefault="004C28C8" w:rsidP="004C28C8">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4C28C8">
        <w:rPr>
          <w:rFonts w:ascii="Times New Roman" w:eastAsiaTheme="minorHAnsi" w:hAnsi="Times New Roman"/>
          <w:color w:val="000000" w:themeColor="text1"/>
          <w:sz w:val="28"/>
          <w:szCs w:val="28"/>
        </w:rPr>
        <w:t>Государственное управление процессами оцифровки ориентировано на модернизацию механизмов предоставления государственных услуг и оптимизацию социально-экономических процессов за счет внедрения и применения цифровых решений.</w:t>
      </w:r>
      <w:bookmarkEnd w:id="121"/>
      <w:r w:rsidR="005C4CAC" w:rsidRPr="005C4CAC">
        <w:rPr>
          <w:rFonts w:ascii="Times New Roman" w:eastAsiaTheme="minorHAnsi" w:hAnsi="Times New Roman"/>
          <w:color w:val="000000" w:themeColor="text1"/>
          <w:sz w:val="28"/>
          <w:szCs w:val="28"/>
        </w:rPr>
        <w:t xml:space="preserve"> </w:t>
      </w:r>
      <w:r w:rsidR="00610804" w:rsidRPr="007975DA">
        <w:rPr>
          <w:rFonts w:ascii="Times New Roman" w:eastAsiaTheme="minorHAnsi" w:hAnsi="Times New Roman"/>
          <w:color w:val="000000" w:themeColor="text1"/>
          <w:kern w:val="2"/>
          <w:sz w:val="28"/>
          <w:szCs w:val="28"/>
          <w:shd w:val="clear" w:color="auto" w:fill="FFFFFF"/>
          <w14:ligatures w14:val="standardContextual"/>
        </w:rPr>
        <w:t>Государственное управление процессами оцифровки выполняет следующие задачи:</w:t>
      </w:r>
    </w:p>
    <w:p w14:paraId="64F0CACF" w14:textId="77777777" w:rsidR="00610804" w:rsidRPr="007975DA" w:rsidRDefault="00610804" w:rsidP="00610804">
      <w:pPr>
        <w:widowControl w:val="0"/>
        <w:tabs>
          <w:tab w:val="left" w:pos="431"/>
          <w:tab w:val="left" w:pos="4116"/>
        </w:tabs>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1. Повышение эффективности государственных услуг: Оцифровка позволяет автоматизировать процессы, тем самым сокращая время и снижая затраты на административные операции. Это способствует прозрачности и доступности государственных данных для граждан и бизнеса, что повышает доверие к государственным органам.</w:t>
      </w:r>
    </w:p>
    <w:p w14:paraId="04A159B2" w14:textId="77777777" w:rsidR="00610804" w:rsidRPr="007975DA" w:rsidRDefault="00610804" w:rsidP="00610804">
      <w:pPr>
        <w:widowControl w:val="0"/>
        <w:tabs>
          <w:tab w:val="left" w:pos="431"/>
          <w:tab w:val="left" w:pos="4116"/>
        </w:tabs>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2. Обеспечение доступности цифровых услуг: Оцифровка направлена на создание условий для равного доступа к государственным услугам и информации, вне зависимости от географического положения или социального статуса граждан.</w:t>
      </w:r>
    </w:p>
    <w:p w14:paraId="3CFAA3C2" w14:textId="77777777" w:rsidR="00610804" w:rsidRPr="007975DA" w:rsidRDefault="00610804" w:rsidP="00610804">
      <w:pPr>
        <w:widowControl w:val="0"/>
        <w:tabs>
          <w:tab w:val="left" w:pos="431"/>
          <w:tab w:val="left" w:pos="4116"/>
        </w:tabs>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3. Улучшение качества данных и принятия решений: Оцифровка данных позволяет их собирать, анализировать и хранить в структурированной форме, что облегчает их использование для обоснованного принятия решений. Это также помогает в выявлении и устранении ошибок и искажений в данных.</w:t>
      </w:r>
    </w:p>
    <w:p w14:paraId="766915C0" w14:textId="1A03F49C" w:rsidR="00610804" w:rsidRPr="007975DA" w:rsidRDefault="00610804" w:rsidP="00610804">
      <w:pPr>
        <w:widowControl w:val="0"/>
        <w:tabs>
          <w:tab w:val="left" w:pos="431"/>
          <w:tab w:val="left" w:pos="4116"/>
        </w:tabs>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4. Обеспечение информационной безопасности</w:t>
      </w:r>
      <w:proofErr w:type="gramStart"/>
      <w:r w:rsidRPr="007975DA">
        <w:rPr>
          <w:rFonts w:ascii="Times New Roman" w:eastAsiaTheme="minorHAnsi" w:hAnsi="Times New Roman"/>
          <w:color w:val="000000" w:themeColor="text1"/>
          <w:kern w:val="2"/>
          <w:sz w:val="28"/>
          <w:szCs w:val="28"/>
          <w:shd w:val="clear" w:color="auto" w:fill="FFFFFF"/>
          <w14:ligatures w14:val="standardContextual"/>
        </w:rPr>
        <w:t>:</w:t>
      </w:r>
      <w:r w:rsidR="00370E18"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При</w:t>
      </w:r>
      <w:proofErr w:type="gramEnd"/>
      <w:r w:rsidRPr="007975DA">
        <w:rPr>
          <w:rFonts w:ascii="Times New Roman" w:eastAsiaTheme="minorHAnsi" w:hAnsi="Times New Roman"/>
          <w:color w:val="000000" w:themeColor="text1"/>
          <w:kern w:val="2"/>
          <w:sz w:val="28"/>
          <w:szCs w:val="28"/>
          <w:shd w:val="clear" w:color="auto" w:fill="FFFFFF"/>
          <w14:ligatures w14:val="standardContextual"/>
        </w:rPr>
        <w:t xml:space="preserve"> оцифровке важна защита данных от </w:t>
      </w:r>
      <w:proofErr w:type="spellStart"/>
      <w:r w:rsidRPr="007975DA">
        <w:rPr>
          <w:rFonts w:ascii="Times New Roman" w:eastAsiaTheme="minorHAnsi" w:hAnsi="Times New Roman"/>
          <w:color w:val="000000" w:themeColor="text1"/>
          <w:kern w:val="2"/>
          <w:sz w:val="28"/>
          <w:szCs w:val="28"/>
          <w:shd w:val="clear" w:color="auto" w:fill="FFFFFF"/>
          <w14:ligatures w14:val="standardContextual"/>
        </w:rPr>
        <w:t>киберугроз</w:t>
      </w:r>
      <w:proofErr w:type="spellEnd"/>
      <w:r w:rsidRPr="007975DA">
        <w:rPr>
          <w:rFonts w:ascii="Times New Roman" w:eastAsiaTheme="minorHAnsi" w:hAnsi="Times New Roman"/>
          <w:color w:val="000000" w:themeColor="text1"/>
          <w:kern w:val="2"/>
          <w:sz w:val="28"/>
          <w:szCs w:val="28"/>
          <w:shd w:val="clear" w:color="auto" w:fill="FFFFFF"/>
          <w14:ligatures w14:val="standardContextual"/>
        </w:rPr>
        <w:t xml:space="preserve"> и несанкционированного доступа. Это включает разработку стандартов для хранения, передачи и обработки данных, что снижает риски для персональной и конфиденциальной информации граждан.</w:t>
      </w:r>
    </w:p>
    <w:p w14:paraId="38746382" w14:textId="77777777" w:rsidR="00610804" w:rsidRPr="007975DA" w:rsidRDefault="00610804" w:rsidP="00610804">
      <w:pPr>
        <w:widowControl w:val="0"/>
        <w:tabs>
          <w:tab w:val="left" w:pos="431"/>
          <w:tab w:val="left" w:pos="4116"/>
        </w:tabs>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Реализация процесса оцифровки включают следующие результаты:</w:t>
      </w:r>
    </w:p>
    <w:p w14:paraId="641A3656" w14:textId="77777777" w:rsidR="00610804" w:rsidRPr="007975DA" w:rsidRDefault="00610804" w:rsidP="00181B93">
      <w:pPr>
        <w:pStyle w:val="ListParagraph"/>
        <w:numPr>
          <w:ilvl w:val="0"/>
          <w:numId w:val="4"/>
        </w:numPr>
        <w:spacing w:after="0" w:line="240" w:lineRule="auto"/>
        <w:ind w:left="357" w:hanging="357"/>
        <w:jc w:val="both"/>
        <w:rPr>
          <w:rFonts w:ascii="Times New Roman" w:eastAsiaTheme="minorHAnsi" w:hAnsi="Times New Roman"/>
          <w:color w:val="000000" w:themeColor="text1"/>
          <w:kern w:val="2"/>
          <w:sz w:val="28"/>
          <w:szCs w:val="28"/>
          <w:shd w:val="clear" w:color="auto" w:fill="FFFFFF"/>
          <w14:ligatures w14:val="standardContextual"/>
        </w:rPr>
      </w:pPr>
      <w:bookmarkStart w:id="122" w:name="_Hlk194134862"/>
      <w:r w:rsidRPr="007975DA">
        <w:rPr>
          <w:rFonts w:ascii="Times New Roman" w:eastAsiaTheme="minorHAnsi" w:hAnsi="Times New Roman"/>
          <w:color w:val="000000" w:themeColor="text1"/>
          <w:kern w:val="2"/>
          <w:sz w:val="28"/>
          <w:szCs w:val="28"/>
          <w:shd w:val="clear" w:color="auto" w:fill="FFFFFF"/>
          <w14:ligatures w14:val="standardContextual"/>
        </w:rPr>
        <w:t>Создание единого цифрового пространства для государственных данных и услуг, что позволит обеспечить интеграцию между различными органами и упрощение доступа для граждан.</w:t>
      </w:r>
    </w:p>
    <w:p w14:paraId="5CA35F5A" w14:textId="77777777" w:rsidR="00610804" w:rsidRPr="007975DA" w:rsidRDefault="00610804" w:rsidP="00181B93">
      <w:pPr>
        <w:pStyle w:val="ListParagraph"/>
        <w:numPr>
          <w:ilvl w:val="0"/>
          <w:numId w:val="4"/>
        </w:numPr>
        <w:spacing w:after="0" w:line="240" w:lineRule="auto"/>
        <w:ind w:left="357" w:hanging="357"/>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lastRenderedPageBreak/>
        <w:t>Внедрение стандартов и нормативов оцифровки. Государство разрабатывает и внедряет законодательные и технические стандарты для управления данными, цифровую идентификацию, и кибербезопасность.</w:t>
      </w:r>
    </w:p>
    <w:p w14:paraId="028DDEEF" w14:textId="77777777" w:rsidR="00610804" w:rsidRPr="007975DA" w:rsidRDefault="00610804" w:rsidP="00181B93">
      <w:pPr>
        <w:pStyle w:val="ListParagraph"/>
        <w:numPr>
          <w:ilvl w:val="0"/>
          <w:numId w:val="4"/>
        </w:numPr>
        <w:spacing w:after="0" w:line="240" w:lineRule="auto"/>
        <w:ind w:left="357" w:hanging="357"/>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Обучение и подготовка кадров:</w:t>
      </w:r>
      <w:r w:rsidRPr="007975DA">
        <w:rPr>
          <w:rFonts w:ascii="Times New Roman" w:eastAsiaTheme="minorHAnsi" w:hAnsi="Times New Roman"/>
          <w:color w:val="000000" w:themeColor="text1"/>
          <w:kern w:val="2"/>
          <w:sz w:val="28"/>
          <w:szCs w:val="28"/>
          <w:shd w:val="clear" w:color="auto" w:fill="FFFFFF"/>
          <w:lang w:val="ru-RU"/>
          <w14:ligatures w14:val="standardContextual"/>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Для успешного внедрения цифровых технологий необходимо развивать навыки и компетенции у государственных служащих и руководителей, что позволит им обеспечить оцифровку.</w:t>
      </w:r>
    </w:p>
    <w:p w14:paraId="17AE2522" w14:textId="77777777" w:rsidR="00610804" w:rsidRPr="007975DA" w:rsidRDefault="00610804" w:rsidP="00181B93">
      <w:pPr>
        <w:pStyle w:val="ListParagraph"/>
        <w:numPr>
          <w:ilvl w:val="0"/>
          <w:numId w:val="4"/>
        </w:numPr>
        <w:spacing w:after="0" w:line="240" w:lineRule="auto"/>
        <w:ind w:left="357" w:hanging="357"/>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Эти меры и задачи направлены на обеспечение качества услуг, защищают данные граждан и повышают качество государственного управления.</w:t>
      </w:r>
    </w:p>
    <w:p w14:paraId="0ED34693" w14:textId="77777777" w:rsidR="00610804" w:rsidRPr="007975DA" w:rsidRDefault="00610804" w:rsidP="00610804">
      <w:pPr>
        <w:spacing w:after="0" w:line="240" w:lineRule="auto"/>
        <w:ind w:firstLine="709"/>
        <w:jc w:val="both"/>
        <w:rPr>
          <w:rFonts w:ascii="Times New Roman" w:eastAsiaTheme="minorHAnsi" w:hAnsi="Times New Roman"/>
          <w:color w:val="000000" w:themeColor="text1"/>
          <w:kern w:val="2"/>
          <w:sz w:val="28"/>
          <w:szCs w:val="28"/>
          <w:shd w:val="clear" w:color="auto" w:fill="FFFFFF"/>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 xml:space="preserve">Второй необходимый элемент предлагаемой в данном исследовании модели государственного управления цифровой трансформацией общества- «Рост применения цифровых технологий в управлении организациями, отраслями, сферами развития общества». </w:t>
      </w:r>
      <w:bookmarkStart w:id="123" w:name="_Hlk191723980"/>
      <w:r w:rsidRPr="007975DA">
        <w:rPr>
          <w:rFonts w:ascii="Times New Roman" w:eastAsiaTheme="minorHAnsi" w:hAnsi="Times New Roman"/>
          <w:color w:val="000000" w:themeColor="text1"/>
          <w:kern w:val="2"/>
          <w:sz w:val="28"/>
          <w:szCs w:val="28"/>
          <w:shd w:val="clear" w:color="auto" w:fill="FFFFFF"/>
          <w14:ligatures w14:val="standardContextual"/>
        </w:rPr>
        <w:t>Он формирует среду, в которой возникают процессы обмена информацией</w:t>
      </w:r>
      <w:bookmarkEnd w:id="123"/>
      <w:r w:rsidRPr="007975DA">
        <w:rPr>
          <w:rFonts w:ascii="Times New Roman" w:eastAsiaTheme="minorHAnsi" w:hAnsi="Times New Roman"/>
          <w:color w:val="000000" w:themeColor="text1"/>
          <w:kern w:val="2"/>
          <w:sz w:val="28"/>
          <w:szCs w:val="28"/>
          <w:shd w:val="clear" w:color="auto" w:fill="FFFFFF"/>
          <w14:ligatures w14:val="standardContextual"/>
        </w:rPr>
        <w:t>. Ведь одного лишь существования информации и наличия информационных продуктов недостаточно для развития. Необходимо распространение информационных продуктов, которое заключается в обмене знаниями и идеями между пользователями.</w:t>
      </w:r>
      <w:bookmarkEnd w:id="122"/>
      <w:r w:rsidRPr="007975DA">
        <w:rPr>
          <w:rFonts w:ascii="Times New Roman" w:eastAsiaTheme="minorHAnsi" w:hAnsi="Times New Roman"/>
          <w:color w:val="000000" w:themeColor="text1"/>
          <w:kern w:val="2"/>
          <w:sz w:val="28"/>
          <w:szCs w:val="28"/>
          <w:shd w:val="clear" w:color="auto" w:fill="FFFFFF"/>
          <w14:ligatures w14:val="standardContextual"/>
        </w:rPr>
        <w:t xml:space="preserve"> Результаты необходимо передавать нужному получателю в нужное время и с использованием наиболее подходящих инструментов для решения оперативных проблем и</w:t>
      </w:r>
      <w:r w:rsidRPr="007975DA">
        <w:rPr>
          <w:rFonts w:ascii="Times New Roman" w:eastAsiaTheme="minorHAnsi" w:hAnsi="Times New Roman"/>
          <w:color w:val="000000" w:themeColor="text1"/>
          <w:sz w:val="28"/>
          <w:szCs w:val="28"/>
        </w:rPr>
        <w:t xml:space="preserve"> </w:t>
      </w:r>
      <w:r w:rsidRPr="007975DA">
        <w:rPr>
          <w:rFonts w:ascii="Times New Roman" w:eastAsiaTheme="minorHAnsi" w:hAnsi="Times New Roman"/>
          <w:color w:val="000000" w:themeColor="text1"/>
          <w:kern w:val="2"/>
          <w:sz w:val="28"/>
          <w:szCs w:val="28"/>
          <w:shd w:val="clear" w:color="auto" w:fill="FFFFFF"/>
          <w14:ligatures w14:val="standardContextual"/>
        </w:rPr>
        <w:t xml:space="preserve">принятия организационных решений. </w:t>
      </w:r>
    </w:p>
    <w:p w14:paraId="5A4728E0" w14:textId="77777777" w:rsidR="00610804" w:rsidRPr="007975DA" w:rsidRDefault="00610804" w:rsidP="00610804">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24" w:name="_Hlk219661723"/>
      <w:r w:rsidRPr="007975DA">
        <w:rPr>
          <w:rFonts w:ascii="Times New Roman" w:eastAsiaTheme="minorHAnsi" w:hAnsi="Times New Roman"/>
          <w:color w:val="000000" w:themeColor="text1"/>
          <w:kern w:val="2"/>
          <w:sz w:val="28"/>
          <w:szCs w:val="28"/>
          <w14:ligatures w14:val="standardContextual"/>
        </w:rPr>
        <w:t>Государственное управление процессами роста применения цифровых технологий в управлении организациями, отраслями, сферами развития общества выражается:</w:t>
      </w:r>
    </w:p>
    <w:p w14:paraId="40E3FC3F" w14:textId="37DD6515" w:rsidR="00BF58A9" w:rsidRPr="00BF58A9" w:rsidRDefault="00BF58A9" w:rsidP="00BF58A9">
      <w:pPr>
        <w:pStyle w:val="ListParagraph"/>
        <w:numPr>
          <w:ilvl w:val="0"/>
          <w:numId w:val="22"/>
        </w:numPr>
        <w:spacing w:after="0" w:line="240" w:lineRule="auto"/>
        <w:jc w:val="both"/>
        <w:rPr>
          <w:rFonts w:ascii="Times New Roman" w:eastAsiaTheme="minorHAnsi" w:hAnsi="Times New Roman"/>
          <w:color w:val="000000" w:themeColor="text1"/>
          <w:kern w:val="2"/>
          <w:sz w:val="28"/>
          <w:szCs w:val="28"/>
          <w14:ligatures w14:val="standardContextual"/>
        </w:rPr>
      </w:pPr>
      <w:r w:rsidRPr="00BF58A9">
        <w:rPr>
          <w:rFonts w:ascii="Times New Roman" w:eastAsiaTheme="minorHAnsi" w:hAnsi="Times New Roman"/>
          <w:color w:val="000000" w:themeColor="text1"/>
          <w:kern w:val="2"/>
          <w:sz w:val="28"/>
          <w:szCs w:val="28"/>
          <w14:ligatures w14:val="standardContextual"/>
        </w:rPr>
        <w:t>в создании цифровой инфраструктуры, включающей проектирование и модернизацию сети высокоскоростного интернета, дата-центров и других объектов инфраструктуры, необходимых для стабильного функционирования цифровых решений в деятельности организаций и различных отраслей экономики;</w:t>
      </w:r>
    </w:p>
    <w:p w14:paraId="25C0C289" w14:textId="061FD3B7" w:rsidR="00610804" w:rsidRPr="007975DA" w:rsidRDefault="00BF58A9" w:rsidP="00BF58A9">
      <w:pPr>
        <w:pStyle w:val="ListParagraph"/>
        <w:numPr>
          <w:ilvl w:val="0"/>
          <w:numId w:val="22"/>
        </w:numPr>
        <w:spacing w:after="0" w:line="240" w:lineRule="auto"/>
        <w:jc w:val="both"/>
        <w:rPr>
          <w:rFonts w:ascii="Times New Roman" w:eastAsiaTheme="minorHAnsi" w:hAnsi="Times New Roman"/>
          <w:color w:val="000000" w:themeColor="text1"/>
          <w:kern w:val="2"/>
          <w:sz w:val="28"/>
          <w:szCs w:val="28"/>
          <w14:ligatures w14:val="standardContextual"/>
        </w:rPr>
      </w:pPr>
      <w:r w:rsidRPr="00BF58A9">
        <w:rPr>
          <w:rFonts w:ascii="Times New Roman" w:eastAsiaTheme="minorHAnsi" w:hAnsi="Times New Roman"/>
          <w:color w:val="000000" w:themeColor="text1"/>
          <w:kern w:val="2"/>
          <w:sz w:val="28"/>
          <w:szCs w:val="28"/>
          <w14:ligatures w14:val="standardContextual"/>
        </w:rPr>
        <w:t>в формировании и совершенствовании институционально-правовых условий цифрового развития, что включает подготовку и обновление нормативно-правовых документов, регулирующих внедрение и использование цифровых технологий, защиту персональных данных, вопросы интеллектуальной собственности и кибербезопасности, обеспечивая правовую основу для цифровой трансформации</w:t>
      </w:r>
      <w:r w:rsidR="00610804" w:rsidRPr="007975DA">
        <w:rPr>
          <w:rFonts w:ascii="Times New Roman" w:eastAsiaTheme="minorHAnsi" w:hAnsi="Times New Roman"/>
          <w:color w:val="000000" w:themeColor="text1"/>
          <w:kern w:val="2"/>
          <w:sz w:val="28"/>
          <w:szCs w:val="28"/>
          <w14:ligatures w14:val="standardContextual"/>
        </w:rPr>
        <w:t>;</w:t>
      </w:r>
    </w:p>
    <w:p w14:paraId="6EF3D011" w14:textId="77777777" w:rsidR="00610804" w:rsidRPr="007975DA" w:rsidRDefault="00610804" w:rsidP="00181B93">
      <w:pPr>
        <w:pStyle w:val="ListParagraph"/>
        <w:numPr>
          <w:ilvl w:val="0"/>
          <w:numId w:val="22"/>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подготовке кадров, для развития навыков у граждан и сотрудников различных отраслей, что позволяет им эффективно работать в условиях цифровой трансформации.</w:t>
      </w:r>
    </w:p>
    <w:p w14:paraId="1A821543" w14:textId="77777777"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bookmarkStart w:id="125" w:name="_Hlk193197437"/>
      <w:r w:rsidRPr="007975DA">
        <w:rPr>
          <w:rFonts w:ascii="Times New Roman" w:eastAsia="Times New Roman" w:hAnsi="Times New Roman"/>
          <w:color w:val="000000" w:themeColor="text1"/>
          <w:sz w:val="28"/>
          <w:szCs w:val="28"/>
        </w:rPr>
        <w:t>Третий элемент предлагаемой нами модели государственного управления цифровой трансформацией – «Государственное управление цифровизацией». Он возникает, когда реализуется четкая цифровая связь между услугами, предлагаемыми бизнесом, или государственными организациями и фактическими потребностями пользователей.</w:t>
      </w:r>
    </w:p>
    <w:p w14:paraId="0B767333" w14:textId="7F664BE8"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Цифровизация, по определению, создающая и выполняющая</w:t>
      </w:r>
      <w:r w:rsidR="00A9166B" w:rsidRPr="00A9166B">
        <w:rPr>
          <w:rFonts w:ascii="Times New Roman" w:eastAsia="Times New Roman" w:hAnsi="Times New Roman"/>
          <w:color w:val="000000" w:themeColor="text1"/>
          <w:sz w:val="28"/>
          <w:szCs w:val="28"/>
        </w:rPr>
        <w:t xml:space="preserve"> трансформации, обусловленные проникновением цифровых решений во все сферы общественной жизни</w:t>
      </w:r>
      <w:r w:rsidRPr="007975DA">
        <w:rPr>
          <w:rFonts w:ascii="Times New Roman" w:eastAsia="Times New Roman" w:hAnsi="Times New Roman"/>
          <w:color w:val="000000" w:themeColor="text1"/>
          <w:sz w:val="28"/>
          <w:szCs w:val="28"/>
        </w:rPr>
        <w:t xml:space="preserve"> [45] действительно может изменить способ </w:t>
      </w:r>
      <w:r w:rsidRPr="007975DA">
        <w:rPr>
          <w:rFonts w:ascii="Times New Roman" w:eastAsia="Times New Roman" w:hAnsi="Times New Roman"/>
          <w:color w:val="000000" w:themeColor="text1"/>
          <w:sz w:val="28"/>
          <w:szCs w:val="28"/>
        </w:rPr>
        <w:lastRenderedPageBreak/>
        <w:t xml:space="preserve">взаимодействия сотрудников друг с другом, их места работы, а также их фактические цели и задачи работы, а также то, как они выполняют свои задачи, что и формирует цифровое общество. </w:t>
      </w:r>
    </w:p>
    <w:bookmarkEnd w:id="124"/>
    <w:p w14:paraId="5A2E266B" w14:textId="77777777"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Цифровизация оказывает глубокое влияние на общество, поскольку она способствует конвергенции между секторами. Это основано на конвергенции (оцифрованных) медиа, которая стимулирует социальные и технические изменения в областях производства культуры и знаний, политического участия и коллективных действий, государственности, глобализации и социальных структур. Эти изменения, возникающие в результате цифровой конвергенции, подготавливают переход к цифровому обществу. </w:t>
      </w:r>
    </w:p>
    <w:p w14:paraId="3BF64E32" w14:textId="5AB3EE87" w:rsidR="00A9166B" w:rsidRPr="00A9166B" w:rsidRDefault="00610804" w:rsidP="00A9166B">
      <w:pPr>
        <w:spacing w:after="0" w:line="240" w:lineRule="auto"/>
        <w:ind w:firstLine="709"/>
        <w:contextualSpacing/>
        <w:jc w:val="both"/>
        <w:rPr>
          <w:rFonts w:ascii="Times New Roman" w:eastAsia="Times New Roman" w:hAnsi="Times New Roman"/>
          <w:color w:val="000000" w:themeColor="text1"/>
          <w:sz w:val="28"/>
          <w:szCs w:val="28"/>
        </w:rPr>
      </w:pPr>
      <w:bookmarkStart w:id="126" w:name="_Hlk219661738"/>
      <w:r w:rsidRPr="007975DA">
        <w:rPr>
          <w:rFonts w:ascii="Times New Roman" w:eastAsia="Times New Roman" w:hAnsi="Times New Roman"/>
          <w:color w:val="000000" w:themeColor="text1"/>
          <w:sz w:val="28"/>
          <w:szCs w:val="28"/>
        </w:rPr>
        <w:t xml:space="preserve">Идея цифровой конвергенции [46] была исследована в различных процессах и областях в обществе, с различными формами конвергенции. </w:t>
      </w:r>
      <w:r w:rsidR="00A9166B" w:rsidRPr="00A9166B">
        <w:rPr>
          <w:rFonts w:ascii="Times New Roman" w:eastAsia="Times New Roman" w:hAnsi="Times New Roman"/>
          <w:color w:val="000000" w:themeColor="text1"/>
          <w:sz w:val="28"/>
          <w:szCs w:val="28"/>
        </w:rPr>
        <w:t>Одним из ключевых направлений современного этапа цифровизации является становление и активное использование конвергентных технологий. Их развитие связано с объединением ранее разрозненных информационных решений, что делает возможным формирование сквозных цифровых сервисов и целостных бизнес-процессов. Конвергенция ИКТ обеспечивает интеграцию ИТ-подразделений, автоматизированных систем управления и инструментов поддержки управленческих решений, создавая эффект синергии. Использование подобных технологий способствует повышению уровня информационной безопасности, устойчивости цифровых коммуникаций и снижению рисков, связанных с эксплуатацией облачной инфраструктуры.</w:t>
      </w:r>
    </w:p>
    <w:p w14:paraId="1526A647" w14:textId="4064162F" w:rsidR="00A9166B" w:rsidRPr="00A9166B" w:rsidRDefault="00A9166B" w:rsidP="00A9166B">
      <w:pPr>
        <w:spacing w:after="0" w:line="240" w:lineRule="auto"/>
        <w:ind w:firstLine="709"/>
        <w:contextualSpacing/>
        <w:jc w:val="both"/>
        <w:rPr>
          <w:rFonts w:ascii="Times New Roman" w:eastAsia="Times New Roman" w:hAnsi="Times New Roman"/>
          <w:color w:val="000000" w:themeColor="text1"/>
          <w:sz w:val="28"/>
          <w:szCs w:val="28"/>
        </w:rPr>
      </w:pPr>
      <w:r w:rsidRPr="00A9166B">
        <w:rPr>
          <w:rFonts w:ascii="Times New Roman" w:eastAsia="Times New Roman" w:hAnsi="Times New Roman"/>
          <w:color w:val="000000" w:themeColor="text1"/>
          <w:sz w:val="28"/>
          <w:szCs w:val="28"/>
        </w:rPr>
        <w:t>В научной литературе подчеркивается, что цифровая трансформация должна рассматриваться как центральный объект исследований в области информационных систем. В этом контексте информационные технологии целесообразно анализировать не как автономные элементы, а как составную часть более широкой социально-технологической среды, в рамках которой они функционируют и развиваются [47].</w:t>
      </w:r>
    </w:p>
    <w:p w14:paraId="3784CE3C" w14:textId="303A8E5A" w:rsidR="00610804" w:rsidRPr="007975DA" w:rsidRDefault="00A9166B" w:rsidP="00A9166B">
      <w:pPr>
        <w:spacing w:after="0" w:line="240" w:lineRule="auto"/>
        <w:ind w:firstLine="709"/>
        <w:contextualSpacing/>
        <w:jc w:val="both"/>
        <w:rPr>
          <w:rFonts w:ascii="Times New Roman" w:eastAsia="Times New Roman" w:hAnsi="Times New Roman"/>
          <w:color w:val="000000" w:themeColor="text1"/>
          <w:sz w:val="28"/>
          <w:szCs w:val="28"/>
        </w:rPr>
      </w:pPr>
      <w:r w:rsidRPr="00A9166B">
        <w:rPr>
          <w:rFonts w:ascii="Times New Roman" w:eastAsia="Times New Roman" w:hAnsi="Times New Roman"/>
          <w:color w:val="000000" w:themeColor="text1"/>
          <w:sz w:val="28"/>
          <w:szCs w:val="28"/>
        </w:rPr>
        <w:t xml:space="preserve">Существенный вклад в осмысление феномена конвергенции внес Г. Дженкинс, предложивший многомерный подход к его интерпретации. В частности, он выделяет несколько взаимосвязанных форм конвергенции. Технологическая конвергенция связана с переводом медиаконтента в цифровую форму. Экономическая конвергенция отражает процессы сближения и взаимопроникновения различных сегментов индустрии развлечений, включая кино, телевидение, видеоигры и издательскую сферу. Социальная, или органическая, конвергенция проявляется в изменении моделей потребления информации, когда пользователи одновременно вовлечены в несколько видов деятельности. Культурная конвергенция возникает в условиях активного пересечения технологий, </w:t>
      </w:r>
      <w:proofErr w:type="spellStart"/>
      <w:r w:rsidRPr="00A9166B">
        <w:rPr>
          <w:rFonts w:ascii="Times New Roman" w:eastAsia="Times New Roman" w:hAnsi="Times New Roman"/>
          <w:color w:val="000000" w:themeColor="text1"/>
          <w:sz w:val="28"/>
          <w:szCs w:val="28"/>
        </w:rPr>
        <w:t>медиаплатформ</w:t>
      </w:r>
      <w:proofErr w:type="spellEnd"/>
      <w:r w:rsidRPr="00A9166B">
        <w:rPr>
          <w:rFonts w:ascii="Times New Roman" w:eastAsia="Times New Roman" w:hAnsi="Times New Roman"/>
          <w:color w:val="000000" w:themeColor="text1"/>
          <w:sz w:val="28"/>
          <w:szCs w:val="28"/>
        </w:rPr>
        <w:t xml:space="preserve"> и практик творчества, что стимулирует появление новых форм культурного производства. Наконец, глобальная конвергенция выражается в процессах культурной гибридизации, формирующихся под воздействием трансграничного обмена медиаконтентом </w:t>
      </w:r>
      <w:r w:rsidR="00610804" w:rsidRPr="007975DA">
        <w:rPr>
          <w:rFonts w:ascii="Times New Roman" w:eastAsia="Times New Roman" w:hAnsi="Times New Roman"/>
          <w:color w:val="000000" w:themeColor="text1"/>
          <w:sz w:val="28"/>
          <w:szCs w:val="28"/>
        </w:rPr>
        <w:t>[48].</w:t>
      </w:r>
    </w:p>
    <w:bookmarkEnd w:id="126"/>
    <w:p w14:paraId="7CE894D5" w14:textId="77777777"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Во-вторых, необходимо учитывать, что в начальный период влияние цифровизации в государственном секторе анализировалось преимущественно </w:t>
      </w:r>
      <w:r w:rsidRPr="007975DA">
        <w:rPr>
          <w:rFonts w:ascii="Times New Roman" w:eastAsia="Times New Roman" w:hAnsi="Times New Roman"/>
          <w:color w:val="000000" w:themeColor="text1"/>
          <w:sz w:val="28"/>
          <w:szCs w:val="28"/>
        </w:rPr>
        <w:lastRenderedPageBreak/>
        <w:t>в рамках концепции электронного правительства. Начав с постановки проблемы внедрения электронного правительства, ООН пришла к тезису о необходимости развития электронного правительства для поддержки преобразований в направлении устойчивого и жизнеспособного общества.</w:t>
      </w:r>
    </w:p>
    <w:p w14:paraId="01A2A2B3" w14:textId="77777777"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Анализ литературы показывает, что исследования электронного правительства на начальном этапе в основном были сосредоточены на изменениях в правительстве, и что они в основном направлены на изменение предоставления услуг с офлайн на онлайн, необходимо также учитывать, что в литературе в основном используются связанные термины, такие как электронное правительство, цифровое правительство или трансформационное правительство, и тем самым смешиваются значения этих разных подходов. Сами концепции взаимосвязаны и имеют общую основу: исследование того, как государственный сектор использует ИКТ для улучшения предоставления услуг, изменения организационных процессов и культуры, а также его влияние на создание стоимости.</w:t>
      </w:r>
    </w:p>
    <w:p w14:paraId="57484F1E" w14:textId="77777777"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Концепция электронного правительства широко изучалась в последние два десятилетия и имеет множество определений. </w:t>
      </w:r>
    </w:p>
    <w:p w14:paraId="3863ABDE" w14:textId="3740E78E" w:rsidR="00A9166B" w:rsidRPr="00A9166B" w:rsidRDefault="00A9166B" w:rsidP="00A9166B">
      <w:pPr>
        <w:spacing w:after="0" w:line="240" w:lineRule="auto"/>
        <w:ind w:firstLine="709"/>
        <w:contextualSpacing/>
        <w:jc w:val="both"/>
        <w:rPr>
          <w:rFonts w:ascii="Times New Roman" w:eastAsia="Times New Roman" w:hAnsi="Times New Roman"/>
          <w:color w:val="000000" w:themeColor="text1"/>
          <w:sz w:val="28"/>
          <w:szCs w:val="28"/>
        </w:rPr>
      </w:pPr>
      <w:bookmarkStart w:id="127" w:name="_Hlk219661752"/>
      <w:r w:rsidRPr="00A9166B">
        <w:rPr>
          <w:rFonts w:ascii="Times New Roman" w:eastAsia="Times New Roman" w:hAnsi="Times New Roman"/>
          <w:color w:val="000000" w:themeColor="text1"/>
          <w:sz w:val="28"/>
          <w:szCs w:val="28"/>
        </w:rPr>
        <w:t>Целевые ориентиры и функциональные задачи государственного управления цифровизацией в рамках модели электронного правительства традиционно оценивались с использованием Индекса развития электронного правительства. В его структуре учитывались такие группы показателей, как уровень распространенности сети Интернет и состояние телекоммуникационной инфраструктуры; обеспеченность конечных пользователей информационно-техническими средствами и интенсивность их применения; а также характеристики человеческого капитала, измеряемые через индексы развития человеческого потенциала, доступности информации и демографической плотности.</w:t>
      </w:r>
    </w:p>
    <w:p w14:paraId="450B281D" w14:textId="31662908" w:rsidR="00A9166B" w:rsidRPr="00A9166B" w:rsidRDefault="00A9166B" w:rsidP="00A9166B">
      <w:pPr>
        <w:spacing w:after="0" w:line="240" w:lineRule="auto"/>
        <w:ind w:firstLine="709"/>
        <w:contextualSpacing/>
        <w:jc w:val="both"/>
        <w:rPr>
          <w:rFonts w:ascii="Times New Roman" w:eastAsia="Times New Roman" w:hAnsi="Times New Roman"/>
          <w:color w:val="000000" w:themeColor="text1"/>
          <w:sz w:val="28"/>
          <w:szCs w:val="28"/>
        </w:rPr>
      </w:pPr>
      <w:r w:rsidRPr="00A9166B">
        <w:rPr>
          <w:rFonts w:ascii="Times New Roman" w:eastAsia="Times New Roman" w:hAnsi="Times New Roman"/>
          <w:color w:val="000000" w:themeColor="text1"/>
          <w:sz w:val="28"/>
          <w:szCs w:val="28"/>
        </w:rPr>
        <w:t>На современном этапе ускоренное и непрерывное развитие цифровых технологий объективно обусловливает качественные сдвиги в системе государственного управления, затрагивающие не только инструментарий, но и сами управленческие подходы. В этих условиях наряду с моделью электронного правительства формируется более широкая концепция цифрового государства, предполагающая углубление процессов цифровизации и пересмотр критериев оценки их эффективности.</w:t>
      </w:r>
    </w:p>
    <w:p w14:paraId="7E26CBD2" w14:textId="77777777" w:rsidR="00A9166B" w:rsidRDefault="00A9166B" w:rsidP="00A9166B">
      <w:pPr>
        <w:spacing w:after="0" w:line="240" w:lineRule="auto"/>
        <w:ind w:firstLine="709"/>
        <w:contextualSpacing/>
        <w:jc w:val="both"/>
        <w:rPr>
          <w:rFonts w:ascii="Times New Roman" w:eastAsia="Times New Roman" w:hAnsi="Times New Roman"/>
          <w:color w:val="000000" w:themeColor="text1"/>
          <w:sz w:val="28"/>
          <w:szCs w:val="28"/>
        </w:rPr>
      </w:pPr>
      <w:r w:rsidRPr="00A9166B">
        <w:rPr>
          <w:rFonts w:ascii="Times New Roman" w:eastAsia="Times New Roman" w:hAnsi="Times New Roman"/>
          <w:color w:val="000000" w:themeColor="text1"/>
          <w:sz w:val="28"/>
          <w:szCs w:val="28"/>
        </w:rPr>
        <w:t>В соответствии с подходом Всемирного банка модель цифрового правительства включает совокупность взаимосвязанных компонентов, обеспечивающих комплексную цифровую трансформацию государственного сектора. К их числу относятся централизованный государственный портал, системы общедоступных и совместно используемых данных, межведомственные цифровые сервисы, единая инфраструктура для коллективного использования, развитые сенсорные сети и аналитические инструменты, а также механизмы обеспечения кибербезопасности и защиты конфиденциальной информации.</w:t>
      </w:r>
      <w:bookmarkEnd w:id="127"/>
    </w:p>
    <w:p w14:paraId="15760250" w14:textId="167413C3" w:rsidR="00610804" w:rsidRPr="007975DA" w:rsidRDefault="00610804" w:rsidP="00A9166B">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Сравнение ключевых характеристик этих моделей государственного управления (модель электронного правительства и модель цифрового </w:t>
      </w:r>
      <w:r w:rsidRPr="007975DA">
        <w:rPr>
          <w:rFonts w:ascii="Times New Roman" w:eastAsia="Times New Roman" w:hAnsi="Times New Roman"/>
          <w:color w:val="000000" w:themeColor="text1"/>
          <w:sz w:val="28"/>
          <w:szCs w:val="28"/>
        </w:rPr>
        <w:lastRenderedPageBreak/>
        <w:t>правительства) дает ясное понимание задач государственного управления цифровизацией на этапе перехода к четвертому элементу модели государственного управления – «Государственное управление цифровой трансформацией общества и формированием цифровой экономики». К этим задачам относятся:</w:t>
      </w:r>
    </w:p>
    <w:p w14:paraId="6B436BCF" w14:textId="77777777" w:rsidR="00610804" w:rsidRPr="007975DA" w:rsidRDefault="00610804" w:rsidP="00181B93">
      <w:pPr>
        <w:pStyle w:val="ListParagraph"/>
        <w:numPr>
          <w:ilvl w:val="0"/>
          <w:numId w:val="9"/>
        </w:numPr>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развитие инфраструктуры данных, включающей создание единой платформы данных, которая объединяет различные государственные системы, позволяя быстро обмениваться данными и координировать работу между ведомствами.</w:t>
      </w:r>
    </w:p>
    <w:p w14:paraId="148BDF9C" w14:textId="77777777"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Это также помогает ускорить обработку запросов граждан.</w:t>
      </w:r>
    </w:p>
    <w:p w14:paraId="550E1D71" w14:textId="77777777" w:rsidR="00610804" w:rsidRPr="007975DA" w:rsidRDefault="00610804" w:rsidP="00181B93">
      <w:pPr>
        <w:pStyle w:val="ListParagraph"/>
        <w:numPr>
          <w:ilvl w:val="0"/>
          <w:numId w:val="9"/>
        </w:numPr>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повышение уровня цифровой грамотности, важным направлением является обучение как госслужащих, так и населения. Это помогает эффективно использовать цифровые сервисы и минимизировать сопротивление новым технологиям.</w:t>
      </w:r>
    </w:p>
    <w:p w14:paraId="198C539E" w14:textId="77777777" w:rsidR="00610804" w:rsidRPr="007975DA" w:rsidRDefault="00610804" w:rsidP="00181B93">
      <w:pPr>
        <w:pStyle w:val="ListParagraph"/>
        <w:numPr>
          <w:ilvl w:val="0"/>
          <w:numId w:val="9"/>
        </w:numPr>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поддержка инноваций и партнерств, когда государство активно сотрудничает с частным сектором и стимулирует стартапы для создания решений в области кибербезопасности, анализа данных и разработки удобных цифровых платформ. Партнерства с IT-компаниями помогают внедрять передовые технологии и поддерживать устойчивость цифровых систем.</w:t>
      </w:r>
    </w:p>
    <w:p w14:paraId="37708687" w14:textId="77777777" w:rsidR="00610804" w:rsidRPr="007975DA" w:rsidRDefault="00610804" w:rsidP="00181B93">
      <w:pPr>
        <w:pStyle w:val="ListParagraph"/>
        <w:numPr>
          <w:ilvl w:val="0"/>
          <w:numId w:val="9"/>
        </w:numPr>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улучшение безопасности и защиты данных: кибербезопасность становится одной из ключевых областей, особенно с учетом увеличения цифровых данных и количества онлайн-услуг. Государственные учреждения внедряют продвинутые системы защиты, чтобы предотвратить утечки данных и обеспечить конфиденциальность и безопасность личной информации.</w:t>
      </w:r>
    </w:p>
    <w:p w14:paraId="72E5B05F" w14:textId="77777777"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Эти дополнительные меры призваны поддержать внедрение цифровых технологий, повысить качество госуслуг и укрепить доверие граждан к государственным системам.</w:t>
      </w:r>
    </w:p>
    <w:p w14:paraId="70AC29B7" w14:textId="77777777"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В определении сути цифровой трансформации понятие «изменение» касается не только технологического, но и социального аспекта, и выражается в возрастании скорости преобразования информационных продуктов для различных цифровых носителей, скорости передачи и обмена информацией, в изменении способов коммуникации и взаимодействия людей, в возрастании разнообразия этих способов, в изменениях восприятия роли и значимости цифровых технологий в развитии общества, в изменениях цифровой грамотности людей. </w:t>
      </w:r>
    </w:p>
    <w:p w14:paraId="3111A058" w14:textId="1B8845DB" w:rsidR="00A9166B" w:rsidRPr="00A9166B" w:rsidRDefault="00A9166B" w:rsidP="00A9166B">
      <w:pPr>
        <w:spacing w:after="0" w:line="240" w:lineRule="auto"/>
        <w:ind w:firstLine="709"/>
        <w:contextualSpacing/>
        <w:jc w:val="both"/>
        <w:rPr>
          <w:rFonts w:ascii="Times New Roman" w:eastAsia="Times New Roman" w:hAnsi="Times New Roman"/>
          <w:color w:val="000000" w:themeColor="text1"/>
          <w:sz w:val="28"/>
          <w:szCs w:val="28"/>
        </w:rPr>
      </w:pPr>
      <w:bookmarkStart w:id="128" w:name="_Hlk219661785"/>
      <w:r w:rsidRPr="00A9166B">
        <w:rPr>
          <w:rFonts w:ascii="Times New Roman" w:eastAsia="Times New Roman" w:hAnsi="Times New Roman"/>
          <w:color w:val="000000" w:themeColor="text1"/>
          <w:sz w:val="28"/>
          <w:szCs w:val="28"/>
        </w:rPr>
        <w:t xml:space="preserve">Совокупные сдвиги в политической, экономической, культурной и иных сферах общественного развития, лежащие в основе цифровизации, обусловливают переход к цифровой трансформации общества и формирование четвертого элемента предлагаемой модели </w:t>
      </w:r>
      <w:r w:rsidR="00D065BC">
        <w:rPr>
          <w:rFonts w:ascii="Times New Roman" w:eastAsia="Times New Roman" w:hAnsi="Times New Roman"/>
          <w:color w:val="000000" w:themeColor="text1"/>
          <w:sz w:val="28"/>
          <w:szCs w:val="28"/>
        </w:rPr>
        <w:t>–</w:t>
      </w:r>
      <w:r w:rsidRPr="00A9166B">
        <w:rPr>
          <w:rFonts w:ascii="Times New Roman" w:eastAsia="Times New Roman" w:hAnsi="Times New Roman"/>
          <w:color w:val="000000" w:themeColor="text1"/>
          <w:sz w:val="28"/>
          <w:szCs w:val="28"/>
        </w:rPr>
        <w:t xml:space="preserve"> государственного управления цифровой трансформацией. Данный компонент отражает наиболее зрелую стадию участия государства в регулировании и координации использования цифровых технологий в социально-экономическом развитии и </w:t>
      </w:r>
      <w:r w:rsidRPr="00A9166B">
        <w:rPr>
          <w:rFonts w:ascii="Times New Roman" w:eastAsia="Times New Roman" w:hAnsi="Times New Roman"/>
          <w:color w:val="000000" w:themeColor="text1"/>
          <w:sz w:val="28"/>
          <w:szCs w:val="28"/>
        </w:rPr>
        <w:lastRenderedPageBreak/>
        <w:t xml:space="preserve">служит переходным механизмом к финальному этапу </w:t>
      </w:r>
      <w:r w:rsidR="00D065BC">
        <w:rPr>
          <w:rFonts w:ascii="Times New Roman" w:eastAsia="Times New Roman" w:hAnsi="Times New Roman"/>
          <w:color w:val="000000" w:themeColor="text1"/>
          <w:sz w:val="28"/>
          <w:szCs w:val="28"/>
        </w:rPr>
        <w:t>–</w:t>
      </w:r>
      <w:r w:rsidRPr="00A9166B">
        <w:rPr>
          <w:rFonts w:ascii="Times New Roman" w:eastAsia="Times New Roman" w:hAnsi="Times New Roman"/>
          <w:color w:val="000000" w:themeColor="text1"/>
          <w:sz w:val="28"/>
          <w:szCs w:val="28"/>
        </w:rPr>
        <w:t xml:space="preserve"> становлению цифровой экономики и цифрового общества.</w:t>
      </w:r>
    </w:p>
    <w:p w14:paraId="17C93F67" w14:textId="38419AA7" w:rsidR="00610804" w:rsidRPr="007975DA" w:rsidRDefault="00A9166B" w:rsidP="00A9166B">
      <w:pPr>
        <w:spacing w:after="0" w:line="240" w:lineRule="auto"/>
        <w:ind w:firstLine="709"/>
        <w:contextualSpacing/>
        <w:jc w:val="both"/>
        <w:rPr>
          <w:rFonts w:ascii="Times New Roman" w:eastAsia="Times New Roman" w:hAnsi="Times New Roman"/>
          <w:color w:val="000000" w:themeColor="text1"/>
          <w:sz w:val="28"/>
          <w:szCs w:val="28"/>
        </w:rPr>
      </w:pPr>
      <w:r w:rsidRPr="00A9166B">
        <w:rPr>
          <w:rFonts w:ascii="Times New Roman" w:eastAsia="Times New Roman" w:hAnsi="Times New Roman"/>
          <w:color w:val="000000" w:themeColor="text1"/>
          <w:sz w:val="28"/>
          <w:szCs w:val="28"/>
        </w:rPr>
        <w:t xml:space="preserve">В научных исследованиях феномен цифровой трансформации трактуется многомерно: как целостный и системный процесс изменений; как совокупность преимущественно технологических сдвигов; как перестройка организационных и управленческих моделей; а также как социокультурная и коммуникативная трансформация, ориентированная на учет потребностей и ожиданий граждан. </w:t>
      </w:r>
      <w:r w:rsidR="00610804" w:rsidRPr="007975DA">
        <w:rPr>
          <w:rFonts w:ascii="Times New Roman" w:eastAsia="Times New Roman" w:hAnsi="Times New Roman"/>
          <w:color w:val="000000" w:themeColor="text1"/>
          <w:sz w:val="28"/>
          <w:szCs w:val="28"/>
        </w:rPr>
        <w:t xml:space="preserve">Например, подход, предложенный </w:t>
      </w:r>
      <w:proofErr w:type="spellStart"/>
      <w:r w:rsidR="00610804" w:rsidRPr="007975DA">
        <w:rPr>
          <w:rFonts w:ascii="Times New Roman" w:eastAsia="Times New Roman" w:hAnsi="Times New Roman"/>
          <w:color w:val="000000" w:themeColor="text1"/>
          <w:sz w:val="28"/>
          <w:szCs w:val="28"/>
        </w:rPr>
        <w:t>Dunleavy</w:t>
      </w:r>
      <w:proofErr w:type="spellEnd"/>
      <w:r w:rsidR="00610804" w:rsidRPr="007975DA">
        <w:rPr>
          <w:rFonts w:ascii="Times New Roman" w:eastAsia="Times New Roman" w:hAnsi="Times New Roman"/>
          <w:color w:val="000000" w:themeColor="text1"/>
          <w:sz w:val="28"/>
          <w:szCs w:val="28"/>
        </w:rPr>
        <w:t xml:space="preserve">, </w:t>
      </w:r>
      <w:proofErr w:type="spellStart"/>
      <w:r w:rsidR="00610804" w:rsidRPr="007975DA">
        <w:rPr>
          <w:rFonts w:ascii="Times New Roman" w:eastAsia="Times New Roman" w:hAnsi="Times New Roman"/>
          <w:color w:val="000000" w:themeColor="text1"/>
          <w:sz w:val="28"/>
          <w:szCs w:val="28"/>
        </w:rPr>
        <w:t>Margetts</w:t>
      </w:r>
      <w:proofErr w:type="spellEnd"/>
      <w:r w:rsidR="00610804" w:rsidRPr="007975DA">
        <w:rPr>
          <w:rFonts w:ascii="Times New Roman" w:eastAsia="Times New Roman" w:hAnsi="Times New Roman"/>
          <w:color w:val="000000" w:themeColor="text1"/>
          <w:sz w:val="28"/>
          <w:szCs w:val="28"/>
        </w:rPr>
        <w:t xml:space="preserve">, </w:t>
      </w:r>
      <w:proofErr w:type="spellStart"/>
      <w:r w:rsidR="00610804" w:rsidRPr="007975DA">
        <w:rPr>
          <w:rFonts w:ascii="Times New Roman" w:eastAsia="Times New Roman" w:hAnsi="Times New Roman"/>
          <w:color w:val="000000" w:themeColor="text1"/>
          <w:sz w:val="28"/>
          <w:szCs w:val="28"/>
        </w:rPr>
        <w:t>Bastow</w:t>
      </w:r>
      <w:proofErr w:type="spellEnd"/>
      <w:r w:rsidR="00610804" w:rsidRPr="007975DA">
        <w:rPr>
          <w:rFonts w:ascii="Times New Roman" w:eastAsia="Times New Roman" w:hAnsi="Times New Roman"/>
          <w:color w:val="000000" w:themeColor="text1"/>
          <w:sz w:val="28"/>
          <w:szCs w:val="28"/>
        </w:rPr>
        <w:t xml:space="preserve"> и </w:t>
      </w:r>
      <w:proofErr w:type="spellStart"/>
      <w:r w:rsidR="00610804" w:rsidRPr="007975DA">
        <w:rPr>
          <w:rFonts w:ascii="Times New Roman" w:eastAsia="Times New Roman" w:hAnsi="Times New Roman"/>
          <w:color w:val="000000" w:themeColor="text1"/>
          <w:sz w:val="28"/>
          <w:szCs w:val="28"/>
        </w:rPr>
        <w:t>Tinkler</w:t>
      </w:r>
      <w:proofErr w:type="spellEnd"/>
      <w:r w:rsidR="00610804" w:rsidRPr="007975DA">
        <w:rPr>
          <w:rFonts w:ascii="Times New Roman" w:eastAsia="Times New Roman" w:hAnsi="Times New Roman"/>
          <w:color w:val="000000" w:themeColor="text1"/>
          <w:sz w:val="28"/>
          <w:szCs w:val="28"/>
        </w:rPr>
        <w:t xml:space="preserve"> [49], подчеркивает, что технологии не меняют организации напрямую, а трансформируют методы их работы. Этот подход также учитывает влияние технологий на культуру организаций, методы обработки информации и новые требования к госуслугам. </w:t>
      </w:r>
    </w:p>
    <w:p w14:paraId="1E9217E1" w14:textId="7881F72C"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В новом Стратегическом плане ПРООН на 2022-2025 годы подчеркивается, что </w:t>
      </w:r>
      <w:r w:rsidR="00A9166B" w:rsidRPr="00A9166B">
        <w:rPr>
          <w:rFonts w:ascii="Times New Roman" w:eastAsia="Times New Roman" w:hAnsi="Times New Roman"/>
          <w:color w:val="000000" w:themeColor="text1"/>
          <w:sz w:val="28"/>
          <w:szCs w:val="28"/>
        </w:rPr>
        <w:t>ПРООН ориентируется на трансформацию в</w:t>
      </w:r>
      <w:r w:rsidR="00A9166B">
        <w:rPr>
          <w:rFonts w:ascii="Times New Roman" w:eastAsia="Times New Roman" w:hAnsi="Times New Roman"/>
          <w:color w:val="000000" w:themeColor="text1"/>
          <w:sz w:val="28"/>
          <w:szCs w:val="28"/>
        </w:rPr>
        <w:t xml:space="preserve"> цифровую </w:t>
      </w:r>
      <w:r w:rsidR="00A9166B" w:rsidRPr="00A9166B">
        <w:rPr>
          <w:rFonts w:ascii="Times New Roman" w:eastAsia="Times New Roman" w:hAnsi="Times New Roman"/>
          <w:color w:val="000000" w:themeColor="text1"/>
          <w:sz w:val="28"/>
          <w:szCs w:val="28"/>
        </w:rPr>
        <w:t xml:space="preserve">организацию, что предполагает формирование цифровой культуры мышления, развитие цифровых компетенций и повышение уровня цифровой грамотности сотрудников. Это также включает адаптацию внутренних систем и управленческих процессов к будущим задачам и вызовам, а равно и целенаправленное, стратегически выверенное использование данных в деятельности организации </w:t>
      </w:r>
      <w:r w:rsidRPr="007975DA">
        <w:rPr>
          <w:rFonts w:ascii="Times New Roman" w:eastAsia="Times New Roman" w:hAnsi="Times New Roman"/>
          <w:color w:val="000000" w:themeColor="text1"/>
          <w:sz w:val="28"/>
          <w:szCs w:val="28"/>
        </w:rPr>
        <w:t>[31].</w:t>
      </w:r>
    </w:p>
    <w:p w14:paraId="65AAD4D3" w14:textId="77777777"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proofErr w:type="spellStart"/>
      <w:r w:rsidRPr="007975DA">
        <w:rPr>
          <w:rFonts w:ascii="Times New Roman" w:eastAsia="Times New Roman" w:hAnsi="Times New Roman"/>
          <w:color w:val="000000" w:themeColor="text1"/>
          <w:sz w:val="28"/>
          <w:szCs w:val="28"/>
        </w:rPr>
        <w:t>Mergel</w:t>
      </w:r>
      <w:proofErr w:type="spellEnd"/>
      <w:r w:rsidRPr="007975DA">
        <w:rPr>
          <w:rFonts w:ascii="Times New Roman" w:eastAsia="Times New Roman" w:hAnsi="Times New Roman"/>
          <w:color w:val="000000" w:themeColor="text1"/>
          <w:sz w:val="28"/>
          <w:szCs w:val="28"/>
        </w:rPr>
        <w:t xml:space="preserve">, </w:t>
      </w:r>
      <w:proofErr w:type="spellStart"/>
      <w:r w:rsidRPr="007975DA">
        <w:rPr>
          <w:rFonts w:ascii="Times New Roman" w:eastAsia="Times New Roman" w:hAnsi="Times New Roman"/>
          <w:color w:val="000000" w:themeColor="text1"/>
          <w:sz w:val="28"/>
          <w:szCs w:val="28"/>
        </w:rPr>
        <w:t>Edelmann</w:t>
      </w:r>
      <w:proofErr w:type="spellEnd"/>
      <w:r w:rsidRPr="007975DA">
        <w:rPr>
          <w:rFonts w:ascii="Times New Roman" w:eastAsia="Times New Roman" w:hAnsi="Times New Roman"/>
          <w:color w:val="000000" w:themeColor="text1"/>
          <w:sz w:val="28"/>
          <w:szCs w:val="28"/>
        </w:rPr>
        <w:t xml:space="preserve">, </w:t>
      </w:r>
      <w:proofErr w:type="spellStart"/>
      <w:r w:rsidRPr="007975DA">
        <w:rPr>
          <w:rFonts w:ascii="Times New Roman" w:eastAsia="Times New Roman" w:hAnsi="Times New Roman"/>
          <w:color w:val="000000" w:themeColor="text1"/>
          <w:sz w:val="28"/>
          <w:szCs w:val="28"/>
        </w:rPr>
        <w:t>Haug</w:t>
      </w:r>
      <w:proofErr w:type="spellEnd"/>
      <w:r w:rsidRPr="007975DA">
        <w:rPr>
          <w:rFonts w:ascii="Times New Roman" w:eastAsia="Times New Roman" w:hAnsi="Times New Roman"/>
          <w:color w:val="000000" w:themeColor="text1"/>
          <w:sz w:val="28"/>
          <w:szCs w:val="28"/>
        </w:rPr>
        <w:t xml:space="preserve"> [50], </w:t>
      </w:r>
      <w:proofErr w:type="spellStart"/>
      <w:r w:rsidRPr="007975DA">
        <w:rPr>
          <w:rFonts w:ascii="Times New Roman" w:eastAsia="Times New Roman" w:hAnsi="Times New Roman"/>
          <w:color w:val="000000" w:themeColor="text1"/>
          <w:sz w:val="28"/>
          <w:szCs w:val="28"/>
        </w:rPr>
        <w:t>Tratkowska</w:t>
      </w:r>
      <w:proofErr w:type="spellEnd"/>
      <w:r w:rsidRPr="007975DA">
        <w:rPr>
          <w:rFonts w:ascii="Times New Roman" w:eastAsia="Times New Roman" w:hAnsi="Times New Roman"/>
          <w:color w:val="000000" w:themeColor="text1"/>
          <w:sz w:val="28"/>
          <w:szCs w:val="28"/>
        </w:rPr>
        <w:t xml:space="preserve"> [51], </w:t>
      </w:r>
      <w:proofErr w:type="spellStart"/>
      <w:r w:rsidRPr="007975DA">
        <w:rPr>
          <w:rFonts w:ascii="Times New Roman" w:eastAsia="Times New Roman" w:hAnsi="Times New Roman"/>
          <w:color w:val="000000" w:themeColor="text1"/>
          <w:sz w:val="28"/>
          <w:szCs w:val="28"/>
        </w:rPr>
        <w:t>Vial</w:t>
      </w:r>
      <w:proofErr w:type="spellEnd"/>
      <w:r w:rsidRPr="007975DA">
        <w:rPr>
          <w:rFonts w:ascii="Times New Roman" w:eastAsia="Times New Roman" w:hAnsi="Times New Roman"/>
          <w:color w:val="000000" w:themeColor="text1"/>
          <w:sz w:val="28"/>
          <w:szCs w:val="28"/>
        </w:rPr>
        <w:t xml:space="preserve"> [52], </w:t>
      </w:r>
      <w:proofErr w:type="spellStart"/>
      <w:r w:rsidRPr="007975DA">
        <w:rPr>
          <w:rFonts w:ascii="Times New Roman" w:eastAsia="Times New Roman" w:hAnsi="Times New Roman"/>
          <w:color w:val="000000" w:themeColor="text1"/>
          <w:sz w:val="28"/>
          <w:szCs w:val="28"/>
        </w:rPr>
        <w:t>Davidovski</w:t>
      </w:r>
      <w:proofErr w:type="spellEnd"/>
      <w:r w:rsidRPr="007975DA">
        <w:rPr>
          <w:rFonts w:ascii="Times New Roman" w:eastAsia="Times New Roman" w:hAnsi="Times New Roman"/>
          <w:color w:val="000000" w:themeColor="text1"/>
          <w:sz w:val="28"/>
          <w:szCs w:val="28"/>
        </w:rPr>
        <w:t xml:space="preserve"> [53], описывают цифровую трансформацию как процесс, влияющий на различные сферы общественной жизни. </w:t>
      </w:r>
    </w:p>
    <w:p w14:paraId="46F3B6D0" w14:textId="06BEBDAD" w:rsidR="00A9166B" w:rsidRPr="00A9166B" w:rsidRDefault="00A9166B" w:rsidP="00A9166B">
      <w:pPr>
        <w:spacing w:after="0" w:line="240" w:lineRule="auto"/>
        <w:ind w:firstLine="709"/>
        <w:contextualSpacing/>
        <w:jc w:val="both"/>
        <w:rPr>
          <w:rFonts w:ascii="Times New Roman" w:eastAsia="Times New Roman" w:hAnsi="Times New Roman"/>
          <w:color w:val="000000" w:themeColor="text1"/>
          <w:sz w:val="28"/>
          <w:szCs w:val="28"/>
        </w:rPr>
      </w:pPr>
      <w:r w:rsidRPr="00A9166B">
        <w:rPr>
          <w:rFonts w:ascii="Times New Roman" w:eastAsia="Times New Roman" w:hAnsi="Times New Roman"/>
          <w:color w:val="000000" w:themeColor="text1"/>
          <w:sz w:val="28"/>
          <w:szCs w:val="28"/>
        </w:rPr>
        <w:t xml:space="preserve">Число научных работ, предлагающих новые трактовки понятия цифровой трансформации, неуклонно растет, при этом отсутствие единого концептуального поля все чаще рассматривается как фактор, затрудняющий практическое внедрение цифровых решений. С целью систематизации исследовательского дискурса сотрудники Центра научных и технологических исследований Лейденского университета осуществили сетевой анализ ключевых терминов с использованием программного пакета </w:t>
      </w:r>
      <w:proofErr w:type="spellStart"/>
      <w:r w:rsidRPr="00A9166B">
        <w:rPr>
          <w:rFonts w:ascii="Times New Roman" w:eastAsia="Times New Roman" w:hAnsi="Times New Roman"/>
          <w:color w:val="000000" w:themeColor="text1"/>
          <w:sz w:val="28"/>
          <w:szCs w:val="28"/>
        </w:rPr>
        <w:t>VOSviewer</w:t>
      </w:r>
      <w:proofErr w:type="spellEnd"/>
      <w:r w:rsidRPr="00A9166B">
        <w:rPr>
          <w:rFonts w:ascii="Times New Roman" w:eastAsia="Times New Roman" w:hAnsi="Times New Roman"/>
          <w:color w:val="000000" w:themeColor="text1"/>
          <w:sz w:val="28"/>
          <w:szCs w:val="28"/>
        </w:rPr>
        <w:t xml:space="preserve"> (версия 1.6.18) [54].</w:t>
      </w:r>
    </w:p>
    <w:p w14:paraId="7105A746" w14:textId="07181DFF" w:rsidR="00A9166B" w:rsidRPr="00A9166B" w:rsidRDefault="00A9166B" w:rsidP="00A9166B">
      <w:pPr>
        <w:spacing w:after="0" w:line="240" w:lineRule="auto"/>
        <w:ind w:firstLine="709"/>
        <w:contextualSpacing/>
        <w:jc w:val="both"/>
        <w:rPr>
          <w:rFonts w:ascii="Times New Roman" w:eastAsia="Times New Roman" w:hAnsi="Times New Roman"/>
          <w:color w:val="000000" w:themeColor="text1"/>
          <w:sz w:val="28"/>
          <w:szCs w:val="28"/>
        </w:rPr>
      </w:pPr>
      <w:r w:rsidRPr="00A9166B">
        <w:rPr>
          <w:rFonts w:ascii="Times New Roman" w:eastAsia="Times New Roman" w:hAnsi="Times New Roman"/>
          <w:color w:val="000000" w:themeColor="text1"/>
          <w:sz w:val="28"/>
          <w:szCs w:val="28"/>
        </w:rPr>
        <w:t>Эмпирическую базу исследования составили 30 592 научные публикации, выпущенные в период с 2017 по 2022 гг. Применение кластерного анализа ключевых слов позволило сгруппировать массив работ, посвящ</w:t>
      </w:r>
      <w:r w:rsidR="00D065BC">
        <w:rPr>
          <w:rFonts w:ascii="Times New Roman" w:eastAsia="Times New Roman" w:hAnsi="Times New Roman"/>
          <w:color w:val="000000" w:themeColor="text1"/>
          <w:sz w:val="28"/>
          <w:szCs w:val="28"/>
        </w:rPr>
        <w:t>е</w:t>
      </w:r>
      <w:r w:rsidRPr="00A9166B">
        <w:rPr>
          <w:rFonts w:ascii="Times New Roman" w:eastAsia="Times New Roman" w:hAnsi="Times New Roman"/>
          <w:color w:val="000000" w:themeColor="text1"/>
          <w:sz w:val="28"/>
          <w:szCs w:val="28"/>
        </w:rPr>
        <w:t>нных цифровой трансформации, в шесть содержательных направлений. Первый кластер объединяет исследования, в которых цифровая трансформация напрямую соотносится с конкретными технологическими решениями (</w:t>
      </w:r>
      <w:proofErr w:type="spellStart"/>
      <w:r w:rsidRPr="00A9166B">
        <w:rPr>
          <w:rFonts w:ascii="Times New Roman" w:eastAsia="Times New Roman" w:hAnsi="Times New Roman"/>
          <w:color w:val="000000" w:themeColor="text1"/>
          <w:sz w:val="28"/>
          <w:szCs w:val="28"/>
        </w:rPr>
        <w:t>блокчейн</w:t>
      </w:r>
      <w:proofErr w:type="spellEnd"/>
      <w:r w:rsidRPr="00A9166B">
        <w:rPr>
          <w:rFonts w:ascii="Times New Roman" w:eastAsia="Times New Roman" w:hAnsi="Times New Roman"/>
          <w:color w:val="000000" w:themeColor="text1"/>
          <w:sz w:val="28"/>
          <w:szCs w:val="28"/>
        </w:rPr>
        <w:t xml:space="preserve">, Интернет вещей, информационно-коммуникационные технологии и др.). Второй отражает интерпретацию цифровой трансформации как инструмента ответа на масштабные общественные вызовы, включая пандемию COVID-19, проблемы устойчивого развития и трансформацию высшего образования. Третий, четвертый и пятый кластеры фокусируются на сфере публичного управления, рассматривая внедрение цифровых технологий через призму электронного правительства, открытого государства, прозрачности, эффективности и функционирования публичного сектора. </w:t>
      </w:r>
      <w:r w:rsidRPr="00A9166B">
        <w:rPr>
          <w:rFonts w:ascii="Times New Roman" w:eastAsia="Times New Roman" w:hAnsi="Times New Roman"/>
          <w:color w:val="000000" w:themeColor="text1"/>
          <w:sz w:val="28"/>
          <w:szCs w:val="28"/>
        </w:rPr>
        <w:lastRenderedPageBreak/>
        <w:t>Шестой кластер концентрируется на социальном измерении цифровых процессов, связывая цифровую трансформацию с проблематикой цифровой инклюзии, коммуникаций, цифровизации и цифрового неравенства.</w:t>
      </w:r>
    </w:p>
    <w:p w14:paraId="48C8E4A1" w14:textId="0D2E2D82" w:rsidR="00A9166B" w:rsidRDefault="00A9166B" w:rsidP="00A9166B">
      <w:pPr>
        <w:spacing w:after="0" w:line="240" w:lineRule="auto"/>
        <w:ind w:firstLine="709"/>
        <w:contextualSpacing/>
        <w:jc w:val="both"/>
        <w:rPr>
          <w:rFonts w:ascii="Times New Roman" w:eastAsia="Times New Roman" w:hAnsi="Times New Roman"/>
          <w:color w:val="000000" w:themeColor="text1"/>
          <w:sz w:val="28"/>
          <w:szCs w:val="28"/>
        </w:rPr>
      </w:pPr>
      <w:r w:rsidRPr="00A9166B">
        <w:rPr>
          <w:rFonts w:ascii="Times New Roman" w:eastAsia="Times New Roman" w:hAnsi="Times New Roman"/>
          <w:color w:val="000000" w:themeColor="text1"/>
          <w:sz w:val="28"/>
          <w:szCs w:val="28"/>
        </w:rPr>
        <w:t>Динамика исследовательских акцентов также претерпела заметные изменения. В 2017–2018 гг. цифровая трансформация преимущественно анализировалась в контексте электронного правительства, электронной демократии и развития информационных технологий. В 2019 г. внимание сместилось в сторону тем открытого правительства, эффективности управления, открытых данных и электронного участия граждан. Начиная с 2020 г. наблюдается новый этап эволюции концепта: термин все чаще используется либо в исследованиях, посвящ</w:t>
      </w:r>
      <w:r w:rsidR="00D065BC">
        <w:rPr>
          <w:rFonts w:ascii="Times New Roman" w:eastAsia="Times New Roman" w:hAnsi="Times New Roman"/>
          <w:color w:val="000000" w:themeColor="text1"/>
          <w:sz w:val="28"/>
          <w:szCs w:val="28"/>
        </w:rPr>
        <w:t>е</w:t>
      </w:r>
      <w:r w:rsidRPr="00A9166B">
        <w:rPr>
          <w:rFonts w:ascii="Times New Roman" w:eastAsia="Times New Roman" w:hAnsi="Times New Roman"/>
          <w:color w:val="000000" w:themeColor="text1"/>
          <w:sz w:val="28"/>
          <w:szCs w:val="28"/>
        </w:rPr>
        <w:t>нных отдельным цифровым технологиям (</w:t>
      </w:r>
      <w:proofErr w:type="spellStart"/>
      <w:r w:rsidRPr="00A9166B">
        <w:rPr>
          <w:rFonts w:ascii="Times New Roman" w:eastAsia="Times New Roman" w:hAnsi="Times New Roman"/>
          <w:color w:val="000000" w:themeColor="text1"/>
          <w:sz w:val="28"/>
          <w:szCs w:val="28"/>
        </w:rPr>
        <w:t>блокчейн</w:t>
      </w:r>
      <w:proofErr w:type="spellEnd"/>
      <w:r w:rsidRPr="00A9166B">
        <w:rPr>
          <w:rFonts w:ascii="Times New Roman" w:eastAsia="Times New Roman" w:hAnsi="Times New Roman"/>
          <w:color w:val="000000" w:themeColor="text1"/>
          <w:sz w:val="28"/>
          <w:szCs w:val="28"/>
        </w:rPr>
        <w:t xml:space="preserve">, искусственный интеллект, машинное обучение, Интернет вещей), либо при анализе конкретных сфер их применения </w:t>
      </w:r>
      <w:r w:rsidR="00D065BC">
        <w:rPr>
          <w:rFonts w:ascii="Times New Roman" w:eastAsia="Times New Roman" w:hAnsi="Times New Roman"/>
          <w:color w:val="000000" w:themeColor="text1"/>
          <w:sz w:val="28"/>
          <w:szCs w:val="28"/>
        </w:rPr>
        <w:t>–</w:t>
      </w:r>
      <w:r w:rsidRPr="00A9166B">
        <w:rPr>
          <w:rFonts w:ascii="Times New Roman" w:eastAsia="Times New Roman" w:hAnsi="Times New Roman"/>
          <w:color w:val="000000" w:themeColor="text1"/>
          <w:sz w:val="28"/>
          <w:szCs w:val="28"/>
        </w:rPr>
        <w:t xml:space="preserve"> таких как образование, здравоохранение и устойчивое развитие. В целом, тенденции последних лет указывают на постепенный отход от теоретического осмысления цифровой трансформации в сторону ее прикладного использования в рамках отдельных проблемных областей и технологических решений.</w:t>
      </w:r>
    </w:p>
    <w:p w14:paraId="6D644F8D" w14:textId="72191F0B" w:rsidR="00610804" w:rsidRPr="007975DA" w:rsidRDefault="00610804" w:rsidP="00A9166B">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Между тем, цифровое управление позволяет повысить доступность государственных услуг, улучшить прозрачность и вовлеченность граждан</w:t>
      </w:r>
    </w:p>
    <w:p w14:paraId="3C4CD0AE" w14:textId="64457F00" w:rsidR="00610804" w:rsidRPr="007975DA" w:rsidRDefault="00610804" w:rsidP="00610804">
      <w:pPr>
        <w:spacing w:after="0" w:line="240" w:lineRule="auto"/>
        <w:ind w:firstLine="709"/>
        <w:contextualSpacing/>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В этом контексте </w:t>
      </w:r>
      <w:r w:rsidR="00A9166B">
        <w:rPr>
          <w:rFonts w:ascii="Times New Roman" w:eastAsia="Times New Roman" w:hAnsi="Times New Roman"/>
          <w:color w:val="000000" w:themeColor="text1"/>
          <w:sz w:val="28"/>
          <w:szCs w:val="28"/>
        </w:rPr>
        <w:t>ключевым признаком</w:t>
      </w:r>
      <w:r w:rsidRPr="007975DA">
        <w:rPr>
          <w:rFonts w:ascii="Times New Roman" w:eastAsia="Times New Roman" w:hAnsi="Times New Roman"/>
          <w:color w:val="000000" w:themeColor="text1"/>
          <w:sz w:val="28"/>
          <w:szCs w:val="28"/>
        </w:rPr>
        <w:t xml:space="preserve"> качественного </w:t>
      </w:r>
      <w:r w:rsidR="00A9166B">
        <w:rPr>
          <w:rFonts w:ascii="Times New Roman" w:eastAsia="Times New Roman" w:hAnsi="Times New Roman"/>
          <w:color w:val="000000" w:themeColor="text1"/>
          <w:sz w:val="28"/>
          <w:szCs w:val="28"/>
        </w:rPr>
        <w:t>преобразования</w:t>
      </w:r>
      <w:r w:rsidRPr="007975DA">
        <w:rPr>
          <w:rFonts w:ascii="Times New Roman" w:eastAsia="Times New Roman" w:hAnsi="Times New Roman"/>
          <w:color w:val="000000" w:themeColor="text1"/>
          <w:sz w:val="28"/>
          <w:szCs w:val="28"/>
        </w:rPr>
        <w:t xml:space="preserve"> государственного управления </w:t>
      </w:r>
      <w:r w:rsidR="00A9166B" w:rsidRPr="00A9166B">
        <w:rPr>
          <w:rFonts w:ascii="Times New Roman" w:eastAsia="Times New Roman" w:hAnsi="Times New Roman"/>
          <w:color w:val="000000" w:themeColor="text1"/>
          <w:sz w:val="28"/>
          <w:szCs w:val="28"/>
        </w:rPr>
        <w:t>под влиянием цифровых процессов</w:t>
      </w:r>
      <w:r w:rsidR="00A9166B">
        <w:rPr>
          <w:rFonts w:ascii="Times New Roman" w:eastAsia="Times New Roman" w:hAnsi="Times New Roman"/>
          <w:color w:val="000000" w:themeColor="text1"/>
          <w:sz w:val="28"/>
          <w:szCs w:val="28"/>
        </w:rPr>
        <w:t xml:space="preserve"> </w:t>
      </w:r>
      <w:r w:rsidRPr="007975DA">
        <w:rPr>
          <w:rFonts w:ascii="Times New Roman" w:eastAsia="Times New Roman" w:hAnsi="Times New Roman"/>
          <w:color w:val="000000" w:themeColor="text1"/>
          <w:sz w:val="28"/>
          <w:szCs w:val="28"/>
        </w:rPr>
        <w:t>является:</w:t>
      </w:r>
    </w:p>
    <w:p w14:paraId="69EE71CF" w14:textId="77777777" w:rsidR="00610804" w:rsidRPr="007975DA" w:rsidRDefault="00610804" w:rsidP="00181B93">
      <w:pPr>
        <w:pStyle w:val="ListParagraph"/>
        <w:numPr>
          <w:ilvl w:val="0"/>
          <w:numId w:val="10"/>
        </w:numPr>
        <w:spacing w:after="0" w:line="240" w:lineRule="auto"/>
        <w:jc w:val="both"/>
        <w:rPr>
          <w:rFonts w:ascii="Times New Roman" w:eastAsia="Times New Roman" w:hAnsi="Times New Roman"/>
          <w:color w:val="000000" w:themeColor="text1"/>
          <w:sz w:val="28"/>
          <w:szCs w:val="28"/>
        </w:rPr>
      </w:pPr>
      <w:proofErr w:type="spellStart"/>
      <w:r w:rsidRPr="007975DA">
        <w:rPr>
          <w:rFonts w:ascii="Times New Roman" w:eastAsia="Times New Roman" w:hAnsi="Times New Roman"/>
          <w:color w:val="000000" w:themeColor="text1"/>
          <w:sz w:val="28"/>
          <w:szCs w:val="28"/>
        </w:rPr>
        <w:t>человекоцентричность</w:t>
      </w:r>
      <w:proofErr w:type="spellEnd"/>
      <w:r w:rsidRPr="007975DA">
        <w:rPr>
          <w:rFonts w:ascii="Times New Roman" w:eastAsia="Times New Roman" w:hAnsi="Times New Roman"/>
          <w:color w:val="000000" w:themeColor="text1"/>
          <w:sz w:val="28"/>
          <w:szCs w:val="28"/>
        </w:rPr>
        <w:t xml:space="preserve">; </w:t>
      </w:r>
    </w:p>
    <w:p w14:paraId="7B9100CA" w14:textId="77777777" w:rsidR="00610804" w:rsidRPr="007975DA" w:rsidRDefault="00610804" w:rsidP="00181B93">
      <w:pPr>
        <w:pStyle w:val="ListParagraph"/>
        <w:numPr>
          <w:ilvl w:val="0"/>
          <w:numId w:val="10"/>
        </w:numPr>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общественная ценность;</w:t>
      </w:r>
    </w:p>
    <w:p w14:paraId="04D8497C" w14:textId="25F66104" w:rsidR="00610804" w:rsidRPr="007975DA" w:rsidRDefault="00610804" w:rsidP="00181B93">
      <w:pPr>
        <w:pStyle w:val="ListParagraph"/>
        <w:numPr>
          <w:ilvl w:val="0"/>
          <w:numId w:val="10"/>
        </w:numPr>
        <w:spacing w:after="0" w:line="240" w:lineRule="auto"/>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совместное производство</w:t>
      </w:r>
      <w:r w:rsidR="00A9166B">
        <w:rPr>
          <w:rFonts w:ascii="Times New Roman" w:eastAsia="Times New Roman" w:hAnsi="Times New Roman"/>
          <w:color w:val="000000" w:themeColor="text1"/>
          <w:sz w:val="28"/>
          <w:szCs w:val="28"/>
          <w:lang w:val="ru-RU"/>
        </w:rPr>
        <w:t>.</w:t>
      </w:r>
      <w:bookmarkEnd w:id="128"/>
    </w:p>
    <w:p w14:paraId="7887D683" w14:textId="77777777" w:rsidR="00610804" w:rsidRPr="007975DA" w:rsidRDefault="00610804" w:rsidP="00610804">
      <w:pPr>
        <w:spacing w:after="0" w:line="240" w:lineRule="auto"/>
        <w:ind w:firstLine="709"/>
        <w:contextualSpacing/>
        <w:jc w:val="both"/>
        <w:rPr>
          <w:rFonts w:ascii="Times New Roman" w:eastAsiaTheme="minorHAnsi" w:hAnsi="Times New Roman"/>
          <w:color w:val="000000" w:themeColor="text1"/>
          <w:sz w:val="28"/>
          <w:szCs w:val="28"/>
        </w:rPr>
      </w:pPr>
      <w:r w:rsidRPr="007975DA">
        <w:rPr>
          <w:rFonts w:ascii="Times New Roman" w:eastAsia="Times New Roman" w:hAnsi="Times New Roman"/>
          <w:color w:val="000000" w:themeColor="text1"/>
          <w:sz w:val="28"/>
          <w:szCs w:val="28"/>
        </w:rPr>
        <w:t xml:space="preserve">Анализ литературы также показывает, что в последние годы понимание цифровой трансформации как пути </w:t>
      </w:r>
      <w:bookmarkStart w:id="129" w:name="_Hlk190502498"/>
      <w:r w:rsidRPr="007975DA">
        <w:rPr>
          <w:rFonts w:ascii="Times New Roman" w:eastAsia="Times New Roman" w:hAnsi="Times New Roman"/>
          <w:color w:val="000000" w:themeColor="text1"/>
          <w:sz w:val="28"/>
          <w:szCs w:val="28"/>
        </w:rPr>
        <w:t xml:space="preserve">повышения эффективности государственного управления все чаще связано с изменением положения граждан и других внешних заинтересованных сторон как потребителей услуг в состояние </w:t>
      </w:r>
      <w:proofErr w:type="spellStart"/>
      <w:r w:rsidRPr="007975DA">
        <w:rPr>
          <w:rFonts w:ascii="Times New Roman" w:eastAsia="Times New Roman" w:hAnsi="Times New Roman"/>
          <w:color w:val="000000" w:themeColor="text1"/>
          <w:sz w:val="28"/>
          <w:szCs w:val="28"/>
        </w:rPr>
        <w:t>сопроизводителей</w:t>
      </w:r>
      <w:proofErr w:type="spellEnd"/>
      <w:r w:rsidRPr="007975DA">
        <w:rPr>
          <w:rFonts w:ascii="Times New Roman" w:eastAsia="Times New Roman" w:hAnsi="Times New Roman"/>
          <w:color w:val="000000" w:themeColor="text1"/>
          <w:sz w:val="28"/>
          <w:szCs w:val="28"/>
        </w:rPr>
        <w:t xml:space="preserve"> услуг, с необходимостью создания новых способов для граждан и заинтересованных сторон участвовать в создании стоимости</w:t>
      </w:r>
      <w:bookmarkEnd w:id="125"/>
      <w:r w:rsidRPr="007975DA">
        <w:rPr>
          <w:rFonts w:ascii="Times New Roman" w:eastAsia="Times New Roman" w:hAnsi="Times New Roman"/>
          <w:color w:val="000000" w:themeColor="text1"/>
          <w:sz w:val="28"/>
          <w:szCs w:val="28"/>
        </w:rPr>
        <w:t>.</w:t>
      </w:r>
      <w:bookmarkStart w:id="130" w:name="_Hlk182431305"/>
      <w:r w:rsidRPr="007975DA">
        <w:rPr>
          <w:rFonts w:ascii="Times New Roman" w:eastAsiaTheme="minorHAnsi" w:hAnsi="Times New Roman"/>
          <w:color w:val="000000" w:themeColor="text1"/>
          <w:sz w:val="28"/>
          <w:szCs w:val="28"/>
        </w:rPr>
        <w:t xml:space="preserve"> Процесс управления общественными ценностями осуществляется как государственными органами, так и владельцами цифровых платформ, оказывая влияние на общественные приоритеты граждан через цифровую среду и платформы.</w:t>
      </w:r>
      <w:bookmarkEnd w:id="130"/>
      <w:r w:rsidRPr="007975DA">
        <w:rPr>
          <w:rFonts w:ascii="Times New Roman" w:eastAsia="Times New Roman" w:hAnsi="Times New Roman"/>
          <w:color w:val="000000" w:themeColor="text1"/>
          <w:sz w:val="28"/>
          <w:szCs w:val="28"/>
        </w:rPr>
        <w:t xml:space="preserve"> Поэтому повышение эффективности государственного управления цифровой трансформацией общества лежит через изменения в способах предоставления услуг, которые вовлекают граждан, организации в процесс создания стоимости.</w:t>
      </w:r>
    </w:p>
    <w:p w14:paraId="0E3D4FD6" w14:textId="77777777" w:rsidR="00610804" w:rsidRPr="007975DA" w:rsidRDefault="00610804" w:rsidP="00610804">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Идеи совместного производства госуслуг появились еще в 1970-х, платформы для пользовательского контента стали доступны с 2000-х годов. Теперь граждане могут участвовать в создании государственных услуг, используя мобильные приложения. Совместное производство государственных услуг осуществляется также посредством краудсорсинга</w:t>
      </w:r>
    </w:p>
    <w:p w14:paraId="612C7C1D" w14:textId="126939DB" w:rsidR="00610804" w:rsidRPr="007975DA" w:rsidRDefault="00610804" w:rsidP="00610804">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Несмотря на ряд преимуществ модели цифрового управления, следует отметить ее уязвимый характер в условиях нарастания проблем и вызовов </w:t>
      </w:r>
      <w:r w:rsidRPr="007975DA">
        <w:rPr>
          <w:rFonts w:ascii="Times New Roman" w:eastAsiaTheme="minorHAnsi" w:hAnsi="Times New Roman"/>
          <w:color w:val="000000" w:themeColor="text1"/>
          <w:kern w:val="2"/>
          <w:sz w:val="28"/>
          <w:szCs w:val="28"/>
          <w14:ligatures w14:val="standardContextual"/>
        </w:rPr>
        <w:lastRenderedPageBreak/>
        <w:t xml:space="preserve">цифровой сферы. Так, например, рост </w:t>
      </w:r>
      <w:r w:rsidR="00B11B82" w:rsidRPr="007975DA">
        <w:rPr>
          <w:rFonts w:ascii="Times New Roman" w:eastAsiaTheme="minorHAnsi" w:hAnsi="Times New Roman"/>
          <w:color w:val="000000" w:themeColor="text1"/>
          <w:kern w:val="2"/>
          <w:sz w:val="28"/>
          <w:szCs w:val="28"/>
          <w14:ligatures w14:val="standardContextual"/>
        </w:rPr>
        <w:t>интернет-мошенничества</w:t>
      </w:r>
      <w:r w:rsidRPr="007975DA">
        <w:rPr>
          <w:rFonts w:ascii="Times New Roman" w:eastAsiaTheme="minorHAnsi" w:hAnsi="Times New Roman"/>
          <w:color w:val="000000" w:themeColor="text1"/>
          <w:kern w:val="2"/>
          <w:sz w:val="28"/>
          <w:szCs w:val="28"/>
          <w14:ligatures w14:val="standardContextual"/>
        </w:rPr>
        <w:t xml:space="preserve"> ставит задачи обеспечения дополнительной защиты персональных данных и праве на конфиденциальность. </w:t>
      </w:r>
    </w:p>
    <w:p w14:paraId="02A2474B" w14:textId="77777777" w:rsidR="00610804" w:rsidRPr="007975DA" w:rsidRDefault="00610804" w:rsidP="00610804">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 результате в ряде стран появились и активно действуют движения в защиту «цифровых прав», в теоретическом плане опирающиеся на принципы и положения </w:t>
      </w:r>
      <w:proofErr w:type="spellStart"/>
      <w:r w:rsidRPr="007975DA">
        <w:rPr>
          <w:rFonts w:ascii="Times New Roman" w:eastAsiaTheme="minorHAnsi" w:hAnsi="Times New Roman"/>
          <w:color w:val="000000" w:themeColor="text1"/>
          <w:kern w:val="2"/>
          <w:sz w:val="28"/>
          <w:szCs w:val="28"/>
          <w14:ligatures w14:val="standardContextual"/>
        </w:rPr>
        <w:t>кибер</w:t>
      </w:r>
      <w:proofErr w:type="spellEnd"/>
      <w:r w:rsidRPr="007975DA">
        <w:rPr>
          <w:rFonts w:ascii="Times New Roman" w:eastAsiaTheme="minorHAnsi" w:hAnsi="Times New Roman"/>
          <w:color w:val="000000" w:themeColor="text1"/>
          <w:kern w:val="2"/>
          <w:sz w:val="28"/>
          <w:szCs w:val="28"/>
          <w14:ligatures w14:val="standardContextual"/>
        </w:rPr>
        <w:t xml:space="preserve"> либертарианства </w:t>
      </w:r>
      <w:bookmarkStart w:id="131" w:name="_Hlk193568693"/>
      <w:r w:rsidRPr="007975DA">
        <w:rPr>
          <w:rFonts w:ascii="Times New Roman" w:eastAsia="Times New Roman" w:hAnsi="Times New Roman"/>
          <w:color w:val="000000" w:themeColor="text1"/>
          <w:sz w:val="28"/>
          <w:szCs w:val="28"/>
        </w:rPr>
        <w:t>[58].</w:t>
      </w:r>
      <w:r w:rsidRPr="007975DA">
        <w:rPr>
          <w:rFonts w:ascii="Times New Roman" w:eastAsiaTheme="minorHAnsi" w:hAnsi="Times New Roman"/>
          <w:color w:val="000000" w:themeColor="text1"/>
          <w:kern w:val="2"/>
          <w:sz w:val="28"/>
          <w:szCs w:val="28"/>
          <w14:ligatures w14:val="standardContextual"/>
        </w:rPr>
        <w:t xml:space="preserve"> </w:t>
      </w:r>
      <w:bookmarkEnd w:id="131"/>
      <w:r w:rsidRPr="007975DA">
        <w:rPr>
          <w:rFonts w:ascii="Times New Roman" w:eastAsiaTheme="minorHAnsi" w:hAnsi="Times New Roman"/>
          <w:color w:val="000000" w:themeColor="text1"/>
          <w:kern w:val="2"/>
          <w:sz w:val="28"/>
          <w:szCs w:val="28"/>
          <w14:ligatures w14:val="standardContextual"/>
        </w:rPr>
        <w:t xml:space="preserve">В условиях, когда интернет-платформы и социальные сети становятся неотъемлемой частью повседневной жизни, все больше различных прав человека могут быть определены как цифровые – право доступа к электронной сети, право на свободу выражения своего мнения, право на неприкосновенность частной сферы, право свободно общаться и выражать мнения в сети [59] в защиту которых выступает все большее число организаций и движений по всему миру. </w:t>
      </w:r>
    </w:p>
    <w:p w14:paraId="2695CB29" w14:textId="77777777" w:rsidR="00610804" w:rsidRPr="007975DA" w:rsidRDefault="00610804" w:rsidP="00610804">
      <w:pPr>
        <w:tabs>
          <w:tab w:val="left" w:pos="851"/>
        </w:tabs>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В настоящее время доступ к сети Интернет признан одним из базовых цифровых прав и закреплен в законодательстве ряда стран, а также на уровне права Европейского союза. Защищенность цифровых прав порождает уверенность и готовность к дальнейшим изменениям в направлении практической реализации модели цифрового управления и перехода к цифровому государственному управлению, в то время как проблемы защиты персональных данных граждан и цифрового суверенитета государства порождают соответствующий страх и сопротивление.</w:t>
      </w:r>
      <w:r w:rsidRPr="007975DA">
        <w:rPr>
          <w:rFonts w:ascii="Times New Roman" w:eastAsiaTheme="minorHAnsi" w:hAnsi="Times New Roman"/>
          <w:color w:val="000000" w:themeColor="text1"/>
          <w:sz w:val="28"/>
          <w:szCs w:val="28"/>
        </w:rPr>
        <w:t xml:space="preserve"> Защита этих прав способствует уверенности граждан в цифровом управлении. </w:t>
      </w:r>
      <w:bookmarkStart w:id="132" w:name="_Hlk193784983"/>
    </w:p>
    <w:p w14:paraId="5B9F9F3D" w14:textId="77777777" w:rsidR="00610804" w:rsidRPr="007975DA" w:rsidRDefault="00610804" w:rsidP="00610804">
      <w:pPr>
        <w:tabs>
          <w:tab w:val="left" w:pos="851"/>
        </w:tabs>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Таким образом, на современном этапе для большинства стран возможность успешной цифровой трансформации общества связана с нацеленностью государственного управления не только на расширение использования цифровых технологий, но и на рост социальной эффективности управления теми изменениями в обществе, которые влекут за собой применение этих технологий.</w:t>
      </w:r>
      <w:bookmarkEnd w:id="129"/>
    </w:p>
    <w:bookmarkEnd w:id="132"/>
    <w:p w14:paraId="303F846C" w14:textId="0A2E8095" w:rsidR="006572BF" w:rsidRPr="007975DA" w:rsidRDefault="006572BF" w:rsidP="00464A4B">
      <w:pPr>
        <w:shd w:val="clear" w:color="auto" w:fill="FFFFFF"/>
        <w:tabs>
          <w:tab w:val="left" w:pos="2292"/>
        </w:tabs>
        <w:spacing w:after="0" w:line="240" w:lineRule="auto"/>
        <w:jc w:val="both"/>
        <w:rPr>
          <w:rFonts w:ascii="Times New Roman" w:eastAsiaTheme="minorHAnsi" w:hAnsi="Times New Roman"/>
          <w:color w:val="000000" w:themeColor="text1"/>
          <w:kern w:val="2"/>
          <w:sz w:val="28"/>
          <w:szCs w:val="28"/>
          <w14:ligatures w14:val="standardContextual"/>
        </w:rPr>
      </w:pPr>
    </w:p>
    <w:p w14:paraId="35078668" w14:textId="77777777" w:rsidR="00464A4B" w:rsidRPr="007975DA" w:rsidRDefault="00464A4B" w:rsidP="00464A4B">
      <w:pPr>
        <w:shd w:val="clear" w:color="auto" w:fill="FFFFFF"/>
        <w:tabs>
          <w:tab w:val="left" w:pos="2292"/>
        </w:tabs>
        <w:spacing w:after="0" w:line="240" w:lineRule="auto"/>
        <w:jc w:val="both"/>
        <w:rPr>
          <w:rFonts w:ascii="Times New Roman" w:eastAsiaTheme="minorHAnsi" w:hAnsi="Times New Roman"/>
          <w:color w:val="000000" w:themeColor="text1"/>
          <w:kern w:val="2"/>
          <w:sz w:val="28"/>
          <w:szCs w:val="28"/>
          <w14:ligatures w14:val="standardContextual"/>
        </w:rPr>
      </w:pPr>
    </w:p>
    <w:p w14:paraId="7EC04337" w14:textId="4EE69A21" w:rsidR="006572BF" w:rsidRPr="007975DA" w:rsidRDefault="006572BF" w:rsidP="006572BF">
      <w:pPr>
        <w:spacing w:after="0" w:line="240" w:lineRule="auto"/>
        <w:ind w:firstLine="709"/>
        <w:jc w:val="both"/>
        <w:rPr>
          <w:rFonts w:ascii="Times New Roman" w:eastAsiaTheme="minorHAnsi" w:hAnsi="Times New Roman"/>
          <w:b/>
          <w:bCs/>
          <w:color w:val="000000" w:themeColor="text1"/>
          <w:kern w:val="2"/>
          <w:sz w:val="28"/>
          <w:szCs w:val="28"/>
          <w14:ligatures w14:val="standardContextual"/>
        </w:rPr>
      </w:pPr>
      <w:r w:rsidRPr="007975DA">
        <w:rPr>
          <w:rFonts w:ascii="Times New Roman" w:eastAsiaTheme="minorHAnsi" w:hAnsi="Times New Roman"/>
          <w:b/>
          <w:bCs/>
          <w:color w:val="000000" w:themeColor="text1"/>
          <w:kern w:val="2"/>
          <w:sz w:val="28"/>
          <w:szCs w:val="28"/>
          <w14:ligatures w14:val="standardContextual"/>
        </w:rPr>
        <w:t>1.</w:t>
      </w:r>
      <w:r w:rsidR="00610804" w:rsidRPr="007975DA">
        <w:rPr>
          <w:rFonts w:ascii="Times New Roman" w:eastAsiaTheme="minorHAnsi" w:hAnsi="Times New Roman"/>
          <w:b/>
          <w:bCs/>
          <w:color w:val="000000" w:themeColor="text1"/>
          <w:kern w:val="2"/>
          <w:sz w:val="28"/>
          <w:szCs w:val="28"/>
          <w14:ligatures w14:val="standardContextual"/>
        </w:rPr>
        <w:t>2</w:t>
      </w:r>
      <w:r w:rsidRPr="007975DA">
        <w:rPr>
          <w:rFonts w:ascii="Times New Roman" w:eastAsiaTheme="minorHAnsi" w:hAnsi="Times New Roman"/>
          <w:b/>
          <w:bCs/>
          <w:color w:val="000000" w:themeColor="text1"/>
          <w:kern w:val="2"/>
          <w:sz w:val="28"/>
          <w:szCs w:val="28"/>
          <w14:ligatures w14:val="standardContextual"/>
        </w:rPr>
        <w:t xml:space="preserve"> Концептуальные подходы к определению социальной эффективности государственного управления цифровизацией </w:t>
      </w:r>
    </w:p>
    <w:p w14:paraId="30DF8347"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33" w:name="_Hlk194135389"/>
      <w:r w:rsidRPr="007975DA">
        <w:rPr>
          <w:rFonts w:ascii="Times New Roman" w:eastAsiaTheme="minorHAnsi" w:hAnsi="Times New Roman"/>
          <w:color w:val="000000" w:themeColor="text1"/>
          <w:kern w:val="2"/>
          <w:sz w:val="28"/>
          <w:szCs w:val="28"/>
          <w14:ligatures w14:val="standardContextual"/>
        </w:rPr>
        <w:t>Устойчивое развитие, обеспечивающее долгосрочное благополучие общества как на глобальном, национальном, так и индивидуальном уровне, возможно лишь путем решения широкого спектра проблем, среди которых ключевое значение имеет обеспечение социальной эффективности государственного управления цифровизацией, цифровой трансформацией и формированием цифровой экономикой. В связи с этим возникают вопросы, связанные с измерением и оценкой этого фактора устойчивого развития.</w:t>
      </w:r>
    </w:p>
    <w:bookmarkEnd w:id="133"/>
    <w:p w14:paraId="09BC13BD"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Анализ литературы показывает, что </w:t>
      </w:r>
      <w:bookmarkStart w:id="134" w:name="_Hlk194135427"/>
      <w:r w:rsidRPr="007975DA">
        <w:rPr>
          <w:rFonts w:ascii="Times New Roman" w:eastAsiaTheme="minorHAnsi" w:hAnsi="Times New Roman"/>
          <w:color w:val="000000" w:themeColor="text1"/>
          <w:kern w:val="2"/>
          <w:sz w:val="28"/>
          <w:szCs w:val="28"/>
          <w14:ligatures w14:val="standardContextual"/>
        </w:rPr>
        <w:t xml:space="preserve">исследования по измерению социальной эффективности охватывают различные аспекты этой фундаментальной проблемы. </w:t>
      </w:r>
    </w:p>
    <w:bookmarkEnd w:id="134"/>
    <w:p w14:paraId="0F4DDE14" w14:textId="77777777" w:rsidR="006572BF" w:rsidRPr="007975DA" w:rsidRDefault="006572BF" w:rsidP="006572BF">
      <w:pPr>
        <w:spacing w:after="0" w:line="240" w:lineRule="auto"/>
        <w:ind w:firstLine="709"/>
        <w:contextualSpacing/>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Исследование США, представленное Министерством здравоохранения, образования и социального обеспечения </w:t>
      </w:r>
      <w:bookmarkStart w:id="135" w:name="_Hlk193081444"/>
      <w:r w:rsidRPr="007975DA">
        <w:rPr>
          <w:rFonts w:ascii="Times New Roman" w:eastAsiaTheme="minorHAnsi" w:hAnsi="Times New Roman"/>
          <w:color w:val="000000" w:themeColor="text1"/>
          <w:kern w:val="2"/>
          <w:sz w:val="28"/>
          <w:szCs w:val="28"/>
          <w14:ligatures w14:val="standardContextual"/>
        </w:rPr>
        <w:t>[60]</w:t>
      </w:r>
      <w:bookmarkEnd w:id="135"/>
      <w:r w:rsidRPr="007975DA">
        <w:rPr>
          <w:rFonts w:ascii="Times New Roman" w:eastAsiaTheme="minorHAnsi" w:hAnsi="Times New Roman"/>
          <w:color w:val="000000" w:themeColor="text1"/>
          <w:kern w:val="2"/>
          <w:sz w:val="28"/>
          <w:szCs w:val="28"/>
          <w14:ligatures w14:val="standardContextual"/>
        </w:rPr>
        <w:t xml:space="preserve">, показало недостатки и отсутствие методологии измерения социальных проблем. Позже экономисты развития призвали к более точным социальным показателям для измерения </w:t>
      </w:r>
      <w:r w:rsidRPr="007975DA">
        <w:rPr>
          <w:rFonts w:ascii="Times New Roman" w:eastAsiaTheme="minorHAnsi" w:hAnsi="Times New Roman"/>
          <w:color w:val="000000" w:themeColor="text1"/>
          <w:kern w:val="2"/>
          <w:sz w:val="28"/>
          <w:szCs w:val="28"/>
          <w14:ligatures w14:val="standardContextual"/>
        </w:rPr>
        <w:lastRenderedPageBreak/>
        <w:t xml:space="preserve">качества и благосостояния жизни своих граждан </w:t>
      </w:r>
      <w:bookmarkStart w:id="136" w:name="_Hlk193576822"/>
      <w:r w:rsidRPr="007975DA">
        <w:rPr>
          <w:rFonts w:ascii="Times New Roman" w:eastAsiaTheme="minorHAnsi" w:hAnsi="Times New Roman"/>
          <w:color w:val="000000" w:themeColor="text1"/>
          <w:kern w:val="2"/>
          <w:sz w:val="28"/>
          <w:szCs w:val="28"/>
          <w14:ligatures w14:val="standardContextual"/>
        </w:rPr>
        <w:t>[61]</w:t>
      </w:r>
      <w:bookmarkEnd w:id="136"/>
      <w:r w:rsidRPr="007975DA">
        <w:rPr>
          <w:rFonts w:ascii="Times New Roman" w:eastAsiaTheme="minorHAnsi" w:hAnsi="Times New Roman"/>
          <w:color w:val="000000" w:themeColor="text1"/>
          <w:kern w:val="2"/>
          <w:sz w:val="28"/>
          <w:szCs w:val="28"/>
          <w14:ligatures w14:val="standardContextual"/>
        </w:rPr>
        <w:t>, валового национального продукта (ВНП) уже было недостаточно в качестве меры роста.</w:t>
      </w:r>
      <w:bookmarkStart w:id="137" w:name="_Hlk193080283"/>
      <w:r w:rsidRPr="007975DA">
        <w:rPr>
          <w:rFonts w:ascii="Times New Roman" w:eastAsiaTheme="minorHAnsi" w:hAnsi="Times New Roman"/>
          <w:color w:val="000000" w:themeColor="text1"/>
          <w:kern w:val="2"/>
          <w:sz w:val="28"/>
          <w:szCs w:val="28"/>
          <w14:ligatures w14:val="standardContextual"/>
        </w:rPr>
        <w:t xml:space="preserve"> В работе </w:t>
      </w:r>
      <w:bookmarkStart w:id="138" w:name="_Hlk193098814"/>
      <w:proofErr w:type="spellStart"/>
      <w:r w:rsidRPr="007975DA">
        <w:rPr>
          <w:rFonts w:ascii="Times New Roman" w:eastAsiaTheme="minorHAnsi" w:hAnsi="Times New Roman"/>
          <w:color w:val="000000" w:themeColor="text1"/>
          <w:kern w:val="2"/>
          <w:sz w:val="28"/>
          <w:szCs w:val="28"/>
          <w14:ligatures w14:val="standardContextual"/>
        </w:rPr>
        <w:t>Финстербуша</w:t>
      </w:r>
      <w:proofErr w:type="spellEnd"/>
      <w:r w:rsidRPr="007975DA">
        <w:rPr>
          <w:rFonts w:ascii="Times New Roman" w:eastAsiaTheme="minorHAnsi" w:hAnsi="Times New Roman"/>
          <w:color w:val="000000" w:themeColor="text1"/>
          <w:kern w:val="2"/>
          <w:sz w:val="28"/>
          <w:szCs w:val="28"/>
          <w14:ligatures w14:val="standardContextual"/>
        </w:rPr>
        <w:t xml:space="preserve"> и Вольфа</w:t>
      </w:r>
      <w:bookmarkEnd w:id="138"/>
      <w:r w:rsidRPr="007975DA">
        <w:rPr>
          <w:rFonts w:ascii="Times New Roman" w:eastAsiaTheme="minorHAnsi" w:hAnsi="Times New Roman"/>
          <w:color w:val="000000" w:themeColor="text1"/>
          <w:kern w:val="2"/>
          <w:sz w:val="28"/>
          <w:szCs w:val="28"/>
          <w14:ligatures w14:val="standardContextual"/>
        </w:rPr>
        <w:t xml:space="preserve"> [62] отмечается, что социальные воздействия представляют собой динамические процессы или нестатические условия и поэтому должны постоянно измеряться. </w:t>
      </w:r>
      <w:bookmarkStart w:id="139" w:name="_Hlk193098840"/>
      <w:r w:rsidRPr="007975DA">
        <w:rPr>
          <w:rFonts w:ascii="Times New Roman" w:eastAsiaTheme="minorHAnsi" w:hAnsi="Times New Roman"/>
          <w:color w:val="000000" w:themeColor="text1"/>
          <w:kern w:val="2"/>
          <w:sz w:val="28"/>
          <w:szCs w:val="28"/>
          <w14:ligatures w14:val="standardContextual"/>
        </w:rPr>
        <w:t xml:space="preserve">Беккер </w:t>
      </w:r>
      <w:bookmarkEnd w:id="139"/>
      <w:r w:rsidRPr="007975DA">
        <w:rPr>
          <w:rFonts w:ascii="Times New Roman" w:eastAsiaTheme="minorHAnsi" w:hAnsi="Times New Roman"/>
          <w:color w:val="000000" w:themeColor="text1"/>
          <w:kern w:val="2"/>
          <w:sz w:val="28"/>
          <w:szCs w:val="28"/>
          <w14:ligatures w14:val="standardContextual"/>
        </w:rPr>
        <w:t>[63] определил социальное воздействие как процесс определения будущих последствий текущих или предлагаемых действий, которые связаны с отдельными людьми, организациями и социальными макросистемами. Исследователи и практики часто используют разные и неэквивалентные показатели, которые они субъективно считают наиболее важными [64].</w:t>
      </w:r>
    </w:p>
    <w:p w14:paraId="394D6362" w14:textId="77777777" w:rsidR="006572BF" w:rsidRPr="007975DA" w:rsidRDefault="006572BF" w:rsidP="006572BF">
      <w:pPr>
        <w:spacing w:after="0" w:line="240" w:lineRule="auto"/>
        <w:ind w:firstLine="709"/>
        <w:jc w:val="both"/>
        <w:rPr>
          <w:rFonts w:ascii="Times New Roman"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Следовательно, ученые, которые пытались сравнить социальную эффективность различных цепочек поставок и жизненных циклов продуктов, сталкивались с ненадежными результатами, что порождало путаницу среди пользователей информации. Это снижает вероятность поиска и внедрения социально ответственных и устойчивых решений</w:t>
      </w:r>
      <w:bookmarkStart w:id="140" w:name="_Hlk193576323"/>
      <w:r w:rsidRPr="007975DA">
        <w:rPr>
          <w:rFonts w:ascii="Times New Roman" w:eastAsiaTheme="minorHAnsi" w:hAnsi="Times New Roman"/>
          <w:color w:val="000000" w:themeColor="text1"/>
          <w:kern w:val="2"/>
          <w:sz w:val="28"/>
          <w:szCs w:val="28"/>
          <w14:ligatures w14:val="standardContextual"/>
        </w:rPr>
        <w:t xml:space="preserve"> [65], [60], [61]. </w:t>
      </w:r>
    </w:p>
    <w:bookmarkEnd w:id="140"/>
    <w:p w14:paraId="68EA7054"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 своих работах исследователи показывали необходимость обобщенных и стандартизированных измерений социальной эффективности и социальных индикаторов вдоль цепочек поставок и жизненных циклов продуктов [66], [67], [68]. </w:t>
      </w:r>
    </w:p>
    <w:p w14:paraId="04E43C88" w14:textId="77777777" w:rsidR="006572BF" w:rsidRPr="007975DA" w:rsidRDefault="006572BF" w:rsidP="006572B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В 2001 году Европейский союз провозгласил стратегию устойчивого развития, которая направлена на непрерывное повышение качества жизни для нынешнего и будущих поколений. В 2007 году было проведено две конференции: первая состоялась в Стамбуле и была посвящена проекту ОЭСР по измерению прогресса, достигаемого в обществах; вторая проходила под лозунгом «Не останавливаясь на валовом внутреннем продукте». Результаты обсуждений на этих конференциях подготовили возможность формирования Комиссии по измерению экономической результативности и социального прогресса, действующей под председательством Джозефа Стиглица, и появление ее новаторского доклада, который включает рекомендацию, посвященную статистике. Опубликование этого доклада позволило активизировать исследования по определению показателей, которые будут лучше оценивать качество жизни. </w:t>
      </w:r>
    </w:p>
    <w:p w14:paraId="42F2E41B"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hAnsi="Times New Roman"/>
          <w:color w:val="000000" w:themeColor="text1"/>
          <w:sz w:val="28"/>
          <w:szCs w:val="28"/>
        </w:rPr>
        <w:t>В июне 2013 года Конференция европейских статистиков одобрила рамочную систему для измерения устойчивого развития, предложенную совместной целевой группой ЕЭК/Евростата/ОЭСР.</w:t>
      </w:r>
    </w:p>
    <w:p w14:paraId="7B25AA36" w14:textId="1BC472B0" w:rsidR="006572BF" w:rsidRPr="007975DA" w:rsidRDefault="00A9166B" w:rsidP="006572BF">
      <w:pPr>
        <w:spacing w:after="0" w:line="240" w:lineRule="auto"/>
        <w:ind w:firstLine="709"/>
        <w:jc w:val="both"/>
        <w:rPr>
          <w:rFonts w:ascii="Times New Roman" w:eastAsiaTheme="minorHAnsi" w:hAnsi="Times New Roman"/>
          <w:color w:val="000000" w:themeColor="text1"/>
          <w:sz w:val="28"/>
          <w:szCs w:val="28"/>
        </w:rPr>
      </w:pPr>
      <w:bookmarkStart w:id="141" w:name="_Hlk219661817"/>
      <w:r w:rsidRPr="00A9166B">
        <w:rPr>
          <w:rFonts w:ascii="Times New Roman" w:hAnsi="Times New Roman"/>
          <w:color w:val="000000" w:themeColor="text1"/>
          <w:sz w:val="28"/>
          <w:szCs w:val="28"/>
        </w:rPr>
        <w:t>Доклад Комиссии по измерению экономической результативности и социального прогресса был направлен на формирование подхода, предполагающего смещение акцента с узких экономических показателей на комплексную оценку качества жизни и благополучия населения. В его основе лежит идея учета как материальных, так и нематериальных условий жизни, включая вопросы распределения ресурсов и возможностей, а также анализа способности общества поддерживать и воспроизводить достигнутый уровень благополучия в долгосрочной перспективе.</w:t>
      </w:r>
      <w:r>
        <w:rPr>
          <w:rFonts w:ascii="Times New Roman" w:hAnsi="Times New Roman"/>
          <w:color w:val="000000" w:themeColor="text1"/>
          <w:sz w:val="28"/>
          <w:szCs w:val="28"/>
        </w:rPr>
        <w:t xml:space="preserve"> </w:t>
      </w:r>
      <w:r w:rsidR="006572BF" w:rsidRPr="007975DA">
        <w:rPr>
          <w:rFonts w:ascii="Times New Roman" w:hAnsi="Times New Roman"/>
          <w:color w:val="000000" w:themeColor="text1"/>
          <w:sz w:val="28"/>
          <w:szCs w:val="28"/>
        </w:rPr>
        <w:t xml:space="preserve">Для этого были уточнены понятия о благополучии, социальном прогрессе и устойчивом развитии. В докладе «благополучие» понимается как статичный набор имеющихся у людей благ на </w:t>
      </w:r>
      <w:r w:rsidR="006572BF" w:rsidRPr="007975DA">
        <w:rPr>
          <w:rFonts w:ascii="Times New Roman" w:hAnsi="Times New Roman"/>
          <w:color w:val="000000" w:themeColor="text1"/>
          <w:sz w:val="28"/>
          <w:szCs w:val="28"/>
        </w:rPr>
        <w:lastRenderedPageBreak/>
        <w:t xml:space="preserve">данный момент, «прогресс» показывает изменения этих благ на протяжении заданного промежутка времени, а «устойчивость» представляет динамичные требования, предусматривающие поддержание прогресса на протяжении неопределенно длительного срока. </w:t>
      </w:r>
    </w:p>
    <w:p w14:paraId="0112613D" w14:textId="3EC26619" w:rsidR="00E22AF9" w:rsidRPr="00E22AF9" w:rsidRDefault="00E22AF9" w:rsidP="00E22AF9">
      <w:pPr>
        <w:spacing w:after="0" w:line="240" w:lineRule="auto"/>
        <w:ind w:firstLine="709"/>
        <w:jc w:val="both"/>
        <w:rPr>
          <w:rFonts w:ascii="Times New Roman" w:hAnsi="Times New Roman"/>
          <w:color w:val="000000" w:themeColor="text1"/>
          <w:sz w:val="28"/>
          <w:szCs w:val="28"/>
        </w:rPr>
      </w:pPr>
      <w:r w:rsidRPr="00E22AF9">
        <w:rPr>
          <w:rFonts w:ascii="Times New Roman" w:hAnsi="Times New Roman"/>
          <w:color w:val="000000" w:themeColor="text1"/>
          <w:sz w:val="28"/>
          <w:szCs w:val="28"/>
        </w:rPr>
        <w:t>Благополучие представляет собой комплексную и многомерную категорию, включающую широкий спектр составляющих: уровень материальной обеспеченности (доходы, потребление, накопленное имущество), состояние здоровья, доступ и качество образования, характер занятости и иных форм личной активности, возможности участия в политической жизни и системе управления, качество социальных связей, состояние окружающей среды как в настоящем, так и в долгосрочной перспективе, а также степень экономической и физической защищ</w:t>
      </w:r>
      <w:r w:rsidR="00D065BC">
        <w:rPr>
          <w:rFonts w:ascii="Times New Roman" w:hAnsi="Times New Roman"/>
          <w:color w:val="000000" w:themeColor="text1"/>
          <w:sz w:val="28"/>
          <w:szCs w:val="28"/>
        </w:rPr>
        <w:t>е</w:t>
      </w:r>
      <w:r w:rsidRPr="00E22AF9">
        <w:rPr>
          <w:rFonts w:ascii="Times New Roman" w:hAnsi="Times New Roman"/>
          <w:color w:val="000000" w:themeColor="text1"/>
          <w:sz w:val="28"/>
          <w:szCs w:val="28"/>
        </w:rPr>
        <w:t>нности.</w:t>
      </w:r>
    </w:p>
    <w:p w14:paraId="775D0AA5" w14:textId="64FB68EA" w:rsidR="00E22AF9" w:rsidRPr="00E22AF9" w:rsidRDefault="00E22AF9" w:rsidP="00E22AF9">
      <w:pPr>
        <w:spacing w:after="0" w:line="240" w:lineRule="auto"/>
        <w:ind w:firstLine="709"/>
        <w:jc w:val="both"/>
        <w:rPr>
          <w:rFonts w:ascii="Times New Roman" w:hAnsi="Times New Roman"/>
          <w:color w:val="000000" w:themeColor="text1"/>
          <w:sz w:val="28"/>
          <w:szCs w:val="28"/>
        </w:rPr>
      </w:pPr>
      <w:r w:rsidRPr="00E22AF9">
        <w:rPr>
          <w:rFonts w:ascii="Times New Roman" w:hAnsi="Times New Roman"/>
          <w:color w:val="000000" w:themeColor="text1"/>
          <w:sz w:val="28"/>
          <w:szCs w:val="28"/>
        </w:rPr>
        <w:t>Оценка материальных условий жизни осуществляется преимущественно на уровне домохозяйств и не может ограничиваться анализом показателя валового внутреннего продукта. Она предполагает использование расширенных индикаторов дохода, охватывающих как рыночную, так и нерыночную деятельность, а также учет активов и потребительских расходов в рамках системы национальных счетов. Существенным элементом является анализ распределительных параметров, позволяющих выявить степень неравенства и доступ к ресурсам, а также понять, каким образом доходы, потребление и активы распределяются между отдельными индивидами, домохозяйствами, социальными группами и будущими поколениями.</w:t>
      </w:r>
    </w:p>
    <w:p w14:paraId="6E47FAFA" w14:textId="3B6D2399" w:rsidR="00E22AF9" w:rsidRPr="00E22AF9" w:rsidRDefault="00E22AF9" w:rsidP="00E22AF9">
      <w:pPr>
        <w:spacing w:after="0" w:line="240" w:lineRule="auto"/>
        <w:ind w:firstLine="709"/>
        <w:jc w:val="both"/>
        <w:rPr>
          <w:rFonts w:ascii="Times New Roman" w:hAnsi="Times New Roman"/>
          <w:color w:val="000000" w:themeColor="text1"/>
          <w:sz w:val="28"/>
          <w:szCs w:val="28"/>
        </w:rPr>
      </w:pPr>
      <w:r w:rsidRPr="00E22AF9">
        <w:rPr>
          <w:rFonts w:ascii="Times New Roman" w:hAnsi="Times New Roman"/>
          <w:color w:val="000000" w:themeColor="text1"/>
          <w:sz w:val="28"/>
          <w:szCs w:val="28"/>
        </w:rPr>
        <w:t>Изучение качества жизни требует применения совокупности объективных и субъективных показателей, отражающих различные измерения благополучия. Оценка устойчивости во временной перспективе возможна через анализ ключевых экономических, экологических, социальных и гуманитарных ресурсов, которые современное поколение способно сохранить и передать последующим поколениям, а также через исследование влияния текущих управленческих решений и практик на состояние этих ресурсов.</w:t>
      </w:r>
    </w:p>
    <w:p w14:paraId="5B5D0225" w14:textId="622B8A7F" w:rsidR="006572BF" w:rsidRPr="007975DA" w:rsidRDefault="00E22AF9" w:rsidP="00E22AF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E22AF9">
        <w:rPr>
          <w:rFonts w:ascii="Times New Roman" w:hAnsi="Times New Roman"/>
          <w:color w:val="000000" w:themeColor="text1"/>
          <w:sz w:val="28"/>
          <w:szCs w:val="28"/>
        </w:rPr>
        <w:t>В то же время значительная часть глобальной неустойчивости формируется на стадии потребления и в рамках жизненного цикла продукции. Однако на сегодняшний день отсутствует универсальный и стандартизированный инструментарий, позволяющий всесторонне оценивать устойчивость товаров с учетом как экологических, так и социальных параметров. Для решения данной задачи необходим жизненно-циклический подход. Существующие методы оценки жизненного цикла, изначально разработанные для сопоставления экологических характеристик продукции и производственных альтернатив, оказываются недостаточно пригодными для комплексного анализа устойчивости. К числу их ключевых ограничений относятся отсутствие единых стандартов измерения, преобладание подхода «сверху вниз», сложность агрегирования и взвешивания разнородных факторов, высокая трудоемкость анализа конкретных цепочек поставок, фокус преимущественно на экологических аспектах, сложность интерпретации данных о воздействии и громоздкость ведения соответствующих баз данных</w:t>
      </w:r>
      <w:r w:rsidR="006572BF" w:rsidRPr="007975DA">
        <w:rPr>
          <w:rFonts w:ascii="Times New Roman" w:eastAsiaTheme="minorHAnsi" w:hAnsi="Times New Roman"/>
          <w:color w:val="000000" w:themeColor="text1"/>
          <w:kern w:val="2"/>
          <w:sz w:val="28"/>
          <w:szCs w:val="28"/>
          <w14:ligatures w14:val="standardContextual"/>
        </w:rPr>
        <w:t xml:space="preserve"> [66],[68]. Из-за непоследовательных подходов измерение социальной </w:t>
      </w:r>
      <w:r w:rsidR="006572BF" w:rsidRPr="007975DA">
        <w:rPr>
          <w:rFonts w:ascii="Times New Roman" w:eastAsiaTheme="minorHAnsi" w:hAnsi="Times New Roman"/>
          <w:color w:val="000000" w:themeColor="text1"/>
          <w:kern w:val="2"/>
          <w:sz w:val="28"/>
          <w:szCs w:val="28"/>
          <w14:ligatures w14:val="standardContextual"/>
        </w:rPr>
        <w:lastRenderedPageBreak/>
        <w:t xml:space="preserve">эффективности страдает от проблем с валидностью, надежностью и </w:t>
      </w:r>
      <w:proofErr w:type="spellStart"/>
      <w:r w:rsidR="006572BF" w:rsidRPr="007975DA">
        <w:rPr>
          <w:rFonts w:ascii="Times New Roman" w:eastAsiaTheme="minorHAnsi" w:hAnsi="Times New Roman"/>
          <w:color w:val="000000" w:themeColor="text1"/>
          <w:kern w:val="2"/>
          <w:sz w:val="28"/>
          <w:szCs w:val="28"/>
          <w14:ligatures w14:val="standardContextual"/>
        </w:rPr>
        <w:t>обобщаемостью</w:t>
      </w:r>
      <w:bookmarkStart w:id="142" w:name="_Hlk194059346"/>
      <w:proofErr w:type="spellEnd"/>
      <w:r w:rsidR="006572BF" w:rsidRPr="007975DA">
        <w:rPr>
          <w:rFonts w:ascii="Times New Roman" w:eastAsiaTheme="minorHAnsi" w:hAnsi="Times New Roman"/>
          <w:color w:val="000000" w:themeColor="text1"/>
          <w:kern w:val="2"/>
          <w:sz w:val="28"/>
          <w:szCs w:val="28"/>
          <w14:ligatures w14:val="standardContextual"/>
        </w:rPr>
        <w:t xml:space="preserve"> [</w:t>
      </w:r>
      <w:bookmarkStart w:id="143" w:name="_Hlk194050320"/>
      <w:r w:rsidR="006572BF" w:rsidRPr="007975DA">
        <w:rPr>
          <w:rFonts w:ascii="Times New Roman" w:eastAsiaTheme="minorHAnsi" w:hAnsi="Times New Roman"/>
          <w:color w:val="000000" w:themeColor="text1"/>
          <w:kern w:val="2"/>
          <w:sz w:val="28"/>
          <w:szCs w:val="28"/>
          <w14:ligatures w14:val="standardContextual"/>
        </w:rPr>
        <w:t xml:space="preserve">61], [70], </w:t>
      </w:r>
      <w:bookmarkEnd w:id="137"/>
      <w:bookmarkEnd w:id="142"/>
      <w:bookmarkEnd w:id="143"/>
      <w:r w:rsidR="006572BF" w:rsidRPr="007975DA">
        <w:rPr>
          <w:rFonts w:ascii="Times New Roman" w:eastAsiaTheme="minorHAnsi" w:hAnsi="Times New Roman"/>
          <w:color w:val="000000" w:themeColor="text1"/>
          <w:kern w:val="2"/>
          <w:sz w:val="28"/>
          <w:szCs w:val="28"/>
          <w14:ligatures w14:val="standardContextual"/>
        </w:rPr>
        <w:t>[71].</w:t>
      </w:r>
      <w:bookmarkEnd w:id="141"/>
    </w:p>
    <w:p w14:paraId="1A283B15"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Контекстно-зависимый характер социальной эффективности может стать препятствием для </w:t>
      </w:r>
      <w:proofErr w:type="spellStart"/>
      <w:r w:rsidRPr="007975DA">
        <w:rPr>
          <w:rFonts w:ascii="Times New Roman" w:eastAsiaTheme="minorHAnsi" w:hAnsi="Times New Roman"/>
          <w:color w:val="000000" w:themeColor="text1"/>
          <w:kern w:val="2"/>
          <w:sz w:val="28"/>
          <w:szCs w:val="28"/>
          <w14:ligatures w14:val="standardContextual"/>
        </w:rPr>
        <w:t>обобщаемости</w:t>
      </w:r>
      <w:proofErr w:type="spellEnd"/>
      <w:r w:rsidRPr="007975DA">
        <w:rPr>
          <w:rFonts w:ascii="Times New Roman" w:eastAsiaTheme="minorHAnsi" w:hAnsi="Times New Roman"/>
          <w:color w:val="000000" w:themeColor="text1"/>
          <w:kern w:val="2"/>
          <w:sz w:val="28"/>
          <w:szCs w:val="28"/>
          <w14:ligatures w14:val="standardContextual"/>
        </w:rPr>
        <w:t xml:space="preserve"> из-за таких факторов, как региональные социально-экономические условия в месте ведения деятельности, ориентация фирм на устойчивость, ожидания и значимость заинтересованных сторон, а также промышленный сектор</w:t>
      </w:r>
      <w:bookmarkStart w:id="144" w:name="_Hlk193080499"/>
      <w:r w:rsidRPr="007975DA">
        <w:rPr>
          <w:rFonts w:ascii="Times New Roman" w:eastAsiaTheme="minorHAnsi" w:hAnsi="Times New Roman"/>
          <w:color w:val="000000" w:themeColor="text1"/>
          <w:kern w:val="2"/>
          <w:sz w:val="28"/>
          <w:szCs w:val="28"/>
          <w14:ligatures w14:val="standardContextual"/>
        </w:rPr>
        <w:t xml:space="preserve"> [72].</w:t>
      </w:r>
      <w:bookmarkEnd w:id="144"/>
      <w:r w:rsidRPr="007975DA">
        <w:rPr>
          <w:rFonts w:ascii="Times New Roman" w:eastAsiaTheme="minorHAnsi" w:hAnsi="Times New Roman"/>
          <w:color w:val="000000" w:themeColor="text1"/>
          <w:kern w:val="2"/>
          <w:sz w:val="28"/>
          <w:szCs w:val="28"/>
          <w14:ligatures w14:val="standardContextual"/>
        </w:rPr>
        <w:t xml:space="preserve"> Частные организации стремятся обеспечить согласованность своей миссии и оказываемого ими воздействия [73].</w:t>
      </w:r>
    </w:p>
    <w:p w14:paraId="146F4EDA"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Однако, трудность оценки социального воздействия заключается еще и в том, что выбор значимых социальных показателей все еще плохо изучен. Определен набор социальных показателей с типичным количественным измерением, как, например, «социальная отдача от инвестиций»</w:t>
      </w:r>
      <w:bookmarkStart w:id="145" w:name="_Hlk182633552"/>
      <w:r w:rsidRPr="007975DA">
        <w:rPr>
          <w:rFonts w:ascii="Times New Roman" w:eastAsiaTheme="minorHAnsi" w:hAnsi="Times New Roman"/>
          <w:color w:val="000000" w:themeColor="text1"/>
          <w:kern w:val="2"/>
          <w:sz w:val="28"/>
          <w:szCs w:val="28"/>
          <w14:ligatures w14:val="standardContextual"/>
        </w:rPr>
        <w:t xml:space="preserve"> [74], [75], [76]. Несмотря на его популярность и признание в ряде секторов в качестве инструмента измерения, существуют барьеры и препятствия в интерпретации. Другие аспекты, такие как финансовый учет, могут предоставить ценную информацию, которая вместе с социальными инструментами может привести к будущим изменениям в государственной политике </w:t>
      </w:r>
      <w:bookmarkStart w:id="146" w:name="_Hlk194060290"/>
      <w:r w:rsidRPr="007975DA">
        <w:rPr>
          <w:rFonts w:ascii="Times New Roman" w:eastAsiaTheme="minorHAnsi" w:hAnsi="Times New Roman"/>
          <w:color w:val="000000" w:themeColor="text1"/>
          <w:kern w:val="2"/>
          <w:sz w:val="28"/>
          <w:szCs w:val="28"/>
          <w14:ligatures w14:val="standardContextual"/>
        </w:rPr>
        <w:t>[77]</w:t>
      </w:r>
      <w:bookmarkEnd w:id="146"/>
      <w:r w:rsidRPr="007975DA">
        <w:rPr>
          <w:rFonts w:ascii="Times New Roman" w:eastAsiaTheme="minorHAnsi" w:hAnsi="Times New Roman"/>
          <w:color w:val="000000" w:themeColor="text1"/>
          <w:kern w:val="2"/>
          <w:sz w:val="28"/>
          <w:szCs w:val="28"/>
          <w14:ligatures w14:val="standardContextual"/>
        </w:rPr>
        <w:t xml:space="preserve">, </w:t>
      </w:r>
      <w:bookmarkEnd w:id="145"/>
      <w:r w:rsidRPr="007975DA">
        <w:rPr>
          <w:rFonts w:ascii="Times New Roman" w:eastAsiaTheme="minorHAnsi" w:hAnsi="Times New Roman"/>
          <w:color w:val="000000" w:themeColor="text1"/>
          <w:kern w:val="2"/>
          <w:sz w:val="28"/>
          <w:szCs w:val="28"/>
          <w14:ligatures w14:val="standardContextual"/>
        </w:rPr>
        <w:t xml:space="preserve">[78], [79]. </w:t>
      </w:r>
    </w:p>
    <w:p w14:paraId="0D30B9D8"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 отличие от устоявшихся подходов к измерению экономической и экологической эффективности, в настоящее время не существует стандартизированного набора мер для корпоративной социальной эффективности (CSP) в контексте оценки жизненного цикла и оценки устойчивости всей цепочки поставок. </w:t>
      </w:r>
    </w:p>
    <w:p w14:paraId="2156533C" w14:textId="77777777" w:rsidR="006572BF" w:rsidRPr="007975DA" w:rsidRDefault="006572BF" w:rsidP="006572B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В контексте оценки </w:t>
      </w:r>
      <w:hyperlink r:id="rId20" w:history="1">
        <w:r w:rsidRPr="007975DA">
          <w:rPr>
            <w:rFonts w:ascii="Times New Roman" w:hAnsi="Times New Roman"/>
            <w:color w:val="000000" w:themeColor="text1"/>
            <w:sz w:val="28"/>
            <w:szCs w:val="28"/>
            <w:bdr w:val="none" w:sz="0" w:space="0" w:color="auto" w:frame="1"/>
          </w:rPr>
          <w:t xml:space="preserve"> регулирующего воздействия реформ в ЕС</w:t>
        </w:r>
      </w:hyperlink>
      <w:r w:rsidRPr="007975DA">
        <w:rPr>
          <w:rFonts w:ascii="Times New Roman" w:hAnsi="Times New Roman"/>
          <w:color w:val="000000" w:themeColor="text1"/>
          <w:sz w:val="28"/>
          <w:szCs w:val="28"/>
          <w:bdr w:val="none" w:sz="0" w:space="0" w:color="auto" w:frame="1"/>
        </w:rPr>
        <w:t xml:space="preserve"> </w:t>
      </w:r>
      <w:r w:rsidRPr="007975DA">
        <w:rPr>
          <w:rFonts w:ascii="Times New Roman" w:eastAsiaTheme="minorHAnsi" w:hAnsi="Times New Roman"/>
          <w:color w:val="000000" w:themeColor="text1"/>
          <w:kern w:val="2"/>
          <w:sz w:val="28"/>
          <w:szCs w:val="28"/>
          <w14:ligatures w14:val="standardContextual"/>
        </w:rPr>
        <w:t>[80].</w:t>
      </w:r>
    </w:p>
    <w:p w14:paraId="07C3EE61" w14:textId="77777777" w:rsidR="006572BF" w:rsidRPr="007975DA" w:rsidRDefault="006572BF" w:rsidP="006572B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Европейской комиссией были предложены процедуры оценки регулирующего воздействия в социальном и экономическом измерениях, а также в области окружающей среды и экологии, которые содержатся в </w:t>
      </w:r>
      <w:hyperlink r:id="rId21" w:history="1">
        <w:r w:rsidRPr="007975DA">
          <w:rPr>
            <w:rFonts w:ascii="Times New Roman" w:hAnsi="Times New Roman"/>
            <w:color w:val="000000" w:themeColor="text1"/>
            <w:sz w:val="28"/>
            <w:szCs w:val="28"/>
            <w:bdr w:val="none" w:sz="0" w:space="0" w:color="auto" w:frame="1"/>
          </w:rPr>
          <w:t>Руководстве по оценке регулирующего воздействия</w:t>
        </w:r>
      </w:hyperlink>
      <w:r w:rsidRPr="007975DA">
        <w:rPr>
          <w:rFonts w:ascii="Times New Roman" w:hAnsi="Times New Roman"/>
          <w:color w:val="000000" w:themeColor="text1"/>
          <w:sz w:val="28"/>
          <w:szCs w:val="28"/>
        </w:rPr>
        <w:t>, одобренном в 2009 году, более конкретные инструменты и практики – в </w:t>
      </w:r>
      <w:hyperlink r:id="rId22" w:history="1">
        <w:r w:rsidRPr="007975DA">
          <w:rPr>
            <w:rFonts w:ascii="Times New Roman" w:hAnsi="Times New Roman"/>
            <w:color w:val="000000" w:themeColor="text1"/>
            <w:sz w:val="28"/>
            <w:szCs w:val="28"/>
            <w:bdr w:val="none" w:sz="0" w:space="0" w:color="auto" w:frame="1"/>
          </w:rPr>
          <w:t>приложениях</w:t>
        </w:r>
      </w:hyperlink>
      <w:r w:rsidRPr="007975DA">
        <w:rPr>
          <w:rFonts w:ascii="Times New Roman" w:hAnsi="Times New Roman"/>
          <w:color w:val="000000" w:themeColor="text1"/>
          <w:sz w:val="28"/>
          <w:szCs w:val="28"/>
        </w:rPr>
        <w:t xml:space="preserve"> к нему. </w:t>
      </w:r>
      <w:r w:rsidRPr="007975DA">
        <w:rPr>
          <w:rFonts w:ascii="Times New Roman" w:eastAsiaTheme="minorHAnsi" w:hAnsi="Times New Roman"/>
          <w:color w:val="000000" w:themeColor="text1"/>
          <w:kern w:val="2"/>
          <w:sz w:val="28"/>
          <w:szCs w:val="28"/>
          <w14:ligatures w14:val="standardContextual"/>
        </w:rPr>
        <w:t>[80].</w:t>
      </w:r>
    </w:p>
    <w:p w14:paraId="029CC0F4" w14:textId="77777777" w:rsidR="006572BF" w:rsidRPr="007975DA" w:rsidRDefault="006572BF" w:rsidP="006572B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 этих документах определяется, что оценка воздействия является ключевым инструментом, гарантирующим, что инициативы Комиссии и законодательство ЕС подготавливаются на основе прозрачных, всеобъемлющих и сбалансированных доказательств.</w:t>
      </w:r>
    </w:p>
    <w:p w14:paraId="52A30F94" w14:textId="6ABB751B" w:rsidR="006572BF" w:rsidRPr="007975DA" w:rsidRDefault="00E22AF9" w:rsidP="006572BF">
      <w:pPr>
        <w:spacing w:after="0" w:line="240" w:lineRule="auto"/>
        <w:ind w:firstLine="709"/>
        <w:jc w:val="both"/>
        <w:rPr>
          <w:rFonts w:ascii="Times New Roman" w:hAnsi="Times New Roman"/>
          <w:color w:val="000000" w:themeColor="text1"/>
          <w:sz w:val="28"/>
          <w:szCs w:val="28"/>
        </w:rPr>
      </w:pPr>
      <w:bookmarkStart w:id="147" w:name="_Hlk219661832"/>
      <w:r w:rsidRPr="00E22AF9">
        <w:rPr>
          <w:rFonts w:ascii="Times New Roman" w:hAnsi="Times New Roman"/>
          <w:color w:val="000000" w:themeColor="text1"/>
          <w:sz w:val="28"/>
          <w:szCs w:val="28"/>
        </w:rPr>
        <w:t>Оценка воздействия представляет собой последовательную и структурированную совокупность аналитических этапов, применяемых при разработке политических инициатив. В рамках данного процесса формируется доказательная база для субъектов, принимающих решения, позволяющая сопоставить возможные альтернативы политики с точки зрения их сильных и слабых сторон. Такой анализ основан на прогнозировании и сравнении предполагаемых последствий реализации различных вариантов и направлен на выявление их потенциального социального, экономического и институционального эффекта</w:t>
      </w:r>
      <w:r w:rsidR="006572BF" w:rsidRPr="007975DA">
        <w:rPr>
          <w:rFonts w:ascii="Times New Roman" w:hAnsi="Times New Roman"/>
          <w:color w:val="000000" w:themeColor="text1"/>
          <w:sz w:val="28"/>
          <w:szCs w:val="28"/>
        </w:rPr>
        <w:t xml:space="preserve"> [80].</w:t>
      </w:r>
      <w:bookmarkStart w:id="148" w:name="_Hlk194087465"/>
    </w:p>
    <w:bookmarkEnd w:id="147"/>
    <w:bookmarkEnd w:id="148"/>
    <w:p w14:paraId="549990C9" w14:textId="77777777" w:rsidR="006572BF" w:rsidRPr="007975DA" w:rsidRDefault="006572BF" w:rsidP="006572B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 документе отмечается, что при проведении оценки воздействия необходимо ответить на ряд вопросов:</w:t>
      </w:r>
    </w:p>
    <w:p w14:paraId="22544EB5" w14:textId="77777777" w:rsidR="006572BF" w:rsidRPr="007975DA" w:rsidRDefault="006572BF" w:rsidP="00181B93">
      <w:pPr>
        <w:pStyle w:val="ListParagraph"/>
        <w:numPr>
          <w:ilvl w:val="0"/>
          <w:numId w:val="24"/>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lastRenderedPageBreak/>
        <w:t>Какова природа и масштаб проблемы, как она развивается и кто больше всего подвержен ее влиянию?</w:t>
      </w:r>
    </w:p>
    <w:p w14:paraId="175C2782" w14:textId="77777777" w:rsidR="006572BF" w:rsidRPr="007975DA" w:rsidRDefault="006572BF" w:rsidP="00181B93">
      <w:pPr>
        <w:pStyle w:val="ListParagraph"/>
        <w:numPr>
          <w:ilvl w:val="0"/>
          <w:numId w:val="24"/>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Каковы мнения заинтересованных сторон?</w:t>
      </w:r>
    </w:p>
    <w:p w14:paraId="45647114" w14:textId="77777777" w:rsidR="006572BF" w:rsidRPr="007975DA" w:rsidRDefault="006572BF" w:rsidP="00181B93">
      <w:pPr>
        <w:pStyle w:val="ListParagraph"/>
        <w:numPr>
          <w:ilvl w:val="0"/>
          <w:numId w:val="24"/>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Должен ли Союз участвовать?</w:t>
      </w:r>
    </w:p>
    <w:p w14:paraId="3952F7B7" w14:textId="77777777" w:rsidR="006572BF" w:rsidRPr="007975DA" w:rsidRDefault="006572BF" w:rsidP="00181B93">
      <w:pPr>
        <w:pStyle w:val="ListParagraph"/>
        <w:numPr>
          <w:ilvl w:val="0"/>
          <w:numId w:val="24"/>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Если да, то какие цели он должен поставить для решения проблемы?</w:t>
      </w:r>
    </w:p>
    <w:p w14:paraId="3EF5ED17" w14:textId="77777777" w:rsidR="006572BF" w:rsidRPr="007975DA" w:rsidRDefault="006572BF" w:rsidP="00181B93">
      <w:pPr>
        <w:pStyle w:val="ListParagraph"/>
        <w:numPr>
          <w:ilvl w:val="0"/>
          <w:numId w:val="24"/>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Каковы основные варианты политики для достижения этих целей?</w:t>
      </w:r>
    </w:p>
    <w:p w14:paraId="7B955B60" w14:textId="77777777" w:rsidR="006572BF" w:rsidRPr="007975DA" w:rsidRDefault="006572BF" w:rsidP="00181B93">
      <w:pPr>
        <w:pStyle w:val="ListParagraph"/>
        <w:numPr>
          <w:ilvl w:val="0"/>
          <w:numId w:val="24"/>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Каковы вероятные экономические, социальные и экологические последствия этих вариантов?</w:t>
      </w:r>
    </w:p>
    <w:p w14:paraId="2BDF71C7" w14:textId="77777777" w:rsidR="006572BF" w:rsidRPr="007975DA" w:rsidRDefault="006572BF" w:rsidP="00181B93">
      <w:pPr>
        <w:pStyle w:val="ListParagraph"/>
        <w:numPr>
          <w:ilvl w:val="0"/>
          <w:numId w:val="24"/>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Как основные варианты соотносятся с точки зрения эффективности, результативности и согласованности в решении проблем?</w:t>
      </w:r>
    </w:p>
    <w:p w14:paraId="361CBB88" w14:textId="77777777" w:rsidR="006572BF" w:rsidRPr="007975DA" w:rsidRDefault="006572BF" w:rsidP="00181B93">
      <w:pPr>
        <w:pStyle w:val="ListParagraph"/>
        <w:numPr>
          <w:ilvl w:val="0"/>
          <w:numId w:val="24"/>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Как можно организовать будущий мониторинг и оценку?</w:t>
      </w:r>
    </w:p>
    <w:p w14:paraId="07531AE4" w14:textId="77777777" w:rsidR="006572BF" w:rsidRPr="007975DA" w:rsidRDefault="006572BF" w:rsidP="006572B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Рамочный документ ЕС показывает, что оценка социального воздействия необходима для принятия эффективных решений в контексте достижения целей устойчивого развития как стратегии, проводимой ЕС.</w:t>
      </w:r>
    </w:p>
    <w:p w14:paraId="1A3B3F13"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hAnsi="Times New Roman"/>
          <w:color w:val="000000" w:themeColor="text1"/>
          <w:sz w:val="28"/>
          <w:szCs w:val="28"/>
        </w:rPr>
        <w:t>С целью совершенствования руководства и принятия его обновленной версии в 2014 году, Европейская комиссия провела </w:t>
      </w:r>
      <w:hyperlink r:id="rId23" w:history="1">
        <w:r w:rsidRPr="007975DA">
          <w:rPr>
            <w:rFonts w:ascii="Times New Roman" w:hAnsi="Times New Roman"/>
            <w:color w:val="000000" w:themeColor="text1"/>
            <w:sz w:val="28"/>
            <w:szCs w:val="28"/>
            <w:bdr w:val="none" w:sz="0" w:space="0" w:color="auto" w:frame="1"/>
          </w:rPr>
          <w:t>исследование различных методов оценки выгод и издержек регулирования</w:t>
        </w:r>
      </w:hyperlink>
      <w:bookmarkStart w:id="149" w:name="_Hlk194060486"/>
      <w:r w:rsidRPr="007975DA">
        <w:rPr>
          <w:rFonts w:ascii="Times New Roman" w:hAnsi="Times New Roman"/>
          <w:color w:val="000000" w:themeColor="text1"/>
          <w:sz w:val="28"/>
          <w:szCs w:val="28"/>
        </w:rPr>
        <w:t xml:space="preserve"> </w:t>
      </w:r>
      <w:r w:rsidRPr="007975DA">
        <w:rPr>
          <w:rFonts w:ascii="Times New Roman" w:eastAsiaTheme="minorHAnsi" w:hAnsi="Times New Roman"/>
          <w:color w:val="000000" w:themeColor="text1"/>
          <w:kern w:val="2"/>
          <w:sz w:val="28"/>
          <w:szCs w:val="28"/>
          <w14:ligatures w14:val="standardContextual"/>
        </w:rPr>
        <w:t>[81].</w:t>
      </w:r>
      <w:bookmarkEnd w:id="149"/>
    </w:p>
    <w:p w14:paraId="36498D3E" w14:textId="5AB42B74" w:rsidR="00E22AF9"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50" w:name="_Hlk219661845"/>
      <w:r w:rsidRPr="007975DA">
        <w:rPr>
          <w:rFonts w:ascii="Times New Roman" w:eastAsiaTheme="minorHAnsi" w:hAnsi="Times New Roman"/>
          <w:color w:val="000000" w:themeColor="text1"/>
          <w:kern w:val="2"/>
          <w:sz w:val="28"/>
          <w:szCs w:val="28"/>
          <w14:ligatures w14:val="standardContextual"/>
        </w:rPr>
        <w:t xml:space="preserve">В данном документе определяется, что «Комиссия стремится разработать регулирование, которое эффективно выполняет цели ее государственной политики, соблюдая принципы </w:t>
      </w:r>
      <w:proofErr w:type="spellStart"/>
      <w:r w:rsidRPr="007975DA">
        <w:rPr>
          <w:rFonts w:ascii="Times New Roman" w:eastAsiaTheme="minorHAnsi" w:hAnsi="Times New Roman"/>
          <w:color w:val="000000" w:themeColor="text1"/>
          <w:kern w:val="2"/>
          <w:sz w:val="28"/>
          <w:szCs w:val="28"/>
          <w14:ligatures w14:val="standardContextual"/>
        </w:rPr>
        <w:t>субсидиарности</w:t>
      </w:r>
      <w:proofErr w:type="spellEnd"/>
      <w:r w:rsidRPr="007975DA">
        <w:rPr>
          <w:rFonts w:ascii="Times New Roman" w:eastAsiaTheme="minorHAnsi" w:hAnsi="Times New Roman"/>
          <w:color w:val="000000" w:themeColor="text1"/>
          <w:kern w:val="2"/>
          <w:sz w:val="28"/>
          <w:szCs w:val="28"/>
          <w14:ligatures w14:val="standardContextual"/>
        </w:rPr>
        <w:t xml:space="preserve"> и пропорциональности. </w:t>
      </w:r>
      <w:r w:rsidR="00313A4C" w:rsidRPr="00313A4C">
        <w:rPr>
          <w:rFonts w:ascii="Times New Roman" w:eastAsiaTheme="minorHAnsi" w:hAnsi="Times New Roman"/>
          <w:color w:val="000000" w:themeColor="text1"/>
          <w:kern w:val="2"/>
          <w:sz w:val="28"/>
          <w:szCs w:val="28"/>
          <w14:ligatures w14:val="standardContextual"/>
        </w:rPr>
        <w:t>Для достижения данной цели была внедрена методика оценки влияния, которая позволяет накапливать доказательную информацию для обоснования управленческих решений и повышает открытость в части оценки преимуществ и издержек конкретной политики.</w:t>
      </w:r>
    </w:p>
    <w:bookmarkEnd w:id="150"/>
    <w:p w14:paraId="159F0D44" w14:textId="60304164"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Руководящие принципы Комиссии по оценке воздействия 2009 года требуют количественной оценки всех значительных затрат и выгод, где это возможно, применяя принцип пропорционального анализа, чтобы избежать выделения чрезмерных ресурсов на оценку относительно незначительных воздействий. </w:t>
      </w:r>
    </w:p>
    <w:p w14:paraId="11CCAE91"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2013 году Комиссия подала заявку на исследование для обзора различных методов оценки затрат и выгод в рамках своего комплексного подхода к оценке воздействия. Исследование было предназначено для определения различных типов затрат и выгод, выявления различных методов оценки и предоставления обзора их сильных и слабых сторон.</w:t>
      </w:r>
    </w:p>
    <w:p w14:paraId="7451A160"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Итоговое исследование «Оценка затрат и выгод регулирования» было подготовлено Центром европейских политических исследований и </w:t>
      </w:r>
      <w:proofErr w:type="spellStart"/>
      <w:r w:rsidRPr="007975DA">
        <w:rPr>
          <w:rFonts w:ascii="Times New Roman" w:eastAsiaTheme="minorHAnsi" w:hAnsi="Times New Roman"/>
          <w:color w:val="000000" w:themeColor="text1"/>
          <w:kern w:val="2"/>
          <w:sz w:val="28"/>
          <w:szCs w:val="28"/>
          <w14:ligatures w14:val="standardContextual"/>
        </w:rPr>
        <w:t>Economisti</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Associati</w:t>
      </w:r>
      <w:proofErr w:type="spellEnd"/>
      <w:r w:rsidRPr="007975DA">
        <w:rPr>
          <w:rFonts w:ascii="Times New Roman" w:eastAsiaTheme="minorHAnsi" w:hAnsi="Times New Roman"/>
          <w:color w:val="000000" w:themeColor="text1"/>
          <w:kern w:val="2"/>
          <w:sz w:val="28"/>
          <w:szCs w:val="28"/>
          <w14:ligatures w14:val="standardContextual"/>
        </w:rPr>
        <w:t xml:space="preserve"> [82].</w:t>
      </w:r>
    </w:p>
    <w:p w14:paraId="7AA8E29F"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Исследование структурировано следующим образом:</w:t>
      </w:r>
    </w:p>
    <w:p w14:paraId="3C0AEC9E"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Раздел 1 содержит таксономию затрат и выгод, основанную на существующей литературе и руководящих документах, адаптированных к контексту ЕС. Раздел 2 иллюстрирует наиболее распространенные методы, используемые на национальном уровне для оценки затрат и выгод регулирования. Он дает оценку их сильных и слабых сторон, а также </w:t>
      </w:r>
      <w:r w:rsidRPr="007975DA">
        <w:rPr>
          <w:rFonts w:ascii="Times New Roman" w:eastAsiaTheme="minorHAnsi" w:hAnsi="Times New Roman"/>
          <w:color w:val="000000" w:themeColor="text1"/>
          <w:kern w:val="2"/>
          <w:sz w:val="28"/>
          <w:szCs w:val="28"/>
          <w14:ligatures w14:val="standardContextual"/>
        </w:rPr>
        <w:lastRenderedPageBreak/>
        <w:t xml:space="preserve">руководство о том, когда, как и с какими данными их можно наиболее полезно использовать при оценке воздействия. </w:t>
      </w:r>
    </w:p>
    <w:p w14:paraId="0A2430CF"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 разделе 3 авторы опираются на предыдущие разделы, чтобы перевести свои выводы в предлагаемые рекомендации о том, когда и как выполнять анализ затрат и выгод предложений по политике ЕС. </w:t>
      </w:r>
    </w:p>
    <w:p w14:paraId="29712CA6"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Раздел 4 завершается обобщением особых аспектов и ограничений, связанных с оценкой затрат и выгод в ЕС</w:t>
      </w:r>
    </w:p>
    <w:p w14:paraId="75CA9FAA"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Данные рамочные документы подчеркивают растущую важность измерения социальной эффективности</w:t>
      </w:r>
      <w:bookmarkStart w:id="151" w:name="_Hlk193080032"/>
      <w:r w:rsidRPr="007975DA">
        <w:rPr>
          <w:rFonts w:ascii="Times New Roman" w:eastAsiaTheme="minorHAnsi" w:hAnsi="Times New Roman"/>
          <w:color w:val="000000" w:themeColor="text1"/>
          <w:kern w:val="2"/>
          <w:sz w:val="28"/>
          <w:szCs w:val="28"/>
          <w14:ligatures w14:val="standardContextual"/>
        </w:rPr>
        <w:t xml:space="preserve">. </w:t>
      </w:r>
      <w:bookmarkEnd w:id="151"/>
      <w:r w:rsidRPr="007975DA">
        <w:rPr>
          <w:rFonts w:ascii="Times New Roman" w:eastAsiaTheme="minorHAnsi" w:hAnsi="Times New Roman"/>
          <w:color w:val="000000" w:themeColor="text1"/>
          <w:kern w:val="2"/>
          <w:sz w:val="28"/>
          <w:szCs w:val="28"/>
          <w14:ligatures w14:val="standardContextual"/>
        </w:rPr>
        <w:t xml:space="preserve">Однако, исследователи подчеркивают неспособность существующих рамок направлять выбор показателей, поскольку выбор больше ориентируется на то, что можно измерить (технически), чем на то, что следует измерять (нормативно) </w:t>
      </w:r>
      <w:bookmarkStart w:id="152" w:name="_Hlk193574840"/>
      <w:r w:rsidRPr="007975DA">
        <w:rPr>
          <w:rFonts w:ascii="Times New Roman" w:eastAsiaTheme="minorHAnsi" w:hAnsi="Times New Roman"/>
          <w:color w:val="000000" w:themeColor="text1"/>
          <w:kern w:val="2"/>
          <w:sz w:val="28"/>
          <w:szCs w:val="28"/>
          <w14:ligatures w14:val="standardContextual"/>
        </w:rPr>
        <w:t>[83].</w:t>
      </w:r>
      <w:bookmarkEnd w:id="152"/>
      <w:r w:rsidRPr="007975DA">
        <w:rPr>
          <w:rFonts w:ascii="Times New Roman" w:eastAsiaTheme="minorHAnsi" w:hAnsi="Times New Roman"/>
          <w:color w:val="000000" w:themeColor="text1"/>
          <w:kern w:val="2"/>
          <w:sz w:val="28"/>
          <w:szCs w:val="28"/>
          <w14:ligatures w14:val="standardContextual"/>
        </w:rPr>
        <w:t xml:space="preserve"> Следовательно, оценка социальной опоры устойчивости все еще находится на стадии разработки.</w:t>
      </w:r>
    </w:p>
    <w:p w14:paraId="795C21E8"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53" w:name="_Hlk193703423"/>
      <w:bookmarkStart w:id="154" w:name="_Hlk194136703"/>
      <w:r w:rsidRPr="007975DA">
        <w:rPr>
          <w:rFonts w:ascii="Times New Roman" w:eastAsiaTheme="minorHAnsi" w:hAnsi="Times New Roman"/>
          <w:color w:val="000000" w:themeColor="text1"/>
          <w:kern w:val="2"/>
          <w:sz w:val="28"/>
          <w:szCs w:val="28"/>
          <w14:ligatures w14:val="standardContextual"/>
        </w:rPr>
        <w:t xml:space="preserve">Как показал анализ литературы, исследования по измерению социальной эффективности </w:t>
      </w:r>
      <w:bookmarkEnd w:id="153"/>
      <w:r w:rsidRPr="007975DA">
        <w:rPr>
          <w:rFonts w:ascii="Times New Roman" w:eastAsiaTheme="minorHAnsi" w:hAnsi="Times New Roman"/>
          <w:color w:val="000000" w:themeColor="text1"/>
          <w:kern w:val="2"/>
          <w:sz w:val="28"/>
          <w:szCs w:val="28"/>
          <w14:ligatures w14:val="standardContextual"/>
        </w:rPr>
        <w:t xml:space="preserve">значительно расширяются, но проблемы </w:t>
      </w:r>
      <w:bookmarkStart w:id="155" w:name="_Hlk182630675"/>
      <w:r w:rsidRPr="007975DA">
        <w:rPr>
          <w:rFonts w:ascii="Times New Roman" w:eastAsiaTheme="minorHAnsi" w:hAnsi="Times New Roman"/>
          <w:color w:val="000000" w:themeColor="text1"/>
          <w:kern w:val="2"/>
          <w:sz w:val="28"/>
          <w:szCs w:val="28"/>
          <w14:ligatures w14:val="standardContextual"/>
        </w:rPr>
        <w:t>методологии измерения социальных проблем</w:t>
      </w:r>
      <w:bookmarkEnd w:id="155"/>
      <w:r w:rsidRPr="007975DA">
        <w:rPr>
          <w:rFonts w:ascii="Times New Roman" w:eastAsiaTheme="minorHAnsi" w:hAnsi="Times New Roman"/>
          <w:color w:val="000000" w:themeColor="text1"/>
          <w:kern w:val="2"/>
          <w:sz w:val="28"/>
          <w:szCs w:val="28"/>
          <w14:ligatures w14:val="standardContextual"/>
        </w:rPr>
        <w:t xml:space="preserve"> все еще продолжают существовать. </w:t>
      </w:r>
      <w:bookmarkStart w:id="156" w:name="_Hlk193199055"/>
    </w:p>
    <w:p w14:paraId="5E8DC9E0" w14:textId="77777777" w:rsidR="006572BF" w:rsidRPr="007975DA" w:rsidRDefault="006572BF" w:rsidP="006572BF">
      <w:pPr>
        <w:spacing w:after="0" w:line="240" w:lineRule="auto"/>
        <w:ind w:firstLine="709"/>
        <w:jc w:val="both"/>
        <w:rPr>
          <w:rFonts w:ascii="Times New Roman" w:eastAsia="Times New Roman" w:hAnsi="Times New Roman"/>
          <w:color w:val="000000" w:themeColor="text1"/>
          <w:kern w:val="2"/>
          <w:sz w:val="28"/>
          <w:szCs w:val="28"/>
          <w:lang w:eastAsia="ru-RU"/>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 настоящее время существующим исследованиям не хватает системной ориентации в измерении социальной эффективности, не учитываются важные аспекты целостного измерения социальной эффективности, что свидетельствует об их определенной незрелости. </w:t>
      </w:r>
    </w:p>
    <w:p w14:paraId="00867550"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Исследования по-прежнему фрагментарны и не имеют системной ориентации, чтобы прийти к более целостной и системной оценке всеобъемлющей «большой картины» [77] социальной эффективности. </w:t>
      </w:r>
      <w:bookmarkEnd w:id="156"/>
    </w:p>
    <w:p w14:paraId="414F36DC" w14:textId="3924E9B4" w:rsidR="006572BF" w:rsidRPr="007975DA" w:rsidRDefault="00E22AF9"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57" w:name="_Hlk219661882"/>
      <w:bookmarkEnd w:id="154"/>
      <w:r w:rsidRPr="00E22AF9">
        <w:rPr>
          <w:rFonts w:ascii="Times New Roman" w:eastAsiaTheme="minorHAnsi" w:hAnsi="Times New Roman"/>
          <w:color w:val="000000" w:themeColor="text1"/>
          <w:kern w:val="2"/>
          <w:sz w:val="28"/>
          <w:szCs w:val="28"/>
          <w14:ligatures w14:val="standardContextual"/>
        </w:rPr>
        <w:t>Мы полагаем, что существующие исследования в области измерения социальной эффективности недостаточно системны. В настоящее время в них не учитываются ключевые элементы комплексной оценки, что препятствует формированию целостного понимания социального эффекта. В результате подходы остаются фрагментарными и не достигают зрелости. В настоящей работе мы предлагаем теоретическое объяснение текущего состояния исследований и обозначаем перспективные направления дальнейшей работы, исходя из системной парадигмы, которая позволяет проводить всестороннюю оценку социальной эффективности</w:t>
      </w:r>
      <w:r w:rsidR="006572BF" w:rsidRPr="007975DA">
        <w:rPr>
          <w:rFonts w:ascii="Times New Roman" w:eastAsiaTheme="minorHAnsi" w:hAnsi="Times New Roman"/>
          <w:color w:val="000000" w:themeColor="text1"/>
          <w:kern w:val="2"/>
          <w:sz w:val="28"/>
          <w:szCs w:val="28"/>
          <w14:ligatures w14:val="standardContextual"/>
        </w:rPr>
        <w:t xml:space="preserve"> [79]. </w:t>
      </w:r>
    </w:p>
    <w:p w14:paraId="16F863A0"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58" w:name="_Hlk194150690"/>
      <w:bookmarkEnd w:id="157"/>
      <w:r w:rsidRPr="007975DA">
        <w:rPr>
          <w:rFonts w:ascii="Times New Roman" w:eastAsiaTheme="minorHAnsi" w:hAnsi="Times New Roman"/>
          <w:color w:val="000000" w:themeColor="text1"/>
          <w:kern w:val="2"/>
          <w:sz w:val="28"/>
          <w:szCs w:val="28"/>
          <w14:ligatures w14:val="standardContextual"/>
        </w:rPr>
        <w:t xml:space="preserve">Необходим переход от преимущественно описательных исследований к разработке и консолидации теорий </w:t>
      </w:r>
      <w:bookmarkStart w:id="159" w:name="_Hlk193080858"/>
      <w:r w:rsidRPr="007975DA">
        <w:rPr>
          <w:rFonts w:ascii="Times New Roman" w:eastAsiaTheme="minorHAnsi" w:hAnsi="Times New Roman"/>
          <w:color w:val="000000" w:themeColor="text1"/>
          <w:kern w:val="2"/>
          <w:sz w:val="28"/>
          <w:szCs w:val="28"/>
          <w14:ligatures w14:val="standardContextual"/>
        </w:rPr>
        <w:t>[71]</w:t>
      </w:r>
      <w:bookmarkEnd w:id="159"/>
      <w:r w:rsidRPr="007975DA">
        <w:rPr>
          <w:rFonts w:ascii="Times New Roman" w:eastAsiaTheme="minorHAnsi" w:hAnsi="Times New Roman"/>
          <w:color w:val="000000" w:themeColor="text1"/>
          <w:kern w:val="2"/>
          <w:sz w:val="28"/>
          <w:szCs w:val="28"/>
          <w14:ligatures w14:val="standardContextual"/>
        </w:rPr>
        <w:t xml:space="preserve"> в исследованиях по измерению социальной эффективности.</w:t>
      </w:r>
      <w:bookmarkStart w:id="160" w:name="_Hlk194136368"/>
      <w:bookmarkStart w:id="161" w:name="_Hlk193199928"/>
    </w:p>
    <w:p w14:paraId="5212BDED" w14:textId="69DD31A4"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На наш взгляд, концептуальное решение проблемы целостного измерения социальной эффективности государственного управления цифровизацией, заключается в определении социальной эффективности </w:t>
      </w:r>
      <w:bookmarkStart w:id="162" w:name="_Hlk190856387"/>
      <w:r w:rsidRPr="007975DA">
        <w:rPr>
          <w:rFonts w:ascii="Times New Roman" w:eastAsiaTheme="minorHAnsi" w:hAnsi="Times New Roman"/>
          <w:color w:val="000000" w:themeColor="text1"/>
          <w:kern w:val="2"/>
          <w:sz w:val="28"/>
          <w:szCs w:val="28"/>
          <w14:ligatures w14:val="standardContextual"/>
        </w:rPr>
        <w:t>государственного управления цифровизацией как высшей результирующей формы выражения эффективности деятельности государственных органов управления</w:t>
      </w:r>
      <w:bookmarkEnd w:id="162"/>
      <w:r w:rsidRPr="007975DA">
        <w:rPr>
          <w:rFonts w:ascii="Times New Roman" w:eastAsiaTheme="minorHAnsi" w:hAnsi="Times New Roman"/>
          <w:color w:val="000000" w:themeColor="text1"/>
          <w:kern w:val="2"/>
          <w:sz w:val="28"/>
          <w:szCs w:val="28"/>
          <w14:ligatures w14:val="standardContextual"/>
        </w:rPr>
        <w:t xml:space="preserve"> этим сложным трансформационным процессом современного общества. Важно пояснить теоретико-методологическую особенность данного подхода: если ранее социальная характеристика рассматривалась как одна из характеристик, находящихся в горизонтальной плоскости, то сегодня </w:t>
      </w:r>
      <w:r w:rsidRPr="007975DA">
        <w:rPr>
          <w:rFonts w:ascii="Times New Roman" w:eastAsiaTheme="minorHAnsi" w:hAnsi="Times New Roman"/>
          <w:color w:val="000000" w:themeColor="text1"/>
          <w:kern w:val="2"/>
          <w:sz w:val="28"/>
          <w:szCs w:val="28"/>
          <w14:ligatures w14:val="standardContextual"/>
        </w:rPr>
        <w:lastRenderedPageBreak/>
        <w:t>необходимо выстраивать их в вертикальной структуре, где социальная характеристика должна быть высшей результирующей характеристикой любой деятельности.</w:t>
      </w:r>
      <w:bookmarkEnd w:id="160"/>
      <w:r w:rsidRPr="007975DA">
        <w:rPr>
          <w:rFonts w:ascii="Times New Roman" w:eastAsiaTheme="minorHAnsi" w:hAnsi="Times New Roman"/>
          <w:color w:val="000000" w:themeColor="text1"/>
          <w:kern w:val="2"/>
          <w:sz w:val="28"/>
          <w:szCs w:val="28"/>
          <w14:ligatures w14:val="standardContextual"/>
        </w:rPr>
        <w:t xml:space="preserve"> </w:t>
      </w:r>
      <w:bookmarkStart w:id="163" w:name="_Hlk194136416"/>
    </w:p>
    <w:p w14:paraId="340D0DE8" w14:textId="099BFB39"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Предлагаемый в данной диссертации системный подход позволил разработать концептуальную модель оценки социальной эффективности государственного управления цифровизацией и цифровой трансформацией, которая последовательно складывается из социальной эффективности государственного управления институционально-правовой, экономической и социальной сфер общества</w:t>
      </w:r>
      <w:r w:rsidR="003B3619" w:rsidRPr="007975DA">
        <w:rPr>
          <w:rFonts w:ascii="Times New Roman" w:eastAsiaTheme="minorHAnsi" w:hAnsi="Times New Roman"/>
          <w:color w:val="000000" w:themeColor="text1"/>
          <w:kern w:val="2"/>
          <w:sz w:val="28"/>
          <w:szCs w:val="28"/>
          <w14:ligatures w14:val="standardContextual"/>
        </w:rPr>
        <w:t xml:space="preserve"> (Рисунок 5)</w:t>
      </w:r>
      <w:r w:rsidRPr="007975DA">
        <w:rPr>
          <w:rFonts w:ascii="Times New Roman" w:eastAsiaTheme="minorHAnsi" w:hAnsi="Times New Roman"/>
          <w:color w:val="000000" w:themeColor="text1"/>
          <w:kern w:val="2"/>
          <w:sz w:val="28"/>
          <w:szCs w:val="28"/>
          <w14:ligatures w14:val="standardContextual"/>
        </w:rPr>
        <w:t xml:space="preserve">. </w:t>
      </w:r>
      <w:bookmarkStart w:id="164" w:name="_Hlk194150749"/>
      <w:bookmarkEnd w:id="158"/>
      <w:bookmarkEnd w:id="163"/>
    </w:p>
    <w:p w14:paraId="73DB4AD4" w14:textId="77777777" w:rsidR="006572BF" w:rsidRPr="007975DA" w:rsidRDefault="006572BF" w:rsidP="006572B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Предлагаемая концептуальная </w:t>
      </w:r>
      <w:bookmarkStart w:id="165" w:name="_Hlk194136461"/>
      <w:r w:rsidRPr="007975DA">
        <w:rPr>
          <w:rFonts w:ascii="Times New Roman" w:eastAsiaTheme="minorHAnsi" w:hAnsi="Times New Roman"/>
          <w:color w:val="000000" w:themeColor="text1"/>
          <w:kern w:val="2"/>
          <w:sz w:val="28"/>
          <w:szCs w:val="28"/>
          <w14:ligatures w14:val="standardContextual"/>
        </w:rPr>
        <w:t>м</w:t>
      </w:r>
      <w:r w:rsidRPr="007975DA">
        <w:rPr>
          <w:rFonts w:ascii="Times New Roman" w:eastAsiaTheme="minorHAnsi" w:hAnsi="Times New Roman"/>
          <w:bCs/>
          <w:color w:val="000000" w:themeColor="text1"/>
          <w:kern w:val="2"/>
          <w:sz w:val="28"/>
          <w:szCs w:val="28"/>
          <w14:ligatures w14:val="standardContextual"/>
        </w:rPr>
        <w:t xml:space="preserve">одель оценки социальной эффективности </w:t>
      </w:r>
      <w:bookmarkStart w:id="166" w:name="_Hlk193700563"/>
      <w:r w:rsidRPr="007975DA">
        <w:rPr>
          <w:rFonts w:ascii="Times New Roman" w:eastAsiaTheme="minorHAnsi" w:hAnsi="Times New Roman"/>
          <w:bCs/>
          <w:color w:val="000000" w:themeColor="text1"/>
          <w:kern w:val="2"/>
          <w:sz w:val="28"/>
          <w:szCs w:val="28"/>
          <w14:ligatures w14:val="standardContextual"/>
        </w:rPr>
        <w:t>государственного управления цифровизацией, цифровой трансформацией общества</w:t>
      </w:r>
      <w:bookmarkEnd w:id="166"/>
      <w:r w:rsidRPr="007975DA">
        <w:rPr>
          <w:rFonts w:ascii="Times New Roman" w:eastAsiaTheme="minorHAnsi" w:hAnsi="Times New Roman"/>
          <w:bCs/>
          <w:color w:val="000000" w:themeColor="text1"/>
          <w:kern w:val="2"/>
          <w:sz w:val="28"/>
          <w:szCs w:val="28"/>
          <w14:ligatures w14:val="standardContextual"/>
        </w:rPr>
        <w:t xml:space="preserve"> в контексте его устойчивого развития</w:t>
      </w:r>
      <w:r w:rsidRPr="007975DA">
        <w:rPr>
          <w:rFonts w:ascii="Times New Roman" w:eastAsiaTheme="minorHAnsi" w:hAnsi="Times New Roman"/>
          <w:color w:val="000000" w:themeColor="text1"/>
          <w:kern w:val="2"/>
          <w:sz w:val="28"/>
          <w:szCs w:val="28"/>
          <w14:ligatures w14:val="standardContextual"/>
        </w:rPr>
        <w:t xml:space="preserve"> основана на применении еще одного важного методологического подхода – определение измерительного потенциала социальной эффективности как </w:t>
      </w:r>
      <w:bookmarkStart w:id="167" w:name="_Hlk191765691"/>
      <w:r w:rsidRPr="007975DA">
        <w:rPr>
          <w:rFonts w:ascii="Times New Roman" w:eastAsiaTheme="minorHAnsi" w:hAnsi="Times New Roman"/>
          <w:color w:val="000000" w:themeColor="text1"/>
          <w:kern w:val="2"/>
          <w:sz w:val="28"/>
          <w:szCs w:val="28"/>
          <w14:ligatures w14:val="standardContextual"/>
        </w:rPr>
        <w:t>социальной ценности, создаваемой в результате социального воздействия</w:t>
      </w:r>
      <w:bookmarkEnd w:id="167"/>
      <w:r w:rsidRPr="007975DA">
        <w:rPr>
          <w:rFonts w:ascii="Times New Roman" w:eastAsiaTheme="minorHAnsi" w:hAnsi="Times New Roman"/>
          <w:color w:val="000000" w:themeColor="text1"/>
          <w:kern w:val="2"/>
          <w:sz w:val="28"/>
          <w:szCs w:val="28"/>
          <w14:ligatures w14:val="standardContextual"/>
        </w:rPr>
        <w:t>.</w:t>
      </w:r>
    </w:p>
    <w:p w14:paraId="3ED2A725" w14:textId="77777777" w:rsidR="006572BF" w:rsidRPr="007975DA" w:rsidRDefault="006572BF" w:rsidP="006572B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68" w:name="_Hlk194136525"/>
      <w:bookmarkEnd w:id="165"/>
      <w:r w:rsidRPr="007975DA">
        <w:rPr>
          <w:rFonts w:ascii="Times New Roman" w:eastAsiaTheme="minorHAnsi" w:hAnsi="Times New Roman"/>
          <w:color w:val="000000" w:themeColor="text1"/>
          <w:kern w:val="2"/>
          <w:sz w:val="28"/>
          <w:szCs w:val="28"/>
          <w14:ligatures w14:val="standardContextual"/>
        </w:rPr>
        <w:t xml:space="preserve">Разработанная модель показывает, что для достижения социальной эффективности государственного управления </w:t>
      </w:r>
      <w:bookmarkStart w:id="169" w:name="_Hlk191753693"/>
      <w:r w:rsidRPr="007975DA">
        <w:rPr>
          <w:rFonts w:ascii="Times New Roman" w:eastAsiaTheme="minorHAnsi" w:hAnsi="Times New Roman"/>
          <w:color w:val="000000" w:themeColor="text1"/>
          <w:kern w:val="2"/>
          <w:sz w:val="28"/>
          <w:szCs w:val="28"/>
          <w14:ligatures w14:val="standardContextual"/>
        </w:rPr>
        <w:t>цифровизацией и цифровой трансформацией</w:t>
      </w:r>
      <w:bookmarkEnd w:id="169"/>
      <w:r w:rsidRPr="007975DA">
        <w:rPr>
          <w:rFonts w:ascii="Times New Roman" w:eastAsiaTheme="minorHAnsi" w:hAnsi="Times New Roman"/>
          <w:color w:val="000000" w:themeColor="text1"/>
          <w:kern w:val="2"/>
          <w:sz w:val="28"/>
          <w:szCs w:val="28"/>
          <w14:ligatures w14:val="standardContextual"/>
        </w:rPr>
        <w:t xml:space="preserve"> как конечной и высшей формы выражения эффективности деятельности государственных органов управления необходимо обеспечить реализацию следующих связанных действий: </w:t>
      </w:r>
    </w:p>
    <w:p w14:paraId="3263014C" w14:textId="77777777" w:rsidR="006572BF" w:rsidRPr="007975DA" w:rsidRDefault="006572BF" w:rsidP="00181B93">
      <w:pPr>
        <w:pStyle w:val="ListParagraph"/>
        <w:numPr>
          <w:ilvl w:val="0"/>
          <w:numId w:val="11"/>
        </w:numPr>
        <w:shd w:val="clear" w:color="auto" w:fill="FFFFFF"/>
        <w:spacing w:after="0" w:line="240" w:lineRule="auto"/>
        <w:ind w:left="0"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Привести</w:t>
      </w:r>
      <w:r w:rsidRPr="007975DA">
        <w:rPr>
          <w:rFonts w:ascii="Times New Roman" w:eastAsiaTheme="minorHAnsi" w:hAnsi="Times New Roman"/>
          <w:color w:val="000000" w:themeColor="text1"/>
          <w:kern w:val="2"/>
          <w:sz w:val="28"/>
          <w:szCs w:val="28"/>
          <w14:ligatures w14:val="standardContextual"/>
        </w:rPr>
        <w:t xml:space="preserve"> в соответствие с целями и задачами стратегических программных документов, нацеленных на обеспечение устойчивого развития общества, институционально-правовую основу процессов цифровизации и цифровой трансформации. </w:t>
      </w:r>
    </w:p>
    <w:p w14:paraId="1B3585B2" w14:textId="77777777" w:rsidR="006572BF" w:rsidRPr="007975DA" w:rsidRDefault="006572BF" w:rsidP="00181B93">
      <w:pPr>
        <w:pStyle w:val="ListParagraph"/>
        <w:numPr>
          <w:ilvl w:val="0"/>
          <w:numId w:val="11"/>
        </w:numPr>
        <w:shd w:val="clear" w:color="auto" w:fill="FFFFFF"/>
        <w:spacing w:after="0" w:line="240" w:lineRule="auto"/>
        <w:ind w:left="0"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Полученное</w:t>
      </w:r>
      <w:r w:rsidRPr="007975DA">
        <w:rPr>
          <w:rFonts w:ascii="Times New Roman" w:eastAsiaTheme="minorHAnsi" w:hAnsi="Times New Roman"/>
          <w:color w:val="000000" w:themeColor="text1"/>
          <w:kern w:val="2"/>
          <w:sz w:val="28"/>
          <w:szCs w:val="28"/>
          <w14:ligatures w14:val="standardContextual"/>
        </w:rPr>
        <w:t xml:space="preserve"> соответствие позволит: </w:t>
      </w:r>
    </w:p>
    <w:p w14:paraId="6F56C345" w14:textId="77777777" w:rsidR="006572BF" w:rsidRPr="007975DA" w:rsidRDefault="006572BF" w:rsidP="006572BF">
      <w:pPr>
        <w:pStyle w:val="ListParagraph"/>
        <w:shd w:val="clear" w:color="auto" w:fill="FFFFFF"/>
        <w:spacing w:after="0" w:line="240" w:lineRule="auto"/>
        <w:ind w:left="0"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Применить</w:t>
      </w:r>
      <w:r w:rsidRPr="007975DA">
        <w:rPr>
          <w:rFonts w:ascii="Times New Roman" w:eastAsiaTheme="minorHAnsi" w:hAnsi="Times New Roman"/>
          <w:color w:val="000000" w:themeColor="text1"/>
          <w:kern w:val="2"/>
          <w:sz w:val="28"/>
          <w:szCs w:val="28"/>
          <w14:ligatures w14:val="standardContextual"/>
        </w:rPr>
        <w:t xml:space="preserve"> в полной мере возможности государственного управления цифровизацией для повышения экономической эффективности этого трансформационного процесса. </w:t>
      </w:r>
    </w:p>
    <w:p w14:paraId="6E8E2473" w14:textId="77777777" w:rsidR="006572BF" w:rsidRPr="007975DA" w:rsidRDefault="006572BF" w:rsidP="00181B93">
      <w:pPr>
        <w:pStyle w:val="ListParagraph"/>
        <w:numPr>
          <w:ilvl w:val="0"/>
          <w:numId w:val="11"/>
        </w:numPr>
        <w:shd w:val="clear" w:color="auto" w:fill="FFFFFF"/>
        <w:spacing w:after="0" w:line="240" w:lineRule="auto"/>
        <w:ind w:left="0"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Достижение</w:t>
      </w:r>
      <w:r w:rsidRPr="007975DA">
        <w:rPr>
          <w:rFonts w:ascii="Times New Roman" w:eastAsiaTheme="minorHAnsi" w:hAnsi="Times New Roman"/>
          <w:color w:val="000000" w:themeColor="text1"/>
          <w:kern w:val="2"/>
          <w:sz w:val="28"/>
          <w:szCs w:val="28"/>
          <w14:ligatures w14:val="standardContextual"/>
        </w:rPr>
        <w:t xml:space="preserve"> сбалансированности первых двух</w:t>
      </w:r>
      <w:r w:rsidRPr="007975DA">
        <w:rPr>
          <w:rFonts w:ascii="Times New Roman" w:eastAsiaTheme="minorHAnsi" w:hAnsi="Times New Roman"/>
          <w:color w:val="000000" w:themeColor="text1"/>
          <w:kern w:val="2"/>
          <w:sz w:val="28"/>
          <w:szCs w:val="28"/>
          <w:lang w:val="ru-RU"/>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сфер позволит:</w:t>
      </w:r>
    </w:p>
    <w:p w14:paraId="5E194FAE" w14:textId="1A05B7DC" w:rsidR="006572BF" w:rsidRPr="007975DA" w:rsidRDefault="006572BF" w:rsidP="006572BF">
      <w:pPr>
        <w:pStyle w:val="ListParagraph"/>
        <w:shd w:val="clear" w:color="auto" w:fill="FFFFFF"/>
        <w:spacing w:after="0" w:line="240" w:lineRule="auto"/>
        <w:ind w:left="0" w:firstLine="709"/>
        <w:jc w:val="both"/>
        <w:rPr>
          <w:rFonts w:ascii="Times New Roman" w:eastAsiaTheme="minorHAnsi" w:hAnsi="Times New Roman"/>
          <w:color w:val="000000" w:themeColor="text1"/>
          <w:kern w:val="2"/>
          <w:sz w:val="28"/>
          <w:szCs w:val="28"/>
          <w14:ligatures w14:val="standardContextual"/>
        </w:rPr>
      </w:pPr>
      <w:bookmarkStart w:id="170" w:name="_Hlk191758362"/>
      <w:r w:rsidRPr="007975DA">
        <w:rPr>
          <w:rFonts w:ascii="Times New Roman" w:eastAsiaTheme="minorHAnsi" w:hAnsi="Times New Roman"/>
          <w:color w:val="000000" w:themeColor="text1"/>
          <w:kern w:val="2"/>
          <w:sz w:val="28"/>
          <w:szCs w:val="28"/>
          <w:lang w:val="ru-RU"/>
          <w14:ligatures w14:val="standardContextual"/>
        </w:rPr>
        <w:t xml:space="preserve">Достичь </w:t>
      </w:r>
      <w:r w:rsidRPr="007975DA">
        <w:rPr>
          <w:rFonts w:ascii="Times New Roman" w:eastAsiaTheme="minorHAnsi" w:hAnsi="Times New Roman"/>
          <w:color w:val="000000" w:themeColor="text1"/>
          <w:kern w:val="2"/>
          <w:sz w:val="28"/>
          <w:szCs w:val="28"/>
          <w14:ligatures w14:val="standardContextual"/>
        </w:rPr>
        <w:t>социальной эффективности в сфере государственного управления цифровизацией и цифровой трансформацией, и формирования цифровой экономики</w:t>
      </w:r>
      <w:bookmarkEnd w:id="170"/>
      <w:r w:rsidRPr="007975DA">
        <w:rPr>
          <w:rFonts w:ascii="Times New Roman" w:eastAsiaTheme="minorHAnsi" w:hAnsi="Times New Roman"/>
          <w:color w:val="000000" w:themeColor="text1"/>
          <w:kern w:val="2"/>
          <w:sz w:val="28"/>
          <w:szCs w:val="28"/>
          <w14:ligatures w14:val="standardContextual"/>
        </w:rPr>
        <w:t>.</w:t>
      </w:r>
    </w:p>
    <w:p w14:paraId="0C12A273" w14:textId="77777777" w:rsidR="006572BF" w:rsidRPr="007975DA" w:rsidRDefault="006572BF" w:rsidP="00181B93">
      <w:pPr>
        <w:pStyle w:val="ListParagraph"/>
        <w:numPr>
          <w:ilvl w:val="0"/>
          <w:numId w:val="11"/>
        </w:numPr>
        <w:shd w:val="clear" w:color="auto" w:fill="FFFFFF"/>
        <w:spacing w:after="0" w:line="240" w:lineRule="auto"/>
        <w:ind w:left="0"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Оценку</w:t>
      </w:r>
      <w:r w:rsidRPr="007975DA">
        <w:rPr>
          <w:rFonts w:ascii="Times New Roman" w:eastAsiaTheme="minorHAnsi" w:hAnsi="Times New Roman"/>
          <w:color w:val="000000" w:themeColor="text1"/>
          <w:kern w:val="2"/>
          <w:sz w:val="28"/>
          <w:szCs w:val="28"/>
          <w14:ligatures w14:val="standardContextual"/>
        </w:rPr>
        <w:t xml:space="preserve"> социальной эффективности государственного управления цифровизацией и цифровой трансформацией осуществлять посредством оценки созданной социальной ценности как результата изменений, улучшающих качество жизни, и обусловленных применением цифровизации и цифровой трансформации. </w:t>
      </w:r>
    </w:p>
    <w:p w14:paraId="41EEE042" w14:textId="77777777" w:rsidR="006572BF" w:rsidRPr="007975DA" w:rsidRDefault="006572BF" w:rsidP="006572B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На наш взгляд, результатом социального воздействия государственного управления цифровизацией и цифровой трансформацией является изменение в жизни общества, которое обретает значимость социальной ценности.</w:t>
      </w:r>
      <w:bookmarkStart w:id="171" w:name="_Hlk194148711"/>
      <w:bookmarkEnd w:id="168"/>
    </w:p>
    <w:p w14:paraId="0FD58A59" w14:textId="7EC49AB5" w:rsidR="006572BF" w:rsidRPr="007975DA" w:rsidRDefault="006572BF" w:rsidP="00370E18">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Принципиально важной особенностью предлагаемой модели является ее «восходящая» вертикаль, первой ступенью которой является комплекс мероприятий в рамках государственного управления цифровизацией, цифровой трансформацией, формированием цифрового общества по обеспечению </w:t>
      </w:r>
      <w:r w:rsidRPr="007975DA">
        <w:rPr>
          <w:rFonts w:ascii="Times New Roman" w:hAnsi="Times New Roman"/>
          <w:color w:val="000000" w:themeColor="text1"/>
          <w:sz w:val="28"/>
          <w:szCs w:val="28"/>
        </w:rPr>
        <w:t xml:space="preserve">соответствия между поставленными целями и задачами </w:t>
      </w:r>
      <w:r w:rsidRPr="007975DA">
        <w:rPr>
          <w:rFonts w:ascii="Times New Roman" w:hAnsi="Times New Roman"/>
          <w:color w:val="000000" w:themeColor="text1"/>
          <w:sz w:val="28"/>
          <w:szCs w:val="28"/>
        </w:rPr>
        <w:lastRenderedPageBreak/>
        <w:t>государственных программ развития цифровизации</w:t>
      </w:r>
      <w:r w:rsidRPr="007975DA">
        <w:rPr>
          <w:rFonts w:ascii="Times New Roman" w:eastAsiaTheme="minorHAnsi" w:hAnsi="Times New Roman"/>
          <w:color w:val="000000" w:themeColor="text1"/>
          <w:kern w:val="2"/>
          <w:sz w:val="28"/>
          <w:szCs w:val="28"/>
          <w14:ligatures w14:val="standardContextual"/>
        </w:rPr>
        <w:t xml:space="preserve"> и институциональными и нормативно-правовыми условиями осуществления изменений в обществе, обусловленных расширением применения цифровых технологий во всех сферах жизни и деятельности с целью обеспечения устойчивого развития, формирования цифрового общества в перспективе. Несбалансированность этих задач создает барьеры для достижения социальной эффективности государственного управления цифровыми процессами преобразования общества. Например, как показывает анализ институционально-правовой системы государственного управления цифровизацией в Республике</w:t>
      </w:r>
      <w:r w:rsidR="00370E18"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Казахстан, представленный в 2.1 диссертации, количество стратегических документов – государственных программ с конкретными стратегическими целями и задачами, сроками исполнения, намного превышает количество нормативно-правовых документов - законов, указов и правил регулирования процессов цифровизации, а также соответствующих исполнительных документов - положений о регулировании деятельности субъектов и объектов цифровизации в индивидуальном порядке.</w:t>
      </w:r>
    </w:p>
    <w:bookmarkEnd w:id="164"/>
    <w:p w14:paraId="0E29201F" w14:textId="77777777" w:rsidR="006572BF" w:rsidRPr="007975DA" w:rsidRDefault="006572BF" w:rsidP="006572BF">
      <w:pPr>
        <w:shd w:val="clear" w:color="auto" w:fill="FFFFFF"/>
        <w:spacing w:after="0" w:line="240" w:lineRule="auto"/>
        <w:ind w:left="567"/>
        <w:jc w:val="both"/>
        <w:rPr>
          <w:rFonts w:ascii="Times New Roman" w:eastAsiaTheme="minorHAnsi" w:hAnsi="Times New Roman"/>
          <w:color w:val="000000" w:themeColor="text1"/>
          <w:kern w:val="2"/>
          <w:sz w:val="28"/>
          <w:szCs w:val="28"/>
          <w14:ligatures w14:val="standardContextual"/>
        </w:rPr>
      </w:pPr>
    </w:p>
    <w:p w14:paraId="5AC20A0B" w14:textId="77777777" w:rsidR="006572BF" w:rsidRPr="007975DA" w:rsidRDefault="006572BF" w:rsidP="006572BF">
      <w:p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14:ligatures w14:val="standardContextual"/>
        </w:rPr>
        <w:drawing>
          <wp:inline distT="0" distB="0" distL="0" distR="0" wp14:anchorId="4F954E05" wp14:editId="731514E2">
            <wp:extent cx="5894070" cy="3177540"/>
            <wp:effectExtent l="38100" t="57150" r="49530" b="4191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bookmarkStart w:id="172" w:name="_Hlk191755759"/>
      <w:bookmarkStart w:id="173" w:name="_Hlk191765944"/>
    </w:p>
    <w:p w14:paraId="61083E75" w14:textId="77777777" w:rsidR="006572BF" w:rsidRPr="007975DA" w:rsidRDefault="006572BF" w:rsidP="006572BF">
      <w:p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p>
    <w:p w14:paraId="1450EF04" w14:textId="77777777" w:rsidR="006572BF" w:rsidRPr="007975DA" w:rsidRDefault="006572BF" w:rsidP="00F50CB3">
      <w:pPr>
        <w:shd w:val="clear" w:color="auto" w:fill="FFFFFF"/>
        <w:spacing w:after="0" w:line="240" w:lineRule="auto"/>
        <w:ind w:firstLine="709"/>
        <w:jc w:val="center"/>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Рисунок 5 – </w:t>
      </w:r>
      <w:bookmarkStart w:id="174" w:name="_Hlk191798380"/>
      <w:r w:rsidRPr="007975DA">
        <w:rPr>
          <w:rFonts w:ascii="Times New Roman" w:eastAsiaTheme="minorHAnsi" w:hAnsi="Times New Roman"/>
          <w:color w:val="000000" w:themeColor="text1"/>
          <w:kern w:val="2"/>
          <w:sz w:val="28"/>
          <w:szCs w:val="28"/>
          <w14:ligatures w14:val="standardContextual"/>
        </w:rPr>
        <w:t>Концептуальная м</w:t>
      </w:r>
      <w:r w:rsidRPr="007975DA">
        <w:rPr>
          <w:rFonts w:ascii="Times New Roman" w:eastAsiaTheme="minorHAnsi" w:hAnsi="Times New Roman"/>
          <w:bCs/>
          <w:color w:val="000000" w:themeColor="text1"/>
          <w:kern w:val="2"/>
          <w:sz w:val="28"/>
          <w:szCs w:val="28"/>
          <w14:ligatures w14:val="standardContextual"/>
        </w:rPr>
        <w:t xml:space="preserve">одель оценки социальной эффективности </w:t>
      </w:r>
      <w:bookmarkStart w:id="175" w:name="_Hlk191133770"/>
      <w:r w:rsidRPr="007975DA">
        <w:rPr>
          <w:rFonts w:ascii="Times New Roman" w:eastAsiaTheme="minorHAnsi" w:hAnsi="Times New Roman"/>
          <w:bCs/>
          <w:color w:val="000000" w:themeColor="text1"/>
          <w:kern w:val="2"/>
          <w:sz w:val="28"/>
          <w:szCs w:val="28"/>
          <w14:ligatures w14:val="standardContextual"/>
        </w:rPr>
        <w:t xml:space="preserve">государственного управления цифровизацией, цифровой трансформацией общества </w:t>
      </w:r>
      <w:bookmarkEnd w:id="175"/>
      <w:r w:rsidRPr="007975DA">
        <w:rPr>
          <w:rFonts w:ascii="Times New Roman" w:eastAsiaTheme="minorHAnsi" w:hAnsi="Times New Roman"/>
          <w:bCs/>
          <w:color w:val="000000" w:themeColor="text1"/>
          <w:kern w:val="2"/>
          <w:sz w:val="28"/>
          <w:szCs w:val="28"/>
          <w14:ligatures w14:val="standardContextual"/>
        </w:rPr>
        <w:t>в контексте его устойчивого развития</w:t>
      </w:r>
    </w:p>
    <w:p w14:paraId="7FEE1E21" w14:textId="09ED12FF" w:rsidR="006572BF" w:rsidRPr="007975DA" w:rsidRDefault="006572BF" w:rsidP="006572B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76" w:name="_Hlk214724401"/>
      <w:r w:rsidRPr="007975DA">
        <w:rPr>
          <w:rFonts w:ascii="Times New Roman" w:eastAsiaTheme="minorHAnsi" w:hAnsi="Times New Roman"/>
          <w:color w:val="000000" w:themeColor="text1"/>
          <w:kern w:val="2"/>
          <w:sz w:val="28"/>
          <w:szCs w:val="28"/>
          <w:shd w:val="clear" w:color="auto" w:fill="FFFFFF"/>
          <w14:ligatures w14:val="standardContextual"/>
        </w:rPr>
        <w:t xml:space="preserve">Примечание – </w:t>
      </w:r>
      <w:r w:rsidR="00984C05" w:rsidRPr="007975DA">
        <w:rPr>
          <w:rFonts w:ascii="Times New Roman" w:eastAsiaTheme="minorHAnsi" w:hAnsi="Times New Roman"/>
          <w:color w:val="000000" w:themeColor="text1"/>
          <w:kern w:val="2"/>
          <w:sz w:val="28"/>
          <w:szCs w:val="28"/>
          <w:shd w:val="clear" w:color="auto" w:fill="FFFFFF"/>
          <w14:ligatures w14:val="standardContextual"/>
        </w:rPr>
        <w:t>С</w:t>
      </w:r>
      <w:r w:rsidRPr="007975DA">
        <w:rPr>
          <w:rFonts w:ascii="Times New Roman" w:eastAsiaTheme="minorHAnsi" w:hAnsi="Times New Roman"/>
          <w:color w:val="000000" w:themeColor="text1"/>
          <w:kern w:val="2"/>
          <w:sz w:val="28"/>
          <w:szCs w:val="28"/>
          <w:shd w:val="clear" w:color="auto" w:fill="FFFFFF"/>
          <w14:ligatures w14:val="standardContextual"/>
        </w:rPr>
        <w:t xml:space="preserve">оставлено автором </w:t>
      </w:r>
      <w:bookmarkEnd w:id="161"/>
      <w:bookmarkEnd w:id="172"/>
      <w:bookmarkEnd w:id="173"/>
      <w:bookmarkEnd w:id="174"/>
      <w:r w:rsidRPr="007975DA">
        <w:rPr>
          <w:rFonts w:ascii="Times New Roman" w:eastAsiaTheme="minorHAnsi" w:hAnsi="Times New Roman"/>
          <w:color w:val="000000" w:themeColor="text1"/>
          <w:kern w:val="2"/>
          <w:sz w:val="28"/>
          <w:szCs w:val="28"/>
          <w14:ligatures w14:val="standardContextual"/>
        </w:rPr>
        <w:t>на основе анализа литературы</w:t>
      </w:r>
    </w:p>
    <w:bookmarkEnd w:id="176"/>
    <w:p w14:paraId="6D06C23C" w14:textId="77777777" w:rsidR="006572BF" w:rsidRPr="007975DA" w:rsidRDefault="006572BF" w:rsidP="006572B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37566784" w14:textId="77777777" w:rsidR="006572BF" w:rsidRPr="007975DA" w:rsidRDefault="006572BF" w:rsidP="006572B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77" w:name="_Hlk193200034"/>
      <w:bookmarkStart w:id="178" w:name="_Hlk194150794"/>
      <w:r w:rsidRPr="007975DA">
        <w:rPr>
          <w:rFonts w:ascii="Times New Roman" w:eastAsiaTheme="minorHAnsi" w:hAnsi="Times New Roman"/>
          <w:color w:val="000000" w:themeColor="text1"/>
          <w:kern w:val="2"/>
          <w:sz w:val="28"/>
          <w:szCs w:val="28"/>
          <w14:ligatures w14:val="standardContextual"/>
        </w:rPr>
        <w:t>Качественный анализ этой ключевой проблемы формирования цифрового общества, который проведен в 2.1 диссертации, раскрывает ее системный характер и обосновывает непреложность ее решения в контексте преодоления вызовов цифровизации общества и обеспечения устойчивого развития.</w:t>
      </w:r>
    </w:p>
    <w:p w14:paraId="08CE0634" w14:textId="77777777" w:rsidR="006572BF" w:rsidRPr="007975DA" w:rsidRDefault="006572BF" w:rsidP="006572B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lastRenderedPageBreak/>
        <w:t xml:space="preserve">Следующей ступенью вертикали модели является комплекс задач по достижению экономической эффективности государственного управления цифровизацией цифровой трансформацией, формированием цифровой экономики. Она требует прежде всего развертывания институционально-правовой среды, создающей новые возможности развития общества. Но фактическое развитие общества требует практической реализации этих возможностей в виде динамично развивающейся экономики на основе применения цифровых технологий. </w:t>
      </w:r>
    </w:p>
    <w:p w14:paraId="62D0A4CC" w14:textId="77777777" w:rsidR="006572BF" w:rsidRPr="007975DA" w:rsidRDefault="006572BF" w:rsidP="006572B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Третья ступень предлагаемой модели обеспечивает достижение социальной эффективности государственного управления цифровизацией, цифровой трансформацией, формированием цифровой экономики посредством реализации социального воздействия.</w:t>
      </w:r>
    </w:p>
    <w:p w14:paraId="794F10E1" w14:textId="66D67D9D" w:rsidR="006572BF" w:rsidRPr="007975DA" w:rsidRDefault="006572BF" w:rsidP="006572B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79" w:name="_Hlk219661903"/>
      <w:r w:rsidRPr="007975DA">
        <w:rPr>
          <w:rFonts w:ascii="Times New Roman" w:eastAsiaTheme="minorHAnsi" w:hAnsi="Times New Roman"/>
          <w:color w:val="000000" w:themeColor="text1"/>
          <w:kern w:val="2"/>
          <w:sz w:val="28"/>
          <w:szCs w:val="28"/>
          <w14:ligatures w14:val="standardContextual"/>
        </w:rPr>
        <w:t>Она формируется на основе тех результатов, которые будут достигнуты на двух предыдущих ступенях</w:t>
      </w:r>
      <w:r w:rsidR="00E22AF9">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w:t>
      </w:r>
      <w:r w:rsidR="00E22AF9" w:rsidRPr="00E22AF9">
        <w:rPr>
          <w:rFonts w:ascii="Times New Roman" w:eastAsiaTheme="minorHAnsi" w:hAnsi="Times New Roman"/>
          <w:color w:val="000000" w:themeColor="text1"/>
          <w:kern w:val="2"/>
          <w:sz w:val="28"/>
          <w:szCs w:val="28"/>
          <w14:ligatures w14:val="standardContextual"/>
        </w:rPr>
        <w:t>Иными словами, для того чтобы государственное управление цифровизацией, цифровой трансформацией и становлением цифровой экономики стало социально эффективным, в первую очередь необходимо обеспечить развитие институционально-правовой базы. Это включает создание условий для роста цифровой экономики, которая способна формировать новые рабочие места, а также развитие современной цифровой инфраструктуры.</w:t>
      </w:r>
      <w:r w:rsidRPr="007975DA">
        <w:rPr>
          <w:rFonts w:ascii="Times New Roman" w:eastAsiaTheme="minorHAnsi" w:hAnsi="Times New Roman"/>
          <w:color w:val="000000" w:themeColor="text1"/>
          <w:kern w:val="2"/>
          <w:sz w:val="28"/>
          <w:szCs w:val="28"/>
          <w14:ligatures w14:val="standardContextual"/>
        </w:rPr>
        <w:t xml:space="preserve"> Государственное управление реализуется посредством реализации социального воздействия.</w:t>
      </w:r>
    </w:p>
    <w:bookmarkEnd w:id="179"/>
    <w:p w14:paraId="694781B8" w14:textId="77777777" w:rsidR="006572BF" w:rsidRPr="007975DA" w:rsidRDefault="006572BF" w:rsidP="006572BF">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Четвертая ступень модели отражает процесс оценки социальной эффективности </w:t>
      </w:r>
      <w:r w:rsidRPr="007975DA">
        <w:rPr>
          <w:rFonts w:ascii="Times New Roman" w:eastAsiaTheme="minorHAnsi" w:hAnsi="Times New Roman"/>
          <w:bCs/>
          <w:color w:val="000000" w:themeColor="text1"/>
          <w:kern w:val="2"/>
          <w:sz w:val="28"/>
          <w:szCs w:val="28"/>
          <w14:ligatures w14:val="standardContextual"/>
        </w:rPr>
        <w:t xml:space="preserve">государственного управления цифровизацией, цифровой трансформацией в контексте устойчивого развития </w:t>
      </w:r>
      <w:r w:rsidRPr="007975DA">
        <w:rPr>
          <w:rFonts w:ascii="Times New Roman" w:eastAsiaTheme="minorHAnsi" w:hAnsi="Times New Roman"/>
          <w:color w:val="000000" w:themeColor="text1"/>
          <w:kern w:val="2"/>
          <w:sz w:val="28"/>
          <w:szCs w:val="28"/>
          <w14:ligatures w14:val="standardContextual"/>
        </w:rPr>
        <w:t xml:space="preserve">посредством оценки созданной социальной ценности как достижения изменений в жизни, обусловленные применением цифровизации и цифровой трансформации, и формирующие устойчивое развитие общества. </w:t>
      </w:r>
    </w:p>
    <w:p w14:paraId="774864F4" w14:textId="77777777" w:rsidR="006572BF" w:rsidRPr="007975DA" w:rsidRDefault="006572BF" w:rsidP="006572BF">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 xml:space="preserve">Таким образом, достижение этих изменений формирует новые </w:t>
      </w:r>
      <w:r w:rsidRPr="007975DA">
        <w:rPr>
          <w:rFonts w:ascii="Times New Roman" w:eastAsia="Times New Roman" w:hAnsi="Times New Roman"/>
          <w:color w:val="000000" w:themeColor="text1"/>
          <w:sz w:val="28"/>
          <w:szCs w:val="28"/>
        </w:rPr>
        <w:t xml:space="preserve">социальные ценности. Оценка социальной эффективности государственного управления цифровизацией и цифровой трансформацией осуществляется путем определения изменений в жизни общества, которые обретают социальную ценность. </w:t>
      </w:r>
    </w:p>
    <w:p w14:paraId="161F0954" w14:textId="19C02E9B" w:rsidR="00313A4C" w:rsidRPr="00313A4C" w:rsidRDefault="00313A4C" w:rsidP="00313A4C">
      <w:pPr>
        <w:shd w:val="clear" w:color="auto" w:fill="FFFFFF"/>
        <w:spacing w:after="0" w:line="240" w:lineRule="auto"/>
        <w:ind w:firstLine="709"/>
        <w:jc w:val="both"/>
        <w:rPr>
          <w:rFonts w:ascii="Times New Roman" w:hAnsi="Times New Roman"/>
          <w:color w:val="000000" w:themeColor="text1"/>
          <w:sz w:val="28"/>
          <w:szCs w:val="28"/>
        </w:rPr>
      </w:pPr>
      <w:bookmarkStart w:id="180" w:name="_Hlk193200985"/>
      <w:bookmarkStart w:id="181" w:name="_Hlk219661918"/>
      <w:bookmarkEnd w:id="171"/>
      <w:bookmarkEnd w:id="177"/>
      <w:bookmarkEnd w:id="178"/>
      <w:r w:rsidRPr="00313A4C">
        <w:rPr>
          <w:rFonts w:ascii="Times New Roman" w:hAnsi="Times New Roman"/>
          <w:color w:val="000000" w:themeColor="text1"/>
          <w:sz w:val="28"/>
          <w:szCs w:val="28"/>
        </w:rPr>
        <w:t>Социальные ценности выступают фундаментом взаимодействия между общественной системой и индивидуумом, формируя основу мотивации социальных действий и выполняя нормативно-регулятивные функции. Т. Парсонс рассматривает ценности как критерий (стандарт) выбора между возможными вариантами поведения, который логически вытекает из конкретных условий и характеристик ситуации.</w:t>
      </w:r>
    </w:p>
    <w:p w14:paraId="35801DD3" w14:textId="450CA9B1" w:rsidR="00313A4C" w:rsidRPr="00313A4C" w:rsidRDefault="00313A4C" w:rsidP="00313A4C">
      <w:pPr>
        <w:shd w:val="clear" w:color="auto" w:fill="FFFFFF"/>
        <w:spacing w:after="0" w:line="240" w:lineRule="auto"/>
        <w:ind w:firstLine="709"/>
        <w:jc w:val="both"/>
        <w:rPr>
          <w:rFonts w:ascii="Times New Roman" w:hAnsi="Times New Roman"/>
          <w:color w:val="000000" w:themeColor="text1"/>
          <w:sz w:val="28"/>
          <w:szCs w:val="28"/>
        </w:rPr>
      </w:pPr>
      <w:r w:rsidRPr="00313A4C">
        <w:rPr>
          <w:rFonts w:ascii="Times New Roman" w:hAnsi="Times New Roman"/>
          <w:color w:val="000000" w:themeColor="text1"/>
          <w:sz w:val="28"/>
          <w:szCs w:val="28"/>
        </w:rPr>
        <w:t>Понимание ценности перекликается с е</w:t>
      </w:r>
      <w:r w:rsidR="0038635F">
        <w:rPr>
          <w:rFonts w:ascii="Times New Roman" w:hAnsi="Times New Roman"/>
          <w:color w:val="000000" w:themeColor="text1"/>
          <w:sz w:val="28"/>
          <w:szCs w:val="28"/>
        </w:rPr>
        <w:t>е</w:t>
      </w:r>
      <w:r w:rsidRPr="00313A4C">
        <w:rPr>
          <w:rFonts w:ascii="Times New Roman" w:hAnsi="Times New Roman"/>
          <w:color w:val="000000" w:themeColor="text1"/>
          <w:sz w:val="28"/>
          <w:szCs w:val="28"/>
        </w:rPr>
        <w:t xml:space="preserve"> трактовками в философии, социологии и культурологии. В работах П.А. Сорокина, посвящ</w:t>
      </w:r>
      <w:r w:rsidR="0038635F">
        <w:rPr>
          <w:rFonts w:ascii="Times New Roman" w:hAnsi="Times New Roman"/>
          <w:color w:val="000000" w:themeColor="text1"/>
          <w:sz w:val="28"/>
          <w:szCs w:val="28"/>
        </w:rPr>
        <w:t>е</w:t>
      </w:r>
      <w:r w:rsidRPr="00313A4C">
        <w:rPr>
          <w:rFonts w:ascii="Times New Roman" w:hAnsi="Times New Roman"/>
          <w:color w:val="000000" w:themeColor="text1"/>
          <w:sz w:val="28"/>
          <w:szCs w:val="28"/>
        </w:rPr>
        <w:t>нных социокультурной динамике, ценность наряду с категорией «значение» соотносится с понятиями «идеал» и «эталон», являющимися основой определ</w:t>
      </w:r>
      <w:r w:rsidR="0038635F">
        <w:rPr>
          <w:rFonts w:ascii="Times New Roman" w:hAnsi="Times New Roman"/>
          <w:color w:val="000000" w:themeColor="text1"/>
          <w:sz w:val="28"/>
          <w:szCs w:val="28"/>
        </w:rPr>
        <w:t>е</w:t>
      </w:r>
      <w:r w:rsidRPr="00313A4C">
        <w:rPr>
          <w:rFonts w:ascii="Times New Roman" w:hAnsi="Times New Roman"/>
          <w:color w:val="000000" w:themeColor="text1"/>
          <w:sz w:val="28"/>
          <w:szCs w:val="28"/>
        </w:rPr>
        <w:t>нной культуры.</w:t>
      </w:r>
    </w:p>
    <w:p w14:paraId="19DC45BB" w14:textId="0F04E639" w:rsidR="00E22AF9" w:rsidRDefault="00313A4C" w:rsidP="00313A4C">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313A4C">
        <w:rPr>
          <w:rFonts w:ascii="Times New Roman" w:hAnsi="Times New Roman"/>
          <w:color w:val="000000" w:themeColor="text1"/>
          <w:sz w:val="28"/>
          <w:szCs w:val="28"/>
        </w:rPr>
        <w:t xml:space="preserve">Изучение социальных ценностей как научного направления начало активно развиваться сравнительно недавно. Системный подход к их </w:t>
      </w:r>
      <w:r w:rsidRPr="00313A4C">
        <w:rPr>
          <w:rFonts w:ascii="Times New Roman" w:hAnsi="Times New Roman"/>
          <w:color w:val="000000" w:themeColor="text1"/>
          <w:sz w:val="28"/>
          <w:szCs w:val="28"/>
        </w:rPr>
        <w:lastRenderedPageBreak/>
        <w:t xml:space="preserve">исследованию сформировался лишь во второй половине XX века. В настоящее время существует несколько ведущих научных школ и коллективов, занимающихся этой темой. Одним из наиболее значимых является направление, сформированное американским политологом Рональдом </w:t>
      </w:r>
      <w:proofErr w:type="spellStart"/>
      <w:r w:rsidRPr="00313A4C">
        <w:rPr>
          <w:rFonts w:ascii="Times New Roman" w:hAnsi="Times New Roman"/>
          <w:color w:val="000000" w:themeColor="text1"/>
          <w:sz w:val="28"/>
          <w:szCs w:val="28"/>
        </w:rPr>
        <w:t>Инглхартом</w:t>
      </w:r>
      <w:proofErr w:type="spellEnd"/>
      <w:r w:rsidRPr="00313A4C">
        <w:rPr>
          <w:rFonts w:ascii="Times New Roman" w:hAnsi="Times New Roman"/>
          <w:color w:val="000000" w:themeColor="text1"/>
          <w:sz w:val="28"/>
          <w:szCs w:val="28"/>
        </w:rPr>
        <w:t xml:space="preserve">. В 1981 году он инициировал проект World </w:t>
      </w:r>
      <w:proofErr w:type="spellStart"/>
      <w:r w:rsidRPr="00313A4C">
        <w:rPr>
          <w:rFonts w:ascii="Times New Roman" w:hAnsi="Times New Roman"/>
          <w:color w:val="000000" w:themeColor="text1"/>
          <w:sz w:val="28"/>
          <w:szCs w:val="28"/>
        </w:rPr>
        <w:t>Values</w:t>
      </w:r>
      <w:proofErr w:type="spellEnd"/>
      <w:r w:rsidRPr="00313A4C">
        <w:rPr>
          <w:rFonts w:ascii="Times New Roman" w:hAnsi="Times New Roman"/>
          <w:color w:val="000000" w:themeColor="text1"/>
          <w:sz w:val="28"/>
          <w:szCs w:val="28"/>
        </w:rPr>
        <w:t xml:space="preserve"> Survey (Всемирное исследование ценностей), который позволил создать крупную международную базу данных. В рамках этого проекта социологи каждые четыре года проводят опросы в более чем 100 странах. Казахстан участвует в исследовании с 2011 года.</w:t>
      </w:r>
    </w:p>
    <w:p w14:paraId="69DA0109" w14:textId="66A869F1" w:rsidR="00313A4C" w:rsidRPr="00313A4C" w:rsidRDefault="006572BF" w:rsidP="00313A4C">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Рональд </w:t>
      </w:r>
      <w:proofErr w:type="spellStart"/>
      <w:r w:rsidRPr="007975DA">
        <w:rPr>
          <w:rFonts w:ascii="Times New Roman" w:eastAsia="Times New Roman" w:hAnsi="Times New Roman"/>
          <w:color w:val="000000" w:themeColor="text1"/>
          <w:sz w:val="28"/>
          <w:szCs w:val="28"/>
        </w:rPr>
        <w:t>Инглхарт</w:t>
      </w:r>
      <w:proofErr w:type="spellEnd"/>
      <w:r w:rsidRPr="007975DA">
        <w:rPr>
          <w:rFonts w:ascii="Times New Roman" w:eastAsia="Times New Roman" w:hAnsi="Times New Roman"/>
          <w:color w:val="000000" w:themeColor="text1"/>
          <w:sz w:val="28"/>
          <w:szCs w:val="28"/>
        </w:rPr>
        <w:t xml:space="preserve"> доказал, что ценности и приоритеты людей не являются неизменными. И что они сильно влияют на социально-политические изменения в разных странах по всему миру. </w:t>
      </w:r>
      <w:bookmarkStart w:id="182" w:name="_Hlk194150889"/>
      <w:bookmarkStart w:id="183" w:name="_Hlk194138076"/>
      <w:r w:rsidRPr="007975DA">
        <w:rPr>
          <w:rFonts w:ascii="Times New Roman" w:eastAsia="Times New Roman" w:hAnsi="Times New Roman"/>
          <w:color w:val="000000" w:themeColor="text1"/>
          <w:sz w:val="28"/>
          <w:szCs w:val="28"/>
        </w:rPr>
        <w:t xml:space="preserve">На формирование или возникновение новых социальных ценностей влияют несколько важных факторов. </w:t>
      </w:r>
      <w:bookmarkEnd w:id="182"/>
      <w:bookmarkEnd w:id="183"/>
      <w:r w:rsidR="00313A4C" w:rsidRPr="00313A4C">
        <w:rPr>
          <w:rFonts w:ascii="Times New Roman" w:eastAsia="Times New Roman" w:hAnsi="Times New Roman"/>
          <w:color w:val="000000" w:themeColor="text1"/>
          <w:sz w:val="28"/>
          <w:szCs w:val="28"/>
        </w:rPr>
        <w:t xml:space="preserve">Во-первых, социальные ценности обладают историческим и эволюционным характером. В рамках этой концепции социологи выделяют два ключевых типа ценностных ориентаций </w:t>
      </w:r>
      <w:r w:rsidR="0038635F">
        <w:rPr>
          <w:rFonts w:ascii="Times New Roman" w:eastAsia="Times New Roman" w:hAnsi="Times New Roman"/>
          <w:color w:val="000000" w:themeColor="text1"/>
          <w:sz w:val="28"/>
          <w:szCs w:val="28"/>
        </w:rPr>
        <w:t>–</w:t>
      </w:r>
      <w:r w:rsidR="00313A4C" w:rsidRPr="00313A4C">
        <w:rPr>
          <w:rFonts w:ascii="Times New Roman" w:eastAsia="Times New Roman" w:hAnsi="Times New Roman"/>
          <w:color w:val="000000" w:themeColor="text1"/>
          <w:sz w:val="28"/>
          <w:szCs w:val="28"/>
        </w:rPr>
        <w:t xml:space="preserve"> традиционные и современные. В терминологии Р. </w:t>
      </w:r>
      <w:proofErr w:type="spellStart"/>
      <w:r w:rsidR="00313A4C" w:rsidRPr="00313A4C">
        <w:rPr>
          <w:rFonts w:ascii="Times New Roman" w:eastAsia="Times New Roman" w:hAnsi="Times New Roman"/>
          <w:color w:val="000000" w:themeColor="text1"/>
          <w:sz w:val="28"/>
          <w:szCs w:val="28"/>
        </w:rPr>
        <w:t>Инглхарта</w:t>
      </w:r>
      <w:proofErr w:type="spellEnd"/>
      <w:r w:rsidR="00313A4C" w:rsidRPr="00313A4C">
        <w:rPr>
          <w:rFonts w:ascii="Times New Roman" w:eastAsia="Times New Roman" w:hAnsi="Times New Roman"/>
          <w:color w:val="000000" w:themeColor="text1"/>
          <w:sz w:val="28"/>
          <w:szCs w:val="28"/>
        </w:rPr>
        <w:t xml:space="preserve"> их часто обозначают как материальные (материалистические) и </w:t>
      </w:r>
      <w:proofErr w:type="spellStart"/>
      <w:r w:rsidR="00313A4C" w:rsidRPr="00313A4C">
        <w:rPr>
          <w:rFonts w:ascii="Times New Roman" w:eastAsia="Times New Roman" w:hAnsi="Times New Roman"/>
          <w:color w:val="000000" w:themeColor="text1"/>
          <w:sz w:val="28"/>
          <w:szCs w:val="28"/>
        </w:rPr>
        <w:t>постматериальные</w:t>
      </w:r>
      <w:proofErr w:type="spellEnd"/>
      <w:r w:rsidR="00313A4C" w:rsidRPr="00313A4C">
        <w:rPr>
          <w:rFonts w:ascii="Times New Roman" w:eastAsia="Times New Roman" w:hAnsi="Times New Roman"/>
          <w:color w:val="000000" w:themeColor="text1"/>
          <w:sz w:val="28"/>
          <w:szCs w:val="28"/>
        </w:rPr>
        <w:t>. Традиционные (материалистические) ценности связаны с акцентом на выживание и удовлетворение базовых потребностей. Они доминируют в обществах, где люди испытывают дефицит физической и экономической безопасности: высокий уровень преступности, нестабильность занятости, ограниченный доступ к образованию и медицине. В таких условиях главной задачей становится обеспечение минимально необходимых условий жизни, что и определяет систему ценностей.</w:t>
      </w:r>
    </w:p>
    <w:p w14:paraId="5CB2A5CD" w14:textId="7533A052" w:rsidR="00313A4C" w:rsidRPr="00313A4C" w:rsidRDefault="00313A4C" w:rsidP="00313A4C">
      <w:pPr>
        <w:shd w:val="clear" w:color="auto" w:fill="FFFFFF"/>
        <w:spacing w:after="0" w:line="240" w:lineRule="auto"/>
        <w:ind w:firstLine="709"/>
        <w:jc w:val="both"/>
        <w:rPr>
          <w:rFonts w:ascii="Times New Roman" w:eastAsia="Times New Roman" w:hAnsi="Times New Roman"/>
          <w:color w:val="000000" w:themeColor="text1"/>
          <w:sz w:val="28"/>
          <w:szCs w:val="28"/>
        </w:rPr>
      </w:pPr>
      <w:proofErr w:type="spellStart"/>
      <w:r w:rsidRPr="00313A4C">
        <w:rPr>
          <w:rFonts w:ascii="Times New Roman" w:eastAsia="Times New Roman" w:hAnsi="Times New Roman"/>
          <w:color w:val="000000" w:themeColor="text1"/>
          <w:sz w:val="28"/>
          <w:szCs w:val="28"/>
        </w:rPr>
        <w:t>Постматериальные</w:t>
      </w:r>
      <w:proofErr w:type="spellEnd"/>
      <w:r w:rsidRPr="00313A4C">
        <w:rPr>
          <w:rFonts w:ascii="Times New Roman" w:eastAsia="Times New Roman" w:hAnsi="Times New Roman"/>
          <w:color w:val="000000" w:themeColor="text1"/>
          <w:sz w:val="28"/>
          <w:szCs w:val="28"/>
        </w:rPr>
        <w:t xml:space="preserve"> ценности становятся ведущими в обществах, где проблема выживания уже не является первостепенной. У населения имеются достаточные финансовые ресурсы и различные виды капитала, а также доступ к качественному образованию и медицинскому обслуживанию. В такой среде в центре ценностной системы оказывается самореализация и вс</w:t>
      </w:r>
      <w:r w:rsidR="0038635F">
        <w:rPr>
          <w:rFonts w:ascii="Times New Roman" w:eastAsia="Times New Roman" w:hAnsi="Times New Roman"/>
          <w:color w:val="000000" w:themeColor="text1"/>
          <w:sz w:val="28"/>
          <w:szCs w:val="28"/>
        </w:rPr>
        <w:t>е</w:t>
      </w:r>
      <w:r w:rsidRPr="00313A4C">
        <w:rPr>
          <w:rFonts w:ascii="Times New Roman" w:eastAsia="Times New Roman" w:hAnsi="Times New Roman"/>
          <w:color w:val="000000" w:themeColor="text1"/>
          <w:sz w:val="28"/>
          <w:szCs w:val="28"/>
        </w:rPr>
        <w:t>, что ей способствует: свобода, соблюдение прав человека, возможность путешествий, развитие личности и профессионального потенциала.</w:t>
      </w:r>
    </w:p>
    <w:p w14:paraId="3CFD3413" w14:textId="1B1ED3C0" w:rsidR="00313A4C" w:rsidRPr="00313A4C" w:rsidRDefault="00313A4C" w:rsidP="00313A4C">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313A4C">
        <w:rPr>
          <w:rFonts w:ascii="Times New Roman" w:eastAsia="Times New Roman" w:hAnsi="Times New Roman"/>
          <w:color w:val="000000" w:themeColor="text1"/>
          <w:sz w:val="28"/>
          <w:szCs w:val="28"/>
        </w:rPr>
        <w:t xml:space="preserve">Второй важный фактор, влияющий на формирование новых ценностей, </w:t>
      </w:r>
      <w:r w:rsidR="0038635F">
        <w:rPr>
          <w:rFonts w:ascii="Times New Roman" w:eastAsia="Times New Roman" w:hAnsi="Times New Roman"/>
          <w:color w:val="000000" w:themeColor="text1"/>
          <w:sz w:val="28"/>
          <w:szCs w:val="28"/>
        </w:rPr>
        <w:t>–</w:t>
      </w:r>
      <w:r w:rsidRPr="00313A4C">
        <w:rPr>
          <w:rFonts w:ascii="Times New Roman" w:eastAsia="Times New Roman" w:hAnsi="Times New Roman"/>
          <w:color w:val="000000" w:themeColor="text1"/>
          <w:sz w:val="28"/>
          <w:szCs w:val="28"/>
        </w:rPr>
        <w:t xml:space="preserve"> </w:t>
      </w:r>
      <w:proofErr w:type="spellStart"/>
      <w:r w:rsidRPr="00313A4C">
        <w:rPr>
          <w:rFonts w:ascii="Times New Roman" w:eastAsia="Times New Roman" w:hAnsi="Times New Roman"/>
          <w:color w:val="000000" w:themeColor="text1"/>
          <w:sz w:val="28"/>
          <w:szCs w:val="28"/>
        </w:rPr>
        <w:t>поколенческий</w:t>
      </w:r>
      <w:proofErr w:type="spellEnd"/>
      <w:r w:rsidRPr="00313A4C">
        <w:rPr>
          <w:rFonts w:ascii="Times New Roman" w:eastAsia="Times New Roman" w:hAnsi="Times New Roman"/>
          <w:color w:val="000000" w:themeColor="text1"/>
          <w:sz w:val="28"/>
          <w:szCs w:val="28"/>
        </w:rPr>
        <w:t xml:space="preserve">. Он объясняет неоднородность ценностных ориентиров внутри общества. Поколение </w:t>
      </w:r>
      <w:r w:rsidR="0038635F">
        <w:rPr>
          <w:rFonts w:ascii="Times New Roman" w:eastAsia="Times New Roman" w:hAnsi="Times New Roman"/>
          <w:color w:val="000000" w:themeColor="text1"/>
          <w:sz w:val="28"/>
          <w:szCs w:val="28"/>
        </w:rPr>
        <w:t>–</w:t>
      </w:r>
      <w:r w:rsidRPr="00313A4C">
        <w:rPr>
          <w:rFonts w:ascii="Times New Roman" w:eastAsia="Times New Roman" w:hAnsi="Times New Roman"/>
          <w:color w:val="000000" w:themeColor="text1"/>
          <w:sz w:val="28"/>
          <w:szCs w:val="28"/>
        </w:rPr>
        <w:t xml:space="preserve"> это крупная социальная группа, объедин</w:t>
      </w:r>
      <w:r w:rsidR="0038635F">
        <w:rPr>
          <w:rFonts w:ascii="Times New Roman" w:eastAsia="Times New Roman" w:hAnsi="Times New Roman"/>
          <w:color w:val="000000" w:themeColor="text1"/>
          <w:sz w:val="28"/>
          <w:szCs w:val="28"/>
        </w:rPr>
        <w:t>е</w:t>
      </w:r>
      <w:r w:rsidRPr="00313A4C">
        <w:rPr>
          <w:rFonts w:ascii="Times New Roman" w:eastAsia="Times New Roman" w:hAnsi="Times New Roman"/>
          <w:color w:val="000000" w:themeColor="text1"/>
          <w:sz w:val="28"/>
          <w:szCs w:val="28"/>
        </w:rPr>
        <w:t xml:space="preserve">нная не только временем рождения, но и общим историческим опытом и значимыми событиями, которые повлияли на их мировоззрение и жизненные установки. В современном обществе наиболее заметными и многочисленными являются три поколения: X, </w:t>
      </w:r>
      <w:proofErr w:type="spellStart"/>
      <w:r w:rsidRPr="00313A4C">
        <w:rPr>
          <w:rFonts w:ascii="Times New Roman" w:eastAsia="Times New Roman" w:hAnsi="Times New Roman"/>
          <w:color w:val="000000" w:themeColor="text1"/>
          <w:sz w:val="28"/>
          <w:szCs w:val="28"/>
        </w:rPr>
        <w:t>миллениалы</w:t>
      </w:r>
      <w:proofErr w:type="spellEnd"/>
      <w:r w:rsidRPr="00313A4C">
        <w:rPr>
          <w:rFonts w:ascii="Times New Roman" w:eastAsia="Times New Roman" w:hAnsi="Times New Roman"/>
          <w:color w:val="000000" w:themeColor="text1"/>
          <w:sz w:val="28"/>
          <w:szCs w:val="28"/>
        </w:rPr>
        <w:t xml:space="preserve"> (поколение Y) и поколение Z.</w:t>
      </w:r>
    </w:p>
    <w:p w14:paraId="60F99A06" w14:textId="274C974B" w:rsidR="00313A4C" w:rsidRPr="00313A4C" w:rsidRDefault="00313A4C" w:rsidP="00313A4C">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313A4C">
        <w:rPr>
          <w:rFonts w:ascii="Times New Roman" w:eastAsia="Times New Roman" w:hAnsi="Times New Roman"/>
          <w:color w:val="000000" w:themeColor="text1"/>
          <w:sz w:val="28"/>
          <w:szCs w:val="28"/>
        </w:rPr>
        <w:t>Для обеспечения социальной эффективности государственного управления процессами цифровизации необходимо учитывать преобладающее поколение граждан, их ценностные приоритеты и особенности мышления, а также выстраивать управленческие решения с опорой на эти данные.</w:t>
      </w:r>
    </w:p>
    <w:p w14:paraId="59C40233" w14:textId="1CBDAFBC" w:rsidR="006572BF" w:rsidRPr="007975DA" w:rsidRDefault="00313A4C" w:rsidP="00313A4C">
      <w:pPr>
        <w:shd w:val="clear" w:color="auto" w:fill="FFFFFF"/>
        <w:spacing w:after="0" w:line="240" w:lineRule="auto"/>
        <w:ind w:firstLine="709"/>
        <w:jc w:val="both"/>
        <w:rPr>
          <w:rFonts w:ascii="Times New Roman" w:eastAsia="Times New Roman" w:hAnsi="Times New Roman"/>
          <w:color w:val="000000" w:themeColor="text1"/>
          <w:sz w:val="28"/>
          <w:szCs w:val="28"/>
        </w:rPr>
      </w:pPr>
      <w:r w:rsidRPr="00313A4C">
        <w:rPr>
          <w:rFonts w:ascii="Times New Roman" w:eastAsia="Times New Roman" w:hAnsi="Times New Roman"/>
          <w:color w:val="000000" w:themeColor="text1"/>
          <w:sz w:val="28"/>
          <w:szCs w:val="28"/>
        </w:rPr>
        <w:lastRenderedPageBreak/>
        <w:t>Третий фактор включает ещ</w:t>
      </w:r>
      <w:r w:rsidR="0038635F">
        <w:rPr>
          <w:rFonts w:ascii="Times New Roman" w:eastAsia="Times New Roman" w:hAnsi="Times New Roman"/>
          <w:color w:val="000000" w:themeColor="text1"/>
          <w:sz w:val="28"/>
          <w:szCs w:val="28"/>
        </w:rPr>
        <w:t>е</w:t>
      </w:r>
      <w:r w:rsidRPr="00313A4C">
        <w:rPr>
          <w:rFonts w:ascii="Times New Roman" w:eastAsia="Times New Roman" w:hAnsi="Times New Roman"/>
          <w:color w:val="000000" w:themeColor="text1"/>
          <w:sz w:val="28"/>
          <w:szCs w:val="28"/>
        </w:rPr>
        <w:t xml:space="preserve"> две важные ценностные категории, которые сложно измерить количественно и поэтому часто остаются вне обсуждения, </w:t>
      </w:r>
      <w:r w:rsidR="0038635F">
        <w:rPr>
          <w:rFonts w:ascii="Times New Roman" w:eastAsia="Times New Roman" w:hAnsi="Times New Roman"/>
          <w:color w:val="000000" w:themeColor="text1"/>
          <w:sz w:val="28"/>
          <w:szCs w:val="28"/>
        </w:rPr>
        <w:t>–</w:t>
      </w:r>
      <w:r w:rsidRPr="00313A4C">
        <w:rPr>
          <w:rFonts w:ascii="Times New Roman" w:eastAsia="Times New Roman" w:hAnsi="Times New Roman"/>
          <w:color w:val="000000" w:themeColor="text1"/>
          <w:sz w:val="28"/>
          <w:szCs w:val="28"/>
        </w:rPr>
        <w:t xml:space="preserve"> это ценности стабильности и ценности изменений. В современном обществе особенно выражена ценность изменений: люди стремятся к динамике, осознают важность прогресса и понимают необходимость трансформации и модернизации</w:t>
      </w:r>
      <w:r>
        <w:rPr>
          <w:rFonts w:ascii="Times New Roman" w:eastAsia="Times New Roman" w:hAnsi="Times New Roman"/>
          <w:color w:val="000000" w:themeColor="text1"/>
          <w:sz w:val="28"/>
          <w:szCs w:val="28"/>
        </w:rPr>
        <w:t xml:space="preserve"> </w:t>
      </w:r>
      <w:r w:rsidRPr="00313A4C">
        <w:rPr>
          <w:rFonts w:ascii="Times New Roman" w:eastAsia="Times New Roman" w:hAnsi="Times New Roman"/>
          <w:color w:val="000000" w:themeColor="text1"/>
          <w:sz w:val="28"/>
          <w:szCs w:val="28"/>
        </w:rPr>
        <w:t>[87].</w:t>
      </w:r>
      <w:r>
        <w:rPr>
          <w:rFonts w:ascii="Times New Roman" w:eastAsia="Times New Roman" w:hAnsi="Times New Roman"/>
          <w:color w:val="000000" w:themeColor="text1"/>
          <w:sz w:val="28"/>
          <w:szCs w:val="28"/>
        </w:rPr>
        <w:t xml:space="preserve"> </w:t>
      </w:r>
      <w:r w:rsidR="006572BF" w:rsidRPr="007975DA">
        <w:rPr>
          <w:rFonts w:ascii="Times New Roman" w:eastAsia="Times New Roman" w:hAnsi="Times New Roman"/>
          <w:color w:val="000000" w:themeColor="text1"/>
          <w:sz w:val="28"/>
          <w:szCs w:val="28"/>
        </w:rPr>
        <w:t xml:space="preserve">Центральным понятием в исследованиях Р. </w:t>
      </w:r>
      <w:proofErr w:type="spellStart"/>
      <w:r w:rsidR="006572BF" w:rsidRPr="007975DA">
        <w:rPr>
          <w:rFonts w:ascii="Times New Roman" w:eastAsia="Times New Roman" w:hAnsi="Times New Roman"/>
          <w:color w:val="000000" w:themeColor="text1"/>
          <w:sz w:val="28"/>
          <w:szCs w:val="28"/>
        </w:rPr>
        <w:t>Инглхарта</w:t>
      </w:r>
      <w:proofErr w:type="spellEnd"/>
      <w:r w:rsidR="006572BF" w:rsidRPr="007975DA">
        <w:rPr>
          <w:rFonts w:ascii="Times New Roman" w:eastAsia="Times New Roman" w:hAnsi="Times New Roman"/>
          <w:color w:val="000000" w:themeColor="text1"/>
          <w:sz w:val="28"/>
          <w:szCs w:val="28"/>
        </w:rPr>
        <w:t xml:space="preserve"> является понятие «изменения».</w:t>
      </w:r>
      <w:r w:rsidR="006572BF" w:rsidRPr="007975DA">
        <w:rPr>
          <w:rFonts w:ascii="Times New Roman" w:hAnsi="Times New Roman"/>
          <w:color w:val="000000" w:themeColor="text1"/>
          <w:sz w:val="28"/>
          <w:szCs w:val="28"/>
        </w:rPr>
        <w:t xml:space="preserve"> Так, </w:t>
      </w:r>
      <w:r w:rsidR="006572BF" w:rsidRPr="007975DA">
        <w:rPr>
          <w:rFonts w:ascii="Times New Roman" w:eastAsia="Times New Roman" w:hAnsi="Times New Roman"/>
          <w:color w:val="000000" w:themeColor="text1"/>
          <w:sz w:val="28"/>
          <w:szCs w:val="28"/>
        </w:rPr>
        <w:t xml:space="preserve">пост материализм был им переосмыслен как часть более широкого процесса изменений. Р. </w:t>
      </w:r>
      <w:proofErr w:type="spellStart"/>
      <w:r w:rsidR="006572BF" w:rsidRPr="007975DA">
        <w:rPr>
          <w:rFonts w:ascii="Times New Roman" w:eastAsia="Times New Roman" w:hAnsi="Times New Roman"/>
          <w:color w:val="000000" w:themeColor="text1"/>
          <w:sz w:val="28"/>
          <w:szCs w:val="28"/>
        </w:rPr>
        <w:t>Инглхарт</w:t>
      </w:r>
      <w:proofErr w:type="spellEnd"/>
      <w:r w:rsidR="006572BF" w:rsidRPr="007975DA">
        <w:rPr>
          <w:rFonts w:ascii="Times New Roman" w:eastAsia="Times New Roman" w:hAnsi="Times New Roman"/>
          <w:color w:val="000000" w:themeColor="text1"/>
          <w:sz w:val="28"/>
          <w:szCs w:val="28"/>
        </w:rPr>
        <w:t xml:space="preserve"> в книге «</w:t>
      </w:r>
      <w:r w:rsidR="006572BF" w:rsidRPr="007975DA">
        <w:rPr>
          <w:rFonts w:ascii="Times New Roman" w:eastAsia="Times New Roman" w:hAnsi="Times New Roman"/>
          <w:color w:val="000000" w:themeColor="text1"/>
          <w:sz w:val="28"/>
          <w:szCs w:val="28"/>
          <w:lang w:val="en-US"/>
        </w:rPr>
        <w:t>Modernization</w:t>
      </w:r>
      <w:r w:rsidR="006572BF" w:rsidRPr="007975DA">
        <w:rPr>
          <w:rFonts w:ascii="Times New Roman" w:eastAsia="Times New Roman" w:hAnsi="Times New Roman"/>
          <w:color w:val="000000" w:themeColor="text1"/>
          <w:sz w:val="28"/>
          <w:szCs w:val="28"/>
        </w:rPr>
        <w:t xml:space="preserve"> </w:t>
      </w:r>
      <w:r w:rsidR="006572BF" w:rsidRPr="007975DA">
        <w:rPr>
          <w:rFonts w:ascii="Times New Roman" w:eastAsia="Times New Roman" w:hAnsi="Times New Roman"/>
          <w:color w:val="000000" w:themeColor="text1"/>
          <w:sz w:val="28"/>
          <w:szCs w:val="28"/>
          <w:lang w:val="en-US"/>
        </w:rPr>
        <w:t>and</w:t>
      </w:r>
      <w:r w:rsidR="006572BF" w:rsidRPr="007975DA">
        <w:rPr>
          <w:rFonts w:ascii="Times New Roman" w:eastAsia="Times New Roman" w:hAnsi="Times New Roman"/>
          <w:color w:val="000000" w:themeColor="text1"/>
          <w:sz w:val="28"/>
          <w:szCs w:val="28"/>
        </w:rPr>
        <w:t xml:space="preserve"> </w:t>
      </w:r>
      <w:proofErr w:type="spellStart"/>
      <w:r w:rsidR="006572BF" w:rsidRPr="007975DA">
        <w:rPr>
          <w:rFonts w:ascii="Times New Roman" w:eastAsia="Times New Roman" w:hAnsi="Times New Roman"/>
          <w:color w:val="000000" w:themeColor="text1"/>
          <w:sz w:val="28"/>
          <w:szCs w:val="28"/>
          <w:lang w:val="en-US"/>
        </w:rPr>
        <w:t>Postmodernization</w:t>
      </w:r>
      <w:proofErr w:type="spellEnd"/>
      <w:r w:rsidR="006572BF" w:rsidRPr="007975DA">
        <w:rPr>
          <w:rFonts w:ascii="Times New Roman" w:eastAsia="Times New Roman" w:hAnsi="Times New Roman"/>
          <w:color w:val="000000" w:themeColor="text1"/>
          <w:sz w:val="28"/>
          <w:szCs w:val="28"/>
        </w:rPr>
        <w:t>» [88]</w:t>
      </w:r>
      <w:r w:rsidR="006572BF" w:rsidRPr="007975DA">
        <w:rPr>
          <w:rFonts w:ascii="Times New Roman" w:eastAsia="Times New Roman" w:hAnsi="Times New Roman"/>
          <w:color w:val="000000" w:themeColor="text1"/>
          <w:sz w:val="28"/>
          <w:szCs w:val="28"/>
          <w:lang w:val="en-US"/>
        </w:rPr>
        <w:t> </w:t>
      </w:r>
      <w:r w:rsidR="006572BF" w:rsidRPr="007975DA">
        <w:rPr>
          <w:rFonts w:ascii="Times New Roman" w:eastAsia="Times New Roman" w:hAnsi="Times New Roman"/>
          <w:color w:val="000000" w:themeColor="text1"/>
          <w:sz w:val="28"/>
          <w:szCs w:val="28"/>
        </w:rPr>
        <w:t xml:space="preserve">показывает, </w:t>
      </w:r>
      <w:bookmarkStart w:id="184" w:name="_Hlk194138940"/>
      <w:r w:rsidR="006572BF" w:rsidRPr="007975DA">
        <w:rPr>
          <w:rFonts w:ascii="Times New Roman" w:eastAsia="Times New Roman" w:hAnsi="Times New Roman"/>
          <w:color w:val="000000" w:themeColor="text1"/>
          <w:sz w:val="28"/>
          <w:szCs w:val="28"/>
        </w:rPr>
        <w:t>как научно- техническое, технологическое развитие влияет на изменение ценностей обществ. В этом контексте цифровизация и цифровая трансформация являются причиной системных изменений, определяющих новое качество жизни людей.</w:t>
      </w:r>
      <w:bookmarkEnd w:id="180"/>
      <w:r w:rsidR="006572BF" w:rsidRPr="007975DA">
        <w:rPr>
          <w:rFonts w:ascii="Times New Roman" w:eastAsia="Times New Roman" w:hAnsi="Times New Roman"/>
          <w:color w:val="000000" w:themeColor="text1"/>
          <w:sz w:val="28"/>
          <w:szCs w:val="28"/>
        </w:rPr>
        <w:t xml:space="preserve"> Поэтому с позиции государственного управления цифровизацией и цифровой трансформацией общества формирование изменений как новых материалистических и пост материалистических социальных ценностей </w:t>
      </w:r>
      <w:r w:rsidR="002B1B60">
        <w:rPr>
          <w:rFonts w:ascii="Times New Roman" w:eastAsia="Times New Roman" w:hAnsi="Times New Roman"/>
          <w:color w:val="000000" w:themeColor="text1"/>
          <w:sz w:val="28"/>
          <w:szCs w:val="28"/>
        </w:rPr>
        <w:t>–</w:t>
      </w:r>
      <w:r w:rsidR="006572BF" w:rsidRPr="007975DA">
        <w:rPr>
          <w:rFonts w:ascii="Times New Roman" w:eastAsia="Times New Roman" w:hAnsi="Times New Roman"/>
          <w:color w:val="000000" w:themeColor="text1"/>
          <w:sz w:val="28"/>
          <w:szCs w:val="28"/>
        </w:rPr>
        <w:t xml:space="preserve"> это один из ключевых вопросов, решение которого и демонстрирует социальную эффективность государственного управления цифровизацией. </w:t>
      </w:r>
      <w:bookmarkEnd w:id="184"/>
    </w:p>
    <w:bookmarkEnd w:id="181"/>
    <w:p w14:paraId="40DB21C8" w14:textId="5CF3BBBB" w:rsidR="00FE778D" w:rsidRPr="007975DA" w:rsidRDefault="00FE778D" w:rsidP="006572BF">
      <w:pPr>
        <w:shd w:val="clear" w:color="auto" w:fill="FFFFFF"/>
        <w:spacing w:after="0" w:line="240" w:lineRule="auto"/>
        <w:ind w:firstLine="709"/>
        <w:jc w:val="both"/>
        <w:rPr>
          <w:rFonts w:ascii="Times New Roman" w:eastAsia="Times New Roman" w:hAnsi="Times New Roman"/>
          <w:color w:val="000000" w:themeColor="text1"/>
          <w:sz w:val="28"/>
          <w:szCs w:val="28"/>
        </w:rPr>
      </w:pPr>
    </w:p>
    <w:p w14:paraId="0D75E182" w14:textId="7E58F344" w:rsidR="00FE778D" w:rsidRPr="007975DA" w:rsidRDefault="00FE778D" w:rsidP="006572BF">
      <w:pPr>
        <w:shd w:val="clear" w:color="auto" w:fill="FFFFFF"/>
        <w:spacing w:after="0" w:line="240" w:lineRule="auto"/>
        <w:ind w:firstLine="709"/>
        <w:jc w:val="both"/>
        <w:rPr>
          <w:rFonts w:ascii="Times New Roman" w:eastAsia="Times New Roman" w:hAnsi="Times New Roman"/>
          <w:color w:val="000000" w:themeColor="text1"/>
          <w:sz w:val="28"/>
          <w:szCs w:val="28"/>
        </w:rPr>
      </w:pPr>
    </w:p>
    <w:p w14:paraId="02A13D7B" w14:textId="3CA97C33" w:rsidR="006572BF" w:rsidRPr="007975DA" w:rsidRDefault="00FE778D" w:rsidP="00732531">
      <w:pPr>
        <w:shd w:val="clear" w:color="auto" w:fill="FFFFFF"/>
        <w:tabs>
          <w:tab w:val="left" w:pos="2292"/>
        </w:tabs>
        <w:spacing w:after="0" w:line="240" w:lineRule="auto"/>
        <w:ind w:firstLine="709"/>
        <w:jc w:val="both"/>
        <w:rPr>
          <w:rFonts w:ascii="Times New Roman" w:eastAsia="Times New Roman" w:hAnsi="Times New Roman"/>
          <w:b/>
          <w:bCs/>
          <w:color w:val="000000" w:themeColor="text1"/>
          <w:sz w:val="28"/>
          <w:szCs w:val="28"/>
        </w:rPr>
      </w:pPr>
      <w:r w:rsidRPr="007975DA">
        <w:rPr>
          <w:rFonts w:ascii="Times New Roman" w:eastAsia="Times New Roman" w:hAnsi="Times New Roman"/>
          <w:b/>
          <w:bCs/>
          <w:color w:val="000000" w:themeColor="text1"/>
          <w:sz w:val="28"/>
          <w:szCs w:val="28"/>
        </w:rPr>
        <w:t>1.3 Мировой опыт оценки социальной эффективности государственного управления цифровизацией</w:t>
      </w:r>
    </w:p>
    <w:p w14:paraId="36438C35" w14:textId="6FD7DC77" w:rsidR="00436CF6"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 последние десятилетия цифровизация стала универсальным инструментом повышения эффективности государственного управления, а в ряде стран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ключевым фактором социальной модернизации. В условиях глобальных трансформаций цифровые технологии рассматриваются не только как средство оптимизации административных процессов, но и как механизм обеспечения социальной справедливости, равенства доступа к услугам и повышения доверия граждан к институтам власти. Именно поэтому в мировой практике все большее значение приобретает оценка социальной эффективности государственного управления цифровизацией.</w:t>
      </w:r>
    </w:p>
    <w:p w14:paraId="73A9A675" w14:textId="1555718C" w:rsidR="00436CF6"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Международные организации уделяют особое внимание разработке показателей, позволяющих измерить социальные результаты цифровой трансформации. Так, Организация Объедин</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нных Наций с 2003 года публикует E-Government Development Index (EGDI), который оценивает не только уровень внедрения цифровых технологий, но и их влияние на доступность государственных услуг, инклюзивность и прозрачность управления [</w:t>
      </w:r>
      <w:r w:rsidR="00370E18" w:rsidRPr="007975DA">
        <w:rPr>
          <w:rFonts w:ascii="Times New Roman" w:eastAsiaTheme="minorHAnsi" w:hAnsi="Times New Roman"/>
          <w:color w:val="000000" w:themeColor="text1"/>
          <w:kern w:val="2"/>
          <w:sz w:val="28"/>
          <w:szCs w:val="28"/>
          <w14:ligatures w14:val="standardContextual"/>
        </w:rPr>
        <w:t>118</w:t>
      </w:r>
      <w:r w:rsidRPr="007975DA">
        <w:rPr>
          <w:rFonts w:ascii="Times New Roman" w:eastAsiaTheme="minorHAnsi" w:hAnsi="Times New Roman"/>
          <w:color w:val="000000" w:themeColor="text1"/>
          <w:kern w:val="2"/>
          <w:sz w:val="28"/>
          <w:szCs w:val="28"/>
          <w14:ligatures w14:val="standardContextual"/>
        </w:rPr>
        <w:t>]. Индекс включает такие компоненты, как развитие онлайн-сервисов, телекоммуникационная инфраструктура и уровень человеческого капитала, что позволяет оценивать, насколько цифровизация способствует росту качества жизни граждан.</w:t>
      </w:r>
    </w:p>
    <w:p w14:paraId="6827E460" w14:textId="68E48DAE" w:rsidR="00436CF6"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Опыт стран Европейского Союза демонстрирует, что акцент делается на измерении социальной ценности цифровизации через показатели удовлетворенности населения и вовлеченности граждан в процессы принятия решений. В частности, Европейская комиссия ежегодно публикует Digital </w:t>
      </w:r>
      <w:proofErr w:type="spellStart"/>
      <w:r w:rsidRPr="007975DA">
        <w:rPr>
          <w:rFonts w:ascii="Times New Roman" w:eastAsiaTheme="minorHAnsi" w:hAnsi="Times New Roman"/>
          <w:color w:val="000000" w:themeColor="text1"/>
          <w:kern w:val="2"/>
          <w:sz w:val="28"/>
          <w:szCs w:val="28"/>
          <w14:ligatures w14:val="standardContextual"/>
        </w:rPr>
        <w:lastRenderedPageBreak/>
        <w:t>Economy</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and</w:t>
      </w:r>
      <w:proofErr w:type="spellEnd"/>
      <w:r w:rsidRPr="007975DA">
        <w:rPr>
          <w:rFonts w:ascii="Times New Roman" w:eastAsiaTheme="minorHAnsi" w:hAnsi="Times New Roman"/>
          <w:color w:val="000000" w:themeColor="text1"/>
          <w:kern w:val="2"/>
          <w:sz w:val="28"/>
          <w:szCs w:val="28"/>
          <w14:ligatures w14:val="standardContextual"/>
        </w:rPr>
        <w:t xml:space="preserve"> Society Index (DESI), где наряду с экономическими параметрами фиксируются социальные эффекты цифровой трансформации, включая цифровые навыки населения, использование электронных государственных услуг и доверие к цифровым платформам государственного сектора [</w:t>
      </w:r>
      <w:r w:rsidR="00061B6B" w:rsidRPr="007975DA">
        <w:rPr>
          <w:rFonts w:ascii="Times New Roman" w:eastAsiaTheme="minorHAnsi" w:hAnsi="Times New Roman"/>
          <w:color w:val="000000" w:themeColor="text1"/>
          <w:kern w:val="2"/>
          <w:sz w:val="28"/>
          <w:szCs w:val="28"/>
          <w14:ligatures w14:val="standardContextual"/>
        </w:rPr>
        <w:t>217</w:t>
      </w:r>
      <w:r w:rsidRPr="007975DA">
        <w:rPr>
          <w:rFonts w:ascii="Times New Roman" w:eastAsiaTheme="minorHAnsi" w:hAnsi="Times New Roman"/>
          <w:color w:val="000000" w:themeColor="text1"/>
          <w:kern w:val="2"/>
          <w:sz w:val="28"/>
          <w:szCs w:val="28"/>
          <w14:ligatures w14:val="standardContextual"/>
        </w:rPr>
        <w:t>].</w:t>
      </w:r>
    </w:p>
    <w:p w14:paraId="5AF63076" w14:textId="2E766CFC" w:rsidR="00436CF6"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Практика государств ОЭСР также свидетельствует о смещении акцента в сторону оценки социальных результатов цифровизации. В OECD Digital Government Index основное внимание уделяется не только технической зрелости цифровых сервисов, но и их способности обеспечивать открытость данных, гражданское участие и равный доступ к услугам, что в совокупности формирует социальную эффективность управления [</w:t>
      </w:r>
      <w:r w:rsidR="00061B6B" w:rsidRPr="007975DA">
        <w:rPr>
          <w:rFonts w:ascii="Times New Roman" w:eastAsiaTheme="minorHAnsi" w:hAnsi="Times New Roman"/>
          <w:color w:val="000000" w:themeColor="text1"/>
          <w:kern w:val="2"/>
          <w:sz w:val="28"/>
          <w:szCs w:val="28"/>
          <w14:ligatures w14:val="standardContextual"/>
        </w:rPr>
        <w:t>218</w:t>
      </w:r>
      <w:r w:rsidRPr="007975DA">
        <w:rPr>
          <w:rFonts w:ascii="Times New Roman" w:eastAsiaTheme="minorHAnsi" w:hAnsi="Times New Roman"/>
          <w:color w:val="000000" w:themeColor="text1"/>
          <w:kern w:val="2"/>
          <w:sz w:val="28"/>
          <w:szCs w:val="28"/>
          <w14:ligatures w14:val="standardContextual"/>
        </w:rPr>
        <w:t>].</w:t>
      </w:r>
    </w:p>
    <w:p w14:paraId="5B6DE01C" w14:textId="1827BDA1" w:rsidR="00436CF6"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Интересен опыт скандинавских стран (Дания, Финляндия, Швеция), где цифровизация рассматривается как инструмент укрепления социальной сплоченности. Исследования показывают, что высокий уровень цифровых государственных сервисов в этих странах напрямую коррелирует с показателями доверия к государству и восприятием справедливости распределения общественных благ [</w:t>
      </w:r>
      <w:r w:rsidR="00061B6B" w:rsidRPr="007975DA">
        <w:rPr>
          <w:rFonts w:ascii="Times New Roman" w:eastAsiaTheme="minorHAnsi" w:hAnsi="Times New Roman"/>
          <w:color w:val="000000" w:themeColor="text1"/>
          <w:kern w:val="2"/>
          <w:sz w:val="28"/>
          <w:szCs w:val="28"/>
          <w14:ligatures w14:val="standardContextual"/>
        </w:rPr>
        <w:t>50</w:t>
      </w:r>
      <w:r w:rsidRPr="007975DA">
        <w:rPr>
          <w:rFonts w:ascii="Times New Roman" w:eastAsiaTheme="minorHAnsi" w:hAnsi="Times New Roman"/>
          <w:color w:val="000000" w:themeColor="text1"/>
          <w:kern w:val="2"/>
          <w:sz w:val="28"/>
          <w:szCs w:val="28"/>
          <w14:ligatures w14:val="standardContextual"/>
        </w:rPr>
        <w:t>].</w:t>
      </w:r>
    </w:p>
    <w:p w14:paraId="022F63CC" w14:textId="66F05FDD" w:rsidR="00436CF6"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странах Азии подход к оценке социальной эффективности цифровизации во многом ориентирован на сокращение социального неравенства. Например, в Южной Корее и Сингапуре система цифрового правительства рассматривается как фактор обеспечения равного доступа к образованию, здравоохранению и социальным услугам для различных групп населения. Исследования отмечают, что именно цифровые технологии позволили этим государствам создать инклюзивные модели управления, способствующие укреплению социальной устойчивости [</w:t>
      </w:r>
      <w:r w:rsidR="00061B6B" w:rsidRPr="007975DA">
        <w:rPr>
          <w:rFonts w:ascii="Times New Roman" w:eastAsiaTheme="minorHAnsi" w:hAnsi="Times New Roman"/>
          <w:color w:val="000000" w:themeColor="text1"/>
          <w:kern w:val="2"/>
          <w:sz w:val="28"/>
          <w:szCs w:val="28"/>
          <w14:ligatures w14:val="standardContextual"/>
        </w:rPr>
        <w:t>219</w:t>
      </w:r>
      <w:r w:rsidRPr="007975DA">
        <w:rPr>
          <w:rFonts w:ascii="Times New Roman" w:eastAsiaTheme="minorHAnsi" w:hAnsi="Times New Roman"/>
          <w:color w:val="000000" w:themeColor="text1"/>
          <w:kern w:val="2"/>
          <w:sz w:val="28"/>
          <w:szCs w:val="28"/>
          <w14:ligatures w14:val="standardContextual"/>
        </w:rPr>
        <w:t>].</w:t>
      </w:r>
    </w:p>
    <w:p w14:paraId="4D0E75D6" w14:textId="6CE5FA7A" w:rsidR="00FE778D"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Таким образом, мировой опыт показывает, что социальная эффективность государственного управления цифровизацией оценивается через такие параметры, как доступность и инклюзивность цифровых услуг, уровень доверия к институтам, вовлеченность граждан в процессы принятия решений и влияние цифровизации на качество жизни населения. Универсальным трендом становится смещение акцента от сугубо технологических индикаторов к социальным результатам, что отражает глобальное понимание цифровизации как инструмента устойчивого развития.</w:t>
      </w:r>
    </w:p>
    <w:p w14:paraId="4DC71294" w14:textId="7DB4F361" w:rsidR="00B1604E" w:rsidRPr="007975DA" w:rsidRDefault="00B1604E"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данном контексте особый интерес представляет опыт Великобритании, где государственное управление цифровизацией ориентировано не только на повышение эффективности экономических процессов, но и на достижение значимых социальных результатов. Британская практика демонстрирует, каким образом государство через институциональные механизмы и стратегические программы направляет цифровую трансформацию общества в русло обеспечения инклюзивности, социальной справедливости и повышения качества жизни населения.</w:t>
      </w:r>
    </w:p>
    <w:p w14:paraId="378BB56E" w14:textId="35B971FD" w:rsidR="00436CF6"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Великобритания считается одним из лидеров в области цифровизации государственного управления, и опыт этой страны демонстрирует системный подход к оценке социальной эффективности данных процессов. Уже в 2012 году британское правительство учредило Government Digital Service (GDS), который стал ключевым институтом цифровой трансформации. Его </w:t>
      </w:r>
      <w:r w:rsidRPr="007975DA">
        <w:rPr>
          <w:rFonts w:ascii="Times New Roman" w:eastAsiaTheme="minorHAnsi" w:hAnsi="Times New Roman"/>
          <w:color w:val="000000" w:themeColor="text1"/>
          <w:kern w:val="2"/>
          <w:sz w:val="28"/>
          <w:szCs w:val="28"/>
          <w14:ligatures w14:val="standardContextual"/>
        </w:rPr>
        <w:lastRenderedPageBreak/>
        <w:t>деятельность была направлена не только на модернизацию государственных онлайн-сервисов, но и на формирование показателей, позволяющих оценить их влияние на общество. Основное внимание уделялось таким критериям, как удобство использования услуг, доступность для социально уязвимых категорий населения, сокращение административных барьеров и повышение доверия граждан к государственным институтам.</w:t>
      </w:r>
    </w:p>
    <w:p w14:paraId="19C6BF0A" w14:textId="46127507" w:rsidR="00436CF6"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Важным инструментом стала Стратегия цифрового правительства Великобритании (UK Digital Strategy), в рамках которой социальная эффективность измеряется через удовлетворенность граждан качеством цифровых сервисов, уровень их доступности для людей с ограниченными возможностями, а также степень снижения издержек для населения и бизнеса</w:t>
      </w:r>
      <w:r w:rsidR="00061B6B" w:rsidRPr="007975DA">
        <w:rPr>
          <w:rFonts w:ascii="Times New Roman" w:eastAsiaTheme="minorHAnsi" w:hAnsi="Times New Roman"/>
          <w:color w:val="000000" w:themeColor="text1"/>
          <w:kern w:val="2"/>
          <w:sz w:val="28"/>
          <w:szCs w:val="28"/>
          <w14:ligatures w14:val="standardContextual"/>
        </w:rPr>
        <w:t xml:space="preserve"> [220]</w:t>
      </w:r>
      <w:r w:rsidRPr="007975DA">
        <w:rPr>
          <w:rFonts w:ascii="Times New Roman" w:eastAsiaTheme="minorHAnsi" w:hAnsi="Times New Roman"/>
          <w:color w:val="000000" w:themeColor="text1"/>
          <w:kern w:val="2"/>
          <w:sz w:val="28"/>
          <w:szCs w:val="28"/>
          <w14:ligatures w14:val="standardContextual"/>
        </w:rPr>
        <w:t xml:space="preserve">. Например, по данным National </w:t>
      </w:r>
      <w:proofErr w:type="spellStart"/>
      <w:r w:rsidRPr="007975DA">
        <w:rPr>
          <w:rFonts w:ascii="Times New Roman" w:eastAsiaTheme="minorHAnsi" w:hAnsi="Times New Roman"/>
          <w:color w:val="000000" w:themeColor="text1"/>
          <w:kern w:val="2"/>
          <w:sz w:val="28"/>
          <w:szCs w:val="28"/>
          <w14:ligatures w14:val="standardContextual"/>
        </w:rPr>
        <w:t>Audit</w:t>
      </w:r>
      <w:proofErr w:type="spellEnd"/>
      <w:r w:rsidRPr="007975DA">
        <w:rPr>
          <w:rFonts w:ascii="Times New Roman" w:eastAsiaTheme="minorHAnsi" w:hAnsi="Times New Roman"/>
          <w:color w:val="000000" w:themeColor="text1"/>
          <w:kern w:val="2"/>
          <w:sz w:val="28"/>
          <w:szCs w:val="28"/>
          <w14:ligatures w14:val="standardContextual"/>
        </w:rPr>
        <w:t xml:space="preserve"> Office (NAO), переход на цифровые формы взаимодействия позволил миллионам граждан экономить время и получать услуги быстрее, что было признано прямым социальным эффектом цифровизации </w:t>
      </w:r>
      <w:r w:rsidR="00061B6B" w:rsidRPr="007975DA">
        <w:rPr>
          <w:rFonts w:ascii="Times New Roman" w:eastAsiaTheme="minorHAnsi" w:hAnsi="Times New Roman"/>
          <w:color w:val="000000" w:themeColor="text1"/>
          <w:kern w:val="2"/>
          <w:sz w:val="28"/>
          <w:szCs w:val="28"/>
          <w14:ligatures w14:val="standardContextual"/>
        </w:rPr>
        <w:t>[221]</w:t>
      </w:r>
      <w:r w:rsidRPr="007975DA">
        <w:rPr>
          <w:rFonts w:ascii="Times New Roman" w:eastAsiaTheme="minorHAnsi" w:hAnsi="Times New Roman"/>
          <w:color w:val="000000" w:themeColor="text1"/>
          <w:kern w:val="2"/>
          <w:sz w:val="28"/>
          <w:szCs w:val="28"/>
          <w14:ligatures w14:val="standardContextual"/>
        </w:rPr>
        <w:t>.</w:t>
      </w:r>
    </w:p>
    <w:p w14:paraId="03DD61B8" w14:textId="5A3D0D75" w:rsidR="00436CF6"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Отдельного внимания заслуживает практика использования Service Standard, разработанного GDS. Она включает в себя 14 критериев, среди которых ключевое место занимает обеспечение инклюзивности и равного доступа к цифровым услугам для всех групп населения. В отчетах GDS неоднократно подчеркивалось, что эффективность цифровизации оценивается не только через финансовую экономию бюджета, но и через такие показатели, как повышение удовлетворенности граждан и укрепление социальной справедливости </w:t>
      </w:r>
      <w:r w:rsidR="00FE4F8B" w:rsidRPr="007975DA">
        <w:rPr>
          <w:rFonts w:ascii="Times New Roman" w:eastAsiaTheme="minorHAnsi" w:hAnsi="Times New Roman"/>
          <w:color w:val="000000" w:themeColor="text1"/>
          <w:kern w:val="2"/>
          <w:sz w:val="28"/>
          <w:szCs w:val="28"/>
          <w14:ligatures w14:val="standardContextual"/>
        </w:rPr>
        <w:t>[222]</w:t>
      </w:r>
      <w:r w:rsidRPr="007975DA">
        <w:rPr>
          <w:rFonts w:ascii="Times New Roman" w:eastAsiaTheme="minorHAnsi" w:hAnsi="Times New Roman"/>
          <w:color w:val="000000" w:themeColor="text1"/>
          <w:kern w:val="2"/>
          <w:sz w:val="28"/>
          <w:szCs w:val="28"/>
          <w14:ligatures w14:val="standardContextual"/>
        </w:rPr>
        <w:t>.</w:t>
      </w:r>
    </w:p>
    <w:p w14:paraId="4AE03A38" w14:textId="3863B018" w:rsidR="00436CF6"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Кроме того, с 2019 года в Великобритании внедряются метрики, связанные с “</w:t>
      </w:r>
      <w:proofErr w:type="spellStart"/>
      <w:r w:rsidRPr="007975DA">
        <w:rPr>
          <w:rFonts w:ascii="Times New Roman" w:eastAsiaTheme="minorHAnsi" w:hAnsi="Times New Roman"/>
          <w:color w:val="000000" w:themeColor="text1"/>
          <w:kern w:val="2"/>
          <w:sz w:val="28"/>
          <w:szCs w:val="28"/>
          <w14:ligatures w14:val="standardContextual"/>
        </w:rPr>
        <w:t>user</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satisfaction</w:t>
      </w:r>
      <w:proofErr w:type="spellEnd"/>
      <w:r w:rsidRPr="007975DA">
        <w:rPr>
          <w:rFonts w:ascii="Times New Roman" w:eastAsiaTheme="minorHAnsi" w:hAnsi="Times New Roman"/>
          <w:color w:val="000000" w:themeColor="text1"/>
          <w:kern w:val="2"/>
          <w:sz w:val="28"/>
          <w:szCs w:val="28"/>
          <w14:ligatures w14:val="standardContextual"/>
        </w:rPr>
        <w:t>” и “</w:t>
      </w:r>
      <w:proofErr w:type="spellStart"/>
      <w:r w:rsidRPr="007975DA">
        <w:rPr>
          <w:rFonts w:ascii="Times New Roman" w:eastAsiaTheme="minorHAnsi" w:hAnsi="Times New Roman"/>
          <w:color w:val="000000" w:themeColor="text1"/>
          <w:kern w:val="2"/>
          <w:sz w:val="28"/>
          <w:szCs w:val="28"/>
          <w14:ligatures w14:val="standardContextual"/>
        </w:rPr>
        <w:t>digital</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inclusion</w:t>
      </w:r>
      <w:proofErr w:type="spellEnd"/>
      <w:r w:rsidRPr="007975DA">
        <w:rPr>
          <w:rFonts w:ascii="Times New Roman" w:eastAsiaTheme="minorHAnsi" w:hAnsi="Times New Roman"/>
          <w:color w:val="000000" w:themeColor="text1"/>
          <w:kern w:val="2"/>
          <w:sz w:val="28"/>
          <w:szCs w:val="28"/>
          <w14:ligatures w14:val="standardContextual"/>
        </w:rPr>
        <w:t>”, которые позволяют оценить, насколько цифровые сервисы учитывают потребности различных социальных групп, включая пожилых людей, малообеспеченные слои населения и жителей удаленных районов. Эти данные собираются посредством опросов и аналитики использования цифровых платформ, а результаты регулярно публикуются на официальном портале GOV.UK.</w:t>
      </w:r>
    </w:p>
    <w:p w14:paraId="63675C30" w14:textId="39206B5A" w:rsidR="007760DC" w:rsidRPr="007975DA" w:rsidRDefault="004C7E53"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14:ligatures w14:val="standardContextual"/>
        </w:rPr>
        <mc:AlternateContent>
          <mc:Choice Requires="wps">
            <w:drawing>
              <wp:anchor distT="0" distB="0" distL="114300" distR="114300" simplePos="0" relativeHeight="251849728" behindDoc="0" locked="0" layoutInCell="1" allowOverlap="1" wp14:anchorId="7CCC85C7" wp14:editId="688925E4">
                <wp:simplePos x="0" y="0"/>
                <wp:positionH relativeFrom="column">
                  <wp:posOffset>3366136</wp:posOffset>
                </wp:positionH>
                <wp:positionV relativeFrom="paragraph">
                  <wp:posOffset>2747010</wp:posOffset>
                </wp:positionV>
                <wp:extent cx="304800" cy="274320"/>
                <wp:effectExtent l="19050" t="38100" r="19050" b="11430"/>
                <wp:wrapNone/>
                <wp:docPr id="42" name="Arrow: Down 42"/>
                <wp:cNvGraphicFramePr/>
                <a:graphic xmlns:a="http://schemas.openxmlformats.org/drawingml/2006/main">
                  <a:graphicData uri="http://schemas.microsoft.com/office/word/2010/wordprocessingShape">
                    <wps:wsp>
                      <wps:cNvSpPr/>
                      <wps:spPr>
                        <a:xfrm rot="1360956">
                          <a:off x="0" y="0"/>
                          <a:ext cx="304800" cy="274320"/>
                        </a:xfrm>
                        <a:prstGeom prst="down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2F4F8FD" id="Arrow: Down 42" o:spid="_x0000_s1026" type="#_x0000_t67" style="position:absolute;margin-left:265.05pt;margin-top:216.3pt;width:24pt;height:21.6pt;rotation:1486527fd;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" adj="10800" fillcolor="#d9e2f3 [660]" strokecolor="#d9e2f3 [660]" strokeweight="1pt"/>
            </w:pict>
          </mc:Fallback>
        </mc:AlternateContent>
      </w:r>
      <w:r w:rsidRPr="007975DA">
        <w:rPr>
          <w:rFonts w:ascii="Times New Roman" w:eastAsiaTheme="minorHAnsi" w:hAnsi="Times New Roman"/>
          <w:noProof/>
          <w:color w:val="000000" w:themeColor="text1"/>
          <w:kern w:val="2"/>
          <w:sz w:val="28"/>
          <w:szCs w:val="28"/>
          <w14:ligatures w14:val="standardContextual"/>
        </w:rPr>
        <mc:AlternateContent>
          <mc:Choice Requires="wps">
            <w:drawing>
              <wp:anchor distT="0" distB="0" distL="114300" distR="114300" simplePos="0" relativeHeight="251847680" behindDoc="0" locked="0" layoutInCell="1" allowOverlap="1" wp14:anchorId="50EE2820" wp14:editId="3A600F3D">
                <wp:simplePos x="0" y="0"/>
                <wp:positionH relativeFrom="column">
                  <wp:posOffset>2356485</wp:posOffset>
                </wp:positionH>
                <wp:positionV relativeFrom="paragraph">
                  <wp:posOffset>2747010</wp:posOffset>
                </wp:positionV>
                <wp:extent cx="304800" cy="274320"/>
                <wp:effectExtent l="38100" t="38100" r="0" b="11430"/>
                <wp:wrapNone/>
                <wp:docPr id="40" name="Arrow: Down 40"/>
                <wp:cNvGraphicFramePr/>
                <a:graphic xmlns:a="http://schemas.openxmlformats.org/drawingml/2006/main">
                  <a:graphicData uri="http://schemas.microsoft.com/office/word/2010/wordprocessingShape">
                    <wps:wsp>
                      <wps:cNvSpPr/>
                      <wps:spPr>
                        <a:xfrm rot="20614668">
                          <a:off x="0" y="0"/>
                          <a:ext cx="304800" cy="274320"/>
                        </a:xfrm>
                        <a:prstGeom prst="down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5648AE4" id="Arrow: Down 40" o:spid="_x0000_s1026" type="#_x0000_t67" style="position:absolute;margin-left:185.55pt;margin-top:216.3pt;width:24pt;height:21.6pt;rotation:-1076245fd;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" adj="10800" fillcolor="#d9e2f3 [660]" strokecolor="#d9e2f3 [660]" strokeweight="1pt"/>
            </w:pict>
          </mc:Fallback>
        </mc:AlternateContent>
      </w:r>
      <w:r w:rsidR="007760DC" w:rsidRPr="007975DA">
        <w:rPr>
          <w:rFonts w:ascii="Times New Roman" w:eastAsiaTheme="minorHAnsi" w:hAnsi="Times New Roman"/>
          <w:noProof/>
          <w:color w:val="000000" w:themeColor="text1"/>
          <w:kern w:val="2"/>
          <w:sz w:val="28"/>
          <w:szCs w:val="28"/>
          <w14:ligatures w14:val="standardContextual"/>
        </w:rPr>
        <w:drawing>
          <wp:inline distT="0" distB="0" distL="0" distR="0" wp14:anchorId="63B83F28" wp14:editId="7939E7CE">
            <wp:extent cx="5486400" cy="2979420"/>
            <wp:effectExtent l="38100" t="0" r="3810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9942970" w14:textId="631D506C" w:rsidR="007760DC" w:rsidRPr="007975DA" w:rsidRDefault="004C7E53"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14:ligatures w14:val="standardContextual"/>
        </w:rPr>
        <w:lastRenderedPageBreak/>
        <mc:AlternateContent>
          <mc:Choice Requires="wps">
            <w:drawing>
              <wp:anchor distT="0" distB="0" distL="114300" distR="114300" simplePos="0" relativeHeight="251846656" behindDoc="0" locked="0" layoutInCell="1" allowOverlap="1" wp14:anchorId="559015A3" wp14:editId="441720C3">
                <wp:simplePos x="0" y="0"/>
                <wp:positionH relativeFrom="margin">
                  <wp:align>center</wp:align>
                </wp:positionH>
                <wp:positionV relativeFrom="paragraph">
                  <wp:posOffset>156210</wp:posOffset>
                </wp:positionV>
                <wp:extent cx="1432560" cy="861060"/>
                <wp:effectExtent l="0" t="0" r="15240" b="15240"/>
                <wp:wrapNone/>
                <wp:docPr id="39" name="Rectangle: Rounded Corners 39"/>
                <wp:cNvGraphicFramePr/>
                <a:graphic xmlns:a="http://schemas.openxmlformats.org/drawingml/2006/main">
                  <a:graphicData uri="http://schemas.microsoft.com/office/word/2010/wordprocessingShape">
                    <wps:wsp>
                      <wps:cNvSpPr/>
                      <wps:spPr>
                        <a:xfrm>
                          <a:off x="0" y="0"/>
                          <a:ext cx="1432560" cy="861060"/>
                        </a:xfrm>
                        <a:prstGeom prst="roundRect">
                          <a:avLst/>
                        </a:prstGeom>
                        <a:solidFill>
                          <a:schemeClr val="accent1">
                            <a:lumMod val="60000"/>
                            <a:lumOff val="40000"/>
                          </a:schemeClr>
                        </a:solidFill>
                        <a:ln w="63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47C9D8" w14:textId="193FE82B" w:rsidR="004C7E53" w:rsidRPr="004C7E53" w:rsidRDefault="004C7E53" w:rsidP="004C7E53">
                            <w:pPr>
                              <w:spacing w:line="240" w:lineRule="auto"/>
                              <w:jc w:val="center"/>
                              <w:rPr>
                                <w:rFonts w:ascii="Times New Roman" w:hAnsi="Times New Roman"/>
                                <w:color w:val="000000" w:themeColor="text1"/>
                                <w:sz w:val="20"/>
                                <w:szCs w:val="20"/>
                              </w:rPr>
                            </w:pPr>
                            <w:r w:rsidRPr="004C7E53">
                              <w:rPr>
                                <w:rFonts w:ascii="Times New Roman" w:hAnsi="Times New Roman"/>
                                <w:color w:val="000000" w:themeColor="text1"/>
                                <w:sz w:val="20"/>
                                <w:szCs w:val="20"/>
                              </w:rPr>
                              <w:t>Повышение качества жизни через доступность</w:t>
                            </w:r>
                            <w:r w:rsidRPr="004C7E53">
                              <w:rPr>
                                <w:rFonts w:ascii="Times New Roman" w:hAnsi="Times New Roman"/>
                                <w:sz w:val="20"/>
                                <w:szCs w:val="20"/>
                              </w:rPr>
                              <w:t xml:space="preserve"> </w:t>
                            </w:r>
                            <w:r w:rsidRPr="004C7E53">
                              <w:rPr>
                                <w:rFonts w:ascii="Times New Roman" w:hAnsi="Times New Roman"/>
                                <w:color w:val="000000" w:themeColor="text1"/>
                                <w:sz w:val="20"/>
                                <w:szCs w:val="20"/>
                              </w:rPr>
                              <w:t>и справедливость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9015A3" id="Rectangle: Rounded Corners 39" o:spid="_x0000_s1037" style="position:absolute;left:0;text-align:left;margin-left:0;margin-top:12.3pt;width:112.8pt;height:67.8pt;z-index:251846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" fillcolor="#8eaadb [1940]" strokecolor="#44546a [3215]" strokeweight=".5pt">
                <v:stroke joinstyle="miter"/>
                <v:textbox>
                  <w:txbxContent>
                    <w:p w14:paraId="1347C9D8" w14:textId="193FE82B" w:rsidR="004C7E53" w:rsidRPr="004C7E53" w:rsidRDefault="004C7E53" w:rsidP="004C7E53">
                      <w:pPr>
                        <w:spacing w:line="240" w:lineRule="auto"/>
                        <w:jc w:val="center"/>
                        <w:rPr>
                          <w:rFonts w:ascii="Times New Roman" w:hAnsi="Times New Roman"/>
                          <w:color w:val="000000" w:themeColor="text1"/>
                          <w:sz w:val="20"/>
                          <w:szCs w:val="20"/>
                        </w:rPr>
                      </w:pPr>
                      <w:r w:rsidRPr="004C7E53">
                        <w:rPr>
                          <w:rFonts w:ascii="Times New Roman" w:hAnsi="Times New Roman"/>
                          <w:color w:val="000000" w:themeColor="text1"/>
                          <w:sz w:val="20"/>
                          <w:szCs w:val="20"/>
                        </w:rPr>
                        <w:t>Повышение качества жизни через доступность</w:t>
                      </w:r>
                      <w:r w:rsidRPr="004C7E53">
                        <w:rPr>
                          <w:rFonts w:ascii="Times New Roman" w:hAnsi="Times New Roman"/>
                          <w:sz w:val="20"/>
                          <w:szCs w:val="20"/>
                        </w:rPr>
                        <w:t xml:space="preserve"> </w:t>
                      </w:r>
                      <w:r w:rsidRPr="004C7E53">
                        <w:rPr>
                          <w:rFonts w:ascii="Times New Roman" w:hAnsi="Times New Roman"/>
                          <w:color w:val="000000" w:themeColor="text1"/>
                          <w:sz w:val="20"/>
                          <w:szCs w:val="20"/>
                        </w:rPr>
                        <w:t>и справедливость</w:t>
                      </w:r>
                    </w:p>
                  </w:txbxContent>
                </v:textbox>
                <w10:wrap anchorx="margin"/>
              </v:roundrect>
            </w:pict>
          </mc:Fallback>
        </mc:AlternateContent>
      </w:r>
    </w:p>
    <w:p w14:paraId="5B91FEFE" w14:textId="592A4BDB" w:rsidR="004C7E53" w:rsidRPr="007975DA" w:rsidRDefault="004C7E53"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3D416563" w14:textId="77777777" w:rsidR="004C7E53" w:rsidRPr="007975DA" w:rsidRDefault="004C7E53"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495A44D0" w14:textId="77777777" w:rsidR="004C7E53" w:rsidRPr="007975DA" w:rsidRDefault="004C7E53"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7A13DFC9" w14:textId="77777777" w:rsidR="004C7E53" w:rsidRPr="007975DA" w:rsidRDefault="004C7E53"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lang w:val="en-US"/>
          <w14:ligatures w14:val="standardContextual"/>
        </w:rPr>
      </w:pPr>
    </w:p>
    <w:p w14:paraId="46D8D38E" w14:textId="77777777" w:rsidR="004C7E53" w:rsidRPr="007975DA" w:rsidRDefault="004C7E53"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3349820B" w14:textId="27D04111" w:rsidR="00D10BB7" w:rsidRPr="007975DA" w:rsidRDefault="00D10BB7"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Рисунок </w:t>
      </w:r>
      <w:r w:rsidR="00F50CB3" w:rsidRPr="007975DA">
        <w:rPr>
          <w:rFonts w:ascii="Times New Roman" w:eastAsiaTheme="minorHAnsi" w:hAnsi="Times New Roman"/>
          <w:color w:val="000000" w:themeColor="text1"/>
          <w:kern w:val="2"/>
          <w:sz w:val="28"/>
          <w:szCs w:val="28"/>
          <w14:ligatures w14:val="standardContextual"/>
        </w:rPr>
        <w:t xml:space="preserve">6 – </w:t>
      </w:r>
      <w:r w:rsidRPr="007975DA">
        <w:rPr>
          <w:rFonts w:ascii="Times New Roman" w:eastAsiaTheme="minorHAnsi" w:hAnsi="Times New Roman"/>
          <w:color w:val="000000" w:themeColor="text1"/>
          <w:kern w:val="2"/>
          <w:sz w:val="28"/>
          <w:szCs w:val="28"/>
          <w14:ligatures w14:val="standardContextual"/>
        </w:rPr>
        <w:t>Государственное управление цифровизацией в Великобритании</w:t>
      </w:r>
    </w:p>
    <w:p w14:paraId="7B5CF0BB" w14:textId="4FB21F17" w:rsidR="00F50CB3" w:rsidRPr="007975DA" w:rsidRDefault="00F50CB3" w:rsidP="00DC5741">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shd w:val="clear" w:color="auto" w:fill="FFFFFF"/>
          <w14:ligatures w14:val="standardContextual"/>
        </w:rPr>
        <w:t xml:space="preserve">Примечание – </w:t>
      </w:r>
      <w:r w:rsidR="00984C05" w:rsidRPr="007975DA">
        <w:rPr>
          <w:rFonts w:ascii="Times New Roman" w:eastAsiaTheme="minorHAnsi" w:hAnsi="Times New Roman"/>
          <w:color w:val="000000" w:themeColor="text1"/>
          <w:kern w:val="2"/>
          <w:sz w:val="28"/>
          <w:szCs w:val="28"/>
          <w:shd w:val="clear" w:color="auto" w:fill="FFFFFF"/>
          <w14:ligatures w14:val="standardContextual"/>
        </w:rPr>
        <w:t>С</w:t>
      </w:r>
      <w:r w:rsidRPr="007975DA">
        <w:rPr>
          <w:rFonts w:ascii="Times New Roman" w:eastAsiaTheme="minorHAnsi" w:hAnsi="Times New Roman"/>
          <w:color w:val="000000" w:themeColor="text1"/>
          <w:kern w:val="2"/>
          <w:sz w:val="28"/>
          <w:szCs w:val="28"/>
          <w:shd w:val="clear" w:color="auto" w:fill="FFFFFF"/>
          <w14:ligatures w14:val="standardContextual"/>
        </w:rPr>
        <w:t xml:space="preserve">оставлено автором </w:t>
      </w:r>
      <w:r w:rsidRPr="007975DA">
        <w:rPr>
          <w:rFonts w:ascii="Times New Roman" w:eastAsiaTheme="minorHAnsi" w:hAnsi="Times New Roman"/>
          <w:color w:val="000000" w:themeColor="text1"/>
          <w:kern w:val="2"/>
          <w:sz w:val="28"/>
          <w:szCs w:val="28"/>
          <w14:ligatures w14:val="standardContextual"/>
        </w:rPr>
        <w:t>на основе анализа литературы</w:t>
      </w:r>
      <w:r w:rsidR="00AC4984" w:rsidRPr="007975DA">
        <w:rPr>
          <w:rFonts w:ascii="Times New Roman" w:eastAsiaTheme="minorHAnsi" w:hAnsi="Times New Roman"/>
          <w:color w:val="000000" w:themeColor="text1"/>
          <w:kern w:val="2"/>
          <w:sz w:val="28"/>
          <w:szCs w:val="28"/>
          <w14:ligatures w14:val="standardContextual"/>
        </w:rPr>
        <w:t xml:space="preserve"> [221, 222]</w:t>
      </w:r>
    </w:p>
    <w:p w14:paraId="6A0601CF" w14:textId="77777777" w:rsidR="00D10BB7" w:rsidRPr="007975DA" w:rsidRDefault="00D10BB7"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5AE797CE" w14:textId="2E7263CE" w:rsidR="007B28A8" w:rsidRPr="007975DA" w:rsidRDefault="00436CF6" w:rsidP="00436CF6">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Таким образом, британский опыт демонстрирует, что социальная эффективность государственного управления цифровизацией рассматривается через призму доступности, инклюзивности и доверия граждан, что делает его одной из наиболее развитых и показательных практик в мире</w:t>
      </w:r>
      <w:r w:rsidR="00AC4984" w:rsidRPr="007975DA">
        <w:rPr>
          <w:rFonts w:ascii="Times New Roman" w:eastAsiaTheme="minorHAnsi" w:hAnsi="Times New Roman"/>
          <w:color w:val="000000" w:themeColor="text1"/>
          <w:kern w:val="2"/>
          <w:sz w:val="28"/>
          <w:szCs w:val="28"/>
          <w14:ligatures w14:val="standardContextual"/>
        </w:rPr>
        <w:t xml:space="preserve"> [221, 222]</w:t>
      </w:r>
    </w:p>
    <w:p w14:paraId="1535FA4B" w14:textId="57E572F4" w:rsidR="00B1604E" w:rsidRPr="007975DA" w:rsidRDefault="00B1604E" w:rsidP="00B1604E">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 США государство предпринимает комплекс инициатив и программ, направленных на повышение социальной эффективности управления цифровизацией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то есть на то, чтобы цифровые процессы в обществе приносили ощутимые социальные блага: доступ к услугам, доверие, справедливость, инклюзивность.</w:t>
      </w:r>
    </w:p>
    <w:p w14:paraId="64F2A09A" w14:textId="080163BA" w:rsidR="00B1604E" w:rsidRPr="007975DA" w:rsidRDefault="00B1604E" w:rsidP="00B1604E">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Одной из ключевых институций в этой области является </w:t>
      </w:r>
      <w:bookmarkStart w:id="185" w:name="_Hlk214734972"/>
      <w:r w:rsidRPr="007975DA">
        <w:rPr>
          <w:rFonts w:ascii="Times New Roman" w:eastAsiaTheme="minorHAnsi" w:hAnsi="Times New Roman"/>
          <w:color w:val="000000" w:themeColor="text1"/>
          <w:kern w:val="2"/>
          <w:sz w:val="28"/>
          <w:szCs w:val="28"/>
          <w14:ligatures w14:val="standardContextual"/>
        </w:rPr>
        <w:t xml:space="preserve">United </w:t>
      </w:r>
      <w:proofErr w:type="spellStart"/>
      <w:r w:rsidRPr="007975DA">
        <w:rPr>
          <w:rFonts w:ascii="Times New Roman" w:eastAsiaTheme="minorHAnsi" w:hAnsi="Times New Roman"/>
          <w:color w:val="000000" w:themeColor="text1"/>
          <w:kern w:val="2"/>
          <w:sz w:val="28"/>
          <w:szCs w:val="28"/>
          <w14:ligatures w14:val="standardContextual"/>
        </w:rPr>
        <w:t>States</w:t>
      </w:r>
      <w:proofErr w:type="spellEnd"/>
      <w:r w:rsidRPr="007975DA">
        <w:rPr>
          <w:rFonts w:ascii="Times New Roman" w:eastAsiaTheme="minorHAnsi" w:hAnsi="Times New Roman"/>
          <w:color w:val="000000" w:themeColor="text1"/>
          <w:kern w:val="2"/>
          <w:sz w:val="28"/>
          <w:szCs w:val="28"/>
          <w14:ligatures w14:val="standardContextual"/>
        </w:rPr>
        <w:t xml:space="preserve"> Digital Service (USDS). В сво</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м Impact Report 2024</w:t>
      </w:r>
      <w:bookmarkEnd w:id="185"/>
      <w:r w:rsidRPr="007975DA">
        <w:rPr>
          <w:rFonts w:ascii="Times New Roman" w:eastAsiaTheme="minorHAnsi" w:hAnsi="Times New Roman"/>
          <w:color w:val="000000" w:themeColor="text1"/>
          <w:kern w:val="2"/>
          <w:sz w:val="28"/>
          <w:szCs w:val="28"/>
          <w14:ligatures w14:val="standardContextual"/>
        </w:rPr>
        <w:t xml:space="preserve"> эта служба сообщает, что в течение последних лет были получены конкретные социальные результаты: 18,25 млн ветеранов получили более простые и доступные инструменты для получения медицинских услуг и социальных выплат; посещаемость сайта Social Security Administration (SSA.gov) выросла, и вместе с тем удовлетвор</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нность пользователей увеличилась на 53 % для 180 млн ежегодных посетителей. Эти данные отражают, что цифровые сервисы не просто развиваются технически, но становятся более удобными и полезными для широкого числа граждан, особенно для уязвимых групп</w:t>
      </w:r>
      <w:r w:rsidR="00AC4984" w:rsidRPr="007975DA">
        <w:rPr>
          <w:rFonts w:ascii="Times New Roman" w:eastAsiaTheme="minorHAnsi" w:hAnsi="Times New Roman"/>
          <w:color w:val="000000" w:themeColor="text1"/>
          <w:kern w:val="2"/>
          <w:sz w:val="28"/>
          <w:szCs w:val="28"/>
          <w14:ligatures w14:val="standardContextual"/>
        </w:rPr>
        <w:t xml:space="preserve"> [223]</w:t>
      </w:r>
      <w:r w:rsidRPr="007975DA">
        <w:rPr>
          <w:rFonts w:ascii="Times New Roman" w:eastAsiaTheme="minorHAnsi" w:hAnsi="Times New Roman"/>
          <w:color w:val="000000" w:themeColor="text1"/>
          <w:kern w:val="2"/>
          <w:sz w:val="28"/>
          <w:szCs w:val="28"/>
          <w14:ligatures w14:val="standardContextual"/>
        </w:rPr>
        <w:t xml:space="preserve">. </w:t>
      </w:r>
    </w:p>
    <w:p w14:paraId="35321BD9" w14:textId="49EE0F89" w:rsidR="00B1604E" w:rsidRPr="007975DA" w:rsidRDefault="00B1604E" w:rsidP="00B1604E">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Ещ</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 одна важная инициатива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программа </w:t>
      </w:r>
      <w:r w:rsidRPr="007975DA">
        <w:rPr>
          <w:rFonts w:ascii="Times New Roman" w:eastAsiaTheme="minorHAnsi" w:hAnsi="Times New Roman"/>
          <w:color w:val="000000" w:themeColor="text1"/>
          <w:kern w:val="2"/>
          <w:sz w:val="28"/>
          <w:szCs w:val="28"/>
          <w:lang w:val="en-US"/>
          <w14:ligatures w14:val="standardContextual"/>
        </w:rPr>
        <w:t>Digital</w:t>
      </w:r>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lang w:val="en-US"/>
          <w14:ligatures w14:val="standardContextual"/>
        </w:rPr>
        <w:t>Equity</w:t>
      </w:r>
      <w:r w:rsidRPr="007975DA">
        <w:rPr>
          <w:rFonts w:ascii="Times New Roman" w:eastAsiaTheme="minorHAnsi" w:hAnsi="Times New Roman"/>
          <w:color w:val="000000" w:themeColor="text1"/>
          <w:kern w:val="2"/>
          <w:sz w:val="28"/>
          <w:szCs w:val="28"/>
          <w14:ligatures w14:val="standardContextual"/>
        </w:rPr>
        <w:t xml:space="preserve">. В рамках закона о инфраструктуре, принятого в 2021 году, выделено около 2,75 миллиарда долларов на гранты на цифровое равенство (Digital Equity Planning </w:t>
      </w:r>
      <w:proofErr w:type="spellStart"/>
      <w:r w:rsidRPr="007975DA">
        <w:rPr>
          <w:rFonts w:ascii="Times New Roman" w:eastAsiaTheme="minorHAnsi" w:hAnsi="Times New Roman"/>
          <w:color w:val="000000" w:themeColor="text1"/>
          <w:kern w:val="2"/>
          <w:sz w:val="28"/>
          <w:szCs w:val="28"/>
          <w14:ligatures w14:val="standardContextual"/>
        </w:rPr>
        <w:t>Grants</w:t>
      </w:r>
      <w:proofErr w:type="spellEnd"/>
      <w:r w:rsidRPr="007975DA">
        <w:rPr>
          <w:rFonts w:ascii="Times New Roman" w:eastAsiaTheme="minorHAnsi" w:hAnsi="Times New Roman"/>
          <w:color w:val="000000" w:themeColor="text1"/>
          <w:kern w:val="2"/>
          <w:sz w:val="28"/>
          <w:szCs w:val="28"/>
          <w14:ligatures w14:val="standardContextual"/>
        </w:rPr>
        <w:t xml:space="preserve"> и Digital Equity </w:t>
      </w:r>
      <w:proofErr w:type="spellStart"/>
      <w:r w:rsidRPr="007975DA">
        <w:rPr>
          <w:rFonts w:ascii="Times New Roman" w:eastAsiaTheme="minorHAnsi" w:hAnsi="Times New Roman"/>
          <w:color w:val="000000" w:themeColor="text1"/>
          <w:kern w:val="2"/>
          <w:sz w:val="28"/>
          <w:szCs w:val="28"/>
          <w14:ligatures w14:val="standardContextual"/>
        </w:rPr>
        <w:t>Capacity</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Grants</w:t>
      </w:r>
      <w:proofErr w:type="spellEnd"/>
      <w:r w:rsidRPr="007975DA">
        <w:rPr>
          <w:rFonts w:ascii="Times New Roman" w:eastAsiaTheme="minorHAnsi" w:hAnsi="Times New Roman"/>
          <w:color w:val="000000" w:themeColor="text1"/>
          <w:kern w:val="2"/>
          <w:sz w:val="28"/>
          <w:szCs w:val="28"/>
          <w14:ligatures w14:val="standardContextual"/>
        </w:rPr>
        <w:t>). Все штаты, округ Колумбия и Пуэрто-Рико разработали планы цифрового равенства. Эти планы предусматривают меры по улучшению цифровых навыков населения, доступности устройств, поддержку технической помощи, снижение цифрового неравенства, особенно в домах с доходом ниже определ</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нного уровня. Например, в некоторых штатах (среди них Канзас) планируются программы обучения базовым цифровым навыкам, поддержку по устройствам, помощь в навигации цифровых сервисов</w:t>
      </w:r>
      <w:r w:rsidR="00AC4984" w:rsidRPr="007975DA">
        <w:rPr>
          <w:rFonts w:ascii="Times New Roman" w:eastAsiaTheme="minorHAnsi" w:hAnsi="Times New Roman"/>
          <w:color w:val="000000" w:themeColor="text1"/>
          <w:kern w:val="2"/>
          <w:sz w:val="28"/>
          <w:szCs w:val="28"/>
          <w14:ligatures w14:val="standardContextual"/>
        </w:rPr>
        <w:t xml:space="preserve"> [224]</w:t>
      </w:r>
      <w:r w:rsidRPr="007975DA">
        <w:rPr>
          <w:rFonts w:ascii="Times New Roman" w:eastAsiaTheme="minorHAnsi" w:hAnsi="Times New Roman"/>
          <w:color w:val="000000" w:themeColor="text1"/>
          <w:kern w:val="2"/>
          <w:sz w:val="28"/>
          <w:szCs w:val="28"/>
          <w14:ligatures w14:val="standardContextual"/>
        </w:rPr>
        <w:t xml:space="preserve">. </w:t>
      </w:r>
    </w:p>
    <w:p w14:paraId="274DDB95" w14:textId="7FCEB3C6" w:rsidR="00B1604E" w:rsidRPr="007975DA" w:rsidRDefault="00B1604E" w:rsidP="00B1604E">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Также важен аспект доступности цифровых услуг для лиц с особыми потребностями. Согласно исследованию Deloitte, провед</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нному в США, значительная доля людей с инвалидностью испытывает трудности при взаимодействии с веб-сайтами государственных органов: около 42 % всех </w:t>
      </w:r>
      <w:r w:rsidRPr="007975DA">
        <w:rPr>
          <w:rFonts w:ascii="Times New Roman" w:eastAsiaTheme="minorHAnsi" w:hAnsi="Times New Roman"/>
          <w:color w:val="000000" w:themeColor="text1"/>
          <w:kern w:val="2"/>
          <w:sz w:val="28"/>
          <w:szCs w:val="28"/>
          <w14:ligatures w14:val="standardContextual"/>
        </w:rPr>
        <w:lastRenderedPageBreak/>
        <w:t>людей с инвалидностью сообщили, что им сложно пользоваться сайтами государственных служб из-за проблем с доступностью, что ставит задачу улучшения дизайна, стандартов доступности и контроля за ними</w:t>
      </w:r>
      <w:r w:rsidR="00AC4984" w:rsidRPr="007975DA">
        <w:rPr>
          <w:rFonts w:ascii="Times New Roman" w:eastAsiaTheme="minorHAnsi" w:hAnsi="Times New Roman"/>
          <w:color w:val="000000" w:themeColor="text1"/>
          <w:kern w:val="2"/>
          <w:sz w:val="28"/>
          <w:szCs w:val="28"/>
          <w14:ligatures w14:val="standardContextual"/>
        </w:rPr>
        <w:t xml:space="preserve"> [225]</w:t>
      </w:r>
      <w:r w:rsidRPr="007975DA">
        <w:rPr>
          <w:rFonts w:ascii="Times New Roman" w:eastAsiaTheme="minorHAnsi" w:hAnsi="Times New Roman"/>
          <w:color w:val="000000" w:themeColor="text1"/>
          <w:kern w:val="2"/>
          <w:sz w:val="28"/>
          <w:szCs w:val="28"/>
          <w14:ligatures w14:val="standardContextual"/>
        </w:rPr>
        <w:t>.</w:t>
      </w:r>
    </w:p>
    <w:p w14:paraId="4C5B6FE6" w14:textId="603D73DF" w:rsidR="00B1604E" w:rsidRPr="007975DA" w:rsidRDefault="00B1604E" w:rsidP="00CE0FAF">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Кроме того, существует тенденция связывать удовлетвор</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нность граждан цифровыми услугами с доверием к институтам власти. Исследование Deloitte показывает, что граждане, которые оценивают цифровые сервисы штатов или местных ведомств как простые, удобные и над</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жные, склонны выставлять более высокие оценки доверия к таким правительственным органам. То есть качество цифрового пользовательского опыта становится предиктором доверия к власти</w:t>
      </w:r>
      <w:r w:rsidR="00CE0FAF" w:rsidRPr="007975DA">
        <w:rPr>
          <w:rFonts w:ascii="Times New Roman" w:eastAsiaTheme="minorHAnsi" w:hAnsi="Times New Roman"/>
          <w:color w:val="000000" w:themeColor="text1"/>
          <w:kern w:val="2"/>
          <w:sz w:val="28"/>
          <w:szCs w:val="28"/>
          <w14:ligatures w14:val="standardContextual"/>
        </w:rPr>
        <w:t xml:space="preserve"> [226]</w:t>
      </w:r>
      <w:r w:rsidRPr="007975DA">
        <w:rPr>
          <w:rFonts w:ascii="Times New Roman" w:eastAsiaTheme="minorHAnsi" w:hAnsi="Times New Roman"/>
          <w:color w:val="000000" w:themeColor="text1"/>
          <w:kern w:val="2"/>
          <w:sz w:val="28"/>
          <w:szCs w:val="28"/>
          <w14:ligatures w14:val="standardContextual"/>
        </w:rPr>
        <w:t>.</w:t>
      </w:r>
      <w:r w:rsidR="009038F2" w:rsidRPr="007975DA">
        <w:rPr>
          <w:rFonts w:ascii="Times New Roman" w:eastAsiaTheme="minorHAnsi" w:hAnsi="Times New Roman"/>
          <w:color w:val="000000" w:themeColor="text1"/>
          <w:kern w:val="2"/>
          <w:sz w:val="28"/>
          <w:szCs w:val="28"/>
          <w14:ligatures w14:val="standardContextual"/>
        </w:rPr>
        <w:t xml:space="preserve"> </w:t>
      </w:r>
    </w:p>
    <w:p w14:paraId="73FDD8B8" w14:textId="59154BC3" w:rsidR="00B1604E" w:rsidRPr="007975DA" w:rsidRDefault="00B1604E" w:rsidP="00B1604E">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Также государственные агентства разрабатывают руководства и нормы, призванные повышать удобство, прозрачность и подотч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тность цифровых услуг. Например, Digital Services </w:t>
      </w:r>
      <w:proofErr w:type="spellStart"/>
      <w:r w:rsidRPr="007975DA">
        <w:rPr>
          <w:rFonts w:ascii="Times New Roman" w:eastAsiaTheme="minorHAnsi" w:hAnsi="Times New Roman"/>
          <w:color w:val="000000" w:themeColor="text1"/>
          <w:kern w:val="2"/>
          <w:sz w:val="28"/>
          <w:szCs w:val="28"/>
          <w14:ligatures w14:val="standardContextual"/>
        </w:rPr>
        <w:t>Playbook</w:t>
      </w:r>
      <w:proofErr w:type="spellEnd"/>
      <w:r w:rsidRPr="007975DA">
        <w:rPr>
          <w:rFonts w:ascii="Times New Roman" w:eastAsiaTheme="minorHAnsi" w:hAnsi="Times New Roman"/>
          <w:color w:val="000000" w:themeColor="text1"/>
          <w:kern w:val="2"/>
          <w:sz w:val="28"/>
          <w:szCs w:val="28"/>
          <w14:ligatures w14:val="standardContextual"/>
        </w:rPr>
        <w:t xml:space="preserve"> от USDS содержит 13 ключевых «игр» (“</w:t>
      </w:r>
      <w:proofErr w:type="spellStart"/>
      <w:r w:rsidRPr="007975DA">
        <w:rPr>
          <w:rFonts w:ascii="Times New Roman" w:eastAsiaTheme="minorHAnsi" w:hAnsi="Times New Roman"/>
          <w:color w:val="000000" w:themeColor="text1"/>
          <w:kern w:val="2"/>
          <w:sz w:val="28"/>
          <w:szCs w:val="28"/>
          <w14:ligatures w14:val="standardContextual"/>
        </w:rPr>
        <w:t>plays</w:t>
      </w:r>
      <w:proofErr w:type="spellEnd"/>
      <w:r w:rsidRPr="007975DA">
        <w:rPr>
          <w:rFonts w:ascii="Times New Roman" w:eastAsiaTheme="minorHAnsi" w:hAnsi="Times New Roman"/>
          <w:color w:val="000000" w:themeColor="text1"/>
          <w:kern w:val="2"/>
          <w:sz w:val="28"/>
          <w:szCs w:val="28"/>
          <w14:ligatures w14:val="standardContextual"/>
        </w:rPr>
        <w:t>”), среди которых: понимать, что нужно людям, делать интерфейсы простыми и интуитивными, использовать итерационные и гибкие методы разработки, по умолчанию открытость и использование открытых данных. Эти принципы напрямую связаны с социальной эффективностью, поскольку они делают услуги более доступными, понятными, и сокращают барьеры для большинства граждан</w:t>
      </w:r>
      <w:r w:rsidR="00CE0FAF" w:rsidRPr="007975DA">
        <w:rPr>
          <w:rFonts w:ascii="Times New Roman" w:eastAsiaTheme="minorHAnsi" w:hAnsi="Times New Roman"/>
          <w:color w:val="000000" w:themeColor="text1"/>
          <w:kern w:val="2"/>
          <w:sz w:val="28"/>
          <w:szCs w:val="28"/>
          <w14:ligatures w14:val="standardContextual"/>
        </w:rPr>
        <w:t xml:space="preserve"> [227]</w:t>
      </w:r>
      <w:r w:rsidRPr="007975DA">
        <w:rPr>
          <w:rFonts w:ascii="Times New Roman" w:eastAsiaTheme="minorHAnsi" w:hAnsi="Times New Roman"/>
          <w:color w:val="000000" w:themeColor="text1"/>
          <w:kern w:val="2"/>
          <w:sz w:val="28"/>
          <w:szCs w:val="28"/>
          <w14:ligatures w14:val="standardContextual"/>
        </w:rPr>
        <w:t xml:space="preserve">. </w:t>
      </w:r>
    </w:p>
    <w:p w14:paraId="0845947A" w14:textId="67196CAC" w:rsidR="001F02D0" w:rsidRPr="007975DA" w:rsidRDefault="001F02D0" w:rsidP="001F02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Сингапур является одним из мировых лидеров в области государственного управления цифровизацией, и его опыт демонстрирует, каким образом государство может направлять цифровые преобразования на достижение социальных целей. В центре внимания сингапурской модели находится идея цифровой инклюзии, при которой цифровая трансформация должна охватывать все слои общества, включая уязвимые группы. В 2021 году под координацией </w:t>
      </w:r>
      <w:proofErr w:type="spellStart"/>
      <w:r w:rsidRPr="007975DA">
        <w:rPr>
          <w:rFonts w:ascii="Times New Roman" w:eastAsiaTheme="minorHAnsi" w:hAnsi="Times New Roman"/>
          <w:color w:val="000000" w:themeColor="text1"/>
          <w:kern w:val="2"/>
          <w:sz w:val="28"/>
          <w:szCs w:val="28"/>
          <w14:ligatures w14:val="standardContextual"/>
        </w:rPr>
        <w:t>Infocomm</w:t>
      </w:r>
      <w:proofErr w:type="spellEnd"/>
      <w:r w:rsidRPr="007975DA">
        <w:rPr>
          <w:rFonts w:ascii="Times New Roman" w:eastAsiaTheme="minorHAnsi" w:hAnsi="Times New Roman"/>
          <w:color w:val="000000" w:themeColor="text1"/>
          <w:kern w:val="2"/>
          <w:sz w:val="28"/>
          <w:szCs w:val="28"/>
          <w14:ligatures w14:val="standardContextual"/>
        </w:rPr>
        <w:t xml:space="preserve"> Media Development Authority (IMDA) было запущено движение Digital </w:t>
      </w:r>
      <w:proofErr w:type="spellStart"/>
      <w:r w:rsidRPr="007975DA">
        <w:rPr>
          <w:rFonts w:ascii="Times New Roman" w:eastAsiaTheme="minorHAnsi" w:hAnsi="Times New Roman"/>
          <w:color w:val="000000" w:themeColor="text1"/>
          <w:kern w:val="2"/>
          <w:sz w:val="28"/>
          <w:szCs w:val="28"/>
          <w14:ligatures w14:val="standardContextual"/>
        </w:rPr>
        <w:t>for</w:t>
      </w:r>
      <w:proofErr w:type="spellEnd"/>
      <w:r w:rsidRPr="007975DA">
        <w:rPr>
          <w:rFonts w:ascii="Times New Roman" w:eastAsiaTheme="minorHAnsi" w:hAnsi="Times New Roman"/>
          <w:color w:val="000000" w:themeColor="text1"/>
          <w:kern w:val="2"/>
          <w:sz w:val="28"/>
          <w:szCs w:val="28"/>
          <w14:ligatures w14:val="standardContextual"/>
        </w:rPr>
        <w:t xml:space="preserve"> Life, ориентированное на укрепление цифровых навыков и повышение цифровой грамотности населения. Программы включают обучение пожилых людей («</w:t>
      </w:r>
      <w:proofErr w:type="spellStart"/>
      <w:r w:rsidRPr="007975DA">
        <w:rPr>
          <w:rFonts w:ascii="Times New Roman" w:eastAsiaTheme="minorHAnsi" w:hAnsi="Times New Roman"/>
          <w:color w:val="000000" w:themeColor="text1"/>
          <w:kern w:val="2"/>
          <w:sz w:val="28"/>
          <w:szCs w:val="28"/>
          <w14:ligatures w14:val="standardContextual"/>
        </w:rPr>
        <w:t>Seniors</w:t>
      </w:r>
      <w:proofErr w:type="spellEnd"/>
      <w:r w:rsidRPr="007975DA">
        <w:rPr>
          <w:rFonts w:ascii="Times New Roman" w:eastAsiaTheme="minorHAnsi" w:hAnsi="Times New Roman"/>
          <w:color w:val="000000" w:themeColor="text1"/>
          <w:kern w:val="2"/>
          <w:sz w:val="28"/>
          <w:szCs w:val="28"/>
          <w14:ligatures w14:val="standardContextual"/>
        </w:rPr>
        <w:t xml:space="preserve"> Go Digital»), поддержку малообеспеченных семей и людей с инвалидностью. По данным IMDA, более 270 тыс. граждан уже получили выгоды от участия в инициативах, что подтверждает выраженный социальный эффект принимаемых мер </w:t>
      </w:r>
      <w:r w:rsidR="00CE0FAF" w:rsidRPr="007975DA">
        <w:rPr>
          <w:rFonts w:ascii="Times New Roman" w:eastAsiaTheme="minorHAnsi" w:hAnsi="Times New Roman"/>
          <w:color w:val="000000" w:themeColor="text1"/>
          <w:kern w:val="2"/>
          <w:sz w:val="28"/>
          <w:szCs w:val="28"/>
          <w14:ligatures w14:val="standardContextual"/>
        </w:rPr>
        <w:t>[228].</w:t>
      </w:r>
    </w:p>
    <w:p w14:paraId="1AE7D052" w14:textId="447EF8F4" w:rsidR="001F02D0" w:rsidRPr="007975DA" w:rsidRDefault="001F02D0" w:rsidP="001F02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Социальная эффективность управления цифровизацией оценивается государством через комплекс институционально закрепленных индикаторов и исследовательских инструментов. Ключевым является ежегодный Singapore </w:t>
      </w:r>
      <w:bookmarkStart w:id="186" w:name="_Hlk214735796"/>
      <w:r w:rsidRPr="007975DA">
        <w:rPr>
          <w:rFonts w:ascii="Times New Roman" w:eastAsiaTheme="minorHAnsi" w:hAnsi="Times New Roman"/>
          <w:color w:val="000000" w:themeColor="text1"/>
          <w:kern w:val="2"/>
          <w:sz w:val="28"/>
          <w:szCs w:val="28"/>
          <w14:ligatures w14:val="standardContextual"/>
        </w:rPr>
        <w:t>Digital Society Report</w:t>
      </w:r>
      <w:bookmarkEnd w:id="186"/>
      <w:r w:rsidRPr="007975DA">
        <w:rPr>
          <w:rFonts w:ascii="Times New Roman" w:eastAsiaTheme="minorHAnsi" w:hAnsi="Times New Roman"/>
          <w:color w:val="000000" w:themeColor="text1"/>
          <w:kern w:val="2"/>
          <w:sz w:val="28"/>
          <w:szCs w:val="28"/>
          <w14:ligatures w14:val="standardContextual"/>
        </w:rPr>
        <w:t xml:space="preserve">, публикуемый IMDA, где фиксируются показатели цифровой готовности населения, степень использования цифровых услуг, уровень доверия и уверенности граждан в обращении с технологиями. Так, в 2023 году 84 % респондентов отмечали, что цифровые технологии упрощают их жизнь, а 73 % чувствовали себя уверенно при их применении </w:t>
      </w:r>
      <w:r w:rsidR="00CE0FAF" w:rsidRPr="007975DA">
        <w:rPr>
          <w:rFonts w:ascii="Times New Roman" w:eastAsiaTheme="minorHAnsi" w:hAnsi="Times New Roman"/>
          <w:color w:val="000000" w:themeColor="text1"/>
          <w:kern w:val="2"/>
          <w:sz w:val="28"/>
          <w:szCs w:val="28"/>
          <w14:ligatures w14:val="standardContextual"/>
        </w:rPr>
        <w:t>[229].</w:t>
      </w:r>
    </w:p>
    <w:p w14:paraId="19CDD997" w14:textId="493F4285" w:rsidR="001F02D0" w:rsidRPr="007975DA" w:rsidRDefault="001F02D0" w:rsidP="001F02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Эти показатели можно рассматривать как </w:t>
      </w:r>
      <w:proofErr w:type="spellStart"/>
      <w:r w:rsidRPr="007975DA">
        <w:rPr>
          <w:rFonts w:ascii="Times New Roman" w:eastAsiaTheme="minorHAnsi" w:hAnsi="Times New Roman"/>
          <w:color w:val="000000" w:themeColor="text1"/>
          <w:kern w:val="2"/>
          <w:sz w:val="28"/>
          <w:szCs w:val="28"/>
          <w14:ligatures w14:val="standardContextual"/>
        </w:rPr>
        <w:t>операционализированные</w:t>
      </w:r>
      <w:proofErr w:type="spellEnd"/>
      <w:r w:rsidRPr="007975DA">
        <w:rPr>
          <w:rFonts w:ascii="Times New Roman" w:eastAsiaTheme="minorHAnsi" w:hAnsi="Times New Roman"/>
          <w:color w:val="000000" w:themeColor="text1"/>
          <w:kern w:val="2"/>
          <w:sz w:val="28"/>
          <w:szCs w:val="28"/>
          <w14:ligatures w14:val="standardContextual"/>
        </w:rPr>
        <w:t xml:space="preserve"> метрики социальной эффективности, так как они отражают восприятие населением ценности цифровизации для качества жизни.</w:t>
      </w:r>
    </w:p>
    <w:p w14:paraId="56539439" w14:textId="173DBA04" w:rsidR="001F02D0" w:rsidRPr="007975DA" w:rsidRDefault="001F02D0" w:rsidP="001F02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Наряду с восприятием граждан большое значение придается мониторингу цифровой инклюзивности. В рамках программы </w:t>
      </w:r>
      <w:proofErr w:type="spellStart"/>
      <w:r w:rsidRPr="007975DA">
        <w:rPr>
          <w:rFonts w:ascii="Times New Roman" w:eastAsiaTheme="minorHAnsi" w:hAnsi="Times New Roman"/>
          <w:color w:val="000000" w:themeColor="text1"/>
          <w:kern w:val="2"/>
          <w:sz w:val="28"/>
          <w:szCs w:val="28"/>
          <w14:ligatures w14:val="standardContextual"/>
        </w:rPr>
        <w:lastRenderedPageBreak/>
        <w:t>DigitalAccess@Home</w:t>
      </w:r>
      <w:proofErr w:type="spellEnd"/>
      <w:r w:rsidRPr="007975DA">
        <w:rPr>
          <w:rFonts w:ascii="Times New Roman" w:eastAsiaTheme="minorHAnsi" w:hAnsi="Times New Roman"/>
          <w:color w:val="000000" w:themeColor="text1"/>
          <w:kern w:val="2"/>
          <w:sz w:val="28"/>
          <w:szCs w:val="28"/>
          <w14:ligatures w14:val="standardContextual"/>
        </w:rPr>
        <w:t xml:space="preserve"> государство отслеживает охват малоимущих домохозяйств, получивших субсидированные устройства и доступ к интернету, что позволяет измерять снижение цифрового разрыва. В статистике IMDA за 2023 год отмечается, что более 90 % домохозяйств имеют персональные компьютеры, а около 98 % обладают широкополосным интернетом</w:t>
      </w:r>
      <w:r w:rsidR="00CE0FAF" w:rsidRPr="007975DA">
        <w:rPr>
          <w:rFonts w:ascii="Times New Roman" w:eastAsiaTheme="minorHAnsi" w:hAnsi="Times New Roman"/>
          <w:color w:val="000000" w:themeColor="text1"/>
          <w:kern w:val="2"/>
          <w:sz w:val="28"/>
          <w:szCs w:val="28"/>
          <w14:ligatures w14:val="standardContextual"/>
        </w:rPr>
        <w:t xml:space="preserve"> [230].</w:t>
      </w:r>
    </w:p>
    <w:p w14:paraId="1C91BECC" w14:textId="05590701" w:rsidR="001F02D0" w:rsidRPr="007975DA" w:rsidRDefault="001F02D0" w:rsidP="001F02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Важным направлением оценки выступает качество и доступность цифровых государственных услуг. В соответствии с Digital Service Standards (DSS) и </w:t>
      </w:r>
      <w:proofErr w:type="spellStart"/>
      <w:r w:rsidRPr="007975DA">
        <w:rPr>
          <w:rFonts w:ascii="Times New Roman" w:eastAsiaTheme="minorHAnsi" w:hAnsi="Times New Roman"/>
          <w:color w:val="000000" w:themeColor="text1"/>
          <w:kern w:val="2"/>
          <w:sz w:val="28"/>
          <w:szCs w:val="28"/>
          <w14:ligatures w14:val="standardContextual"/>
        </w:rPr>
        <w:t>GovTech</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Accessibility</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Guidelines</w:t>
      </w:r>
      <w:proofErr w:type="spellEnd"/>
      <w:r w:rsidRPr="007975DA">
        <w:rPr>
          <w:rFonts w:ascii="Times New Roman" w:eastAsiaTheme="minorHAnsi" w:hAnsi="Times New Roman"/>
          <w:color w:val="000000" w:themeColor="text1"/>
          <w:kern w:val="2"/>
          <w:sz w:val="28"/>
          <w:szCs w:val="28"/>
          <w14:ligatures w14:val="standardContextual"/>
        </w:rPr>
        <w:t xml:space="preserve"> проводится регулярный аудит государственных веб-порталов на предмет инклюзивности. В 2023 году доля высоконагруженных правительственных сайтов, соответствующих критериям доступности, достигла 73 %, что свидетельствует о прогрессе в обеспечении равного доступа для граждан с ограниченными возможностями (</w:t>
      </w:r>
      <w:proofErr w:type="spellStart"/>
      <w:r w:rsidRPr="007975DA">
        <w:rPr>
          <w:rFonts w:ascii="Times New Roman" w:eastAsiaTheme="minorHAnsi" w:hAnsi="Times New Roman"/>
          <w:color w:val="000000" w:themeColor="text1"/>
          <w:kern w:val="2"/>
          <w:sz w:val="28"/>
          <w:szCs w:val="28"/>
          <w14:ligatures w14:val="standardContextual"/>
        </w:rPr>
        <w:t>GovTech</w:t>
      </w:r>
      <w:proofErr w:type="spellEnd"/>
      <w:r w:rsidRPr="007975DA">
        <w:rPr>
          <w:rFonts w:ascii="Times New Roman" w:eastAsiaTheme="minorHAnsi" w:hAnsi="Times New Roman"/>
          <w:color w:val="000000" w:themeColor="text1"/>
          <w:kern w:val="2"/>
          <w:sz w:val="28"/>
          <w:szCs w:val="28"/>
          <w14:ligatures w14:val="standardContextual"/>
        </w:rPr>
        <w:t xml:space="preserve"> Singapore, 2023). </w:t>
      </w:r>
      <w:hyperlink r:id="rId34" w:history="1">
        <w:r w:rsidRPr="007975DA">
          <w:rPr>
            <w:rStyle w:val="Hyperlink"/>
            <w:rFonts w:ascii="Times New Roman" w:eastAsiaTheme="minorHAnsi" w:hAnsi="Times New Roman"/>
            <w:kern w:val="2"/>
            <w:sz w:val="28"/>
            <w:szCs w:val="28"/>
            <w14:ligatures w14:val="standardContextual"/>
          </w:rPr>
          <w:t>https://www.tech.gov.sg/technews/progress-over-perfection-how-singapore-pursues-inclusivity?utm</w:t>
        </w:r>
      </w:hyperlink>
      <w:r w:rsidRPr="007975DA">
        <w:rPr>
          <w:rFonts w:ascii="Times New Roman" w:eastAsiaTheme="minorHAnsi" w:hAnsi="Times New Roman"/>
          <w:color w:val="000000" w:themeColor="text1"/>
          <w:kern w:val="2"/>
          <w:sz w:val="28"/>
          <w:szCs w:val="28"/>
          <w14:ligatures w14:val="standardContextual"/>
        </w:rPr>
        <w:t xml:space="preserve"> </w:t>
      </w:r>
    </w:p>
    <w:p w14:paraId="43924E9D" w14:textId="6E336732" w:rsidR="001F02D0" w:rsidRPr="007975DA" w:rsidRDefault="001F02D0" w:rsidP="001F02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Кроме того, для оценки социальной эффективности применяется механизм вовлечения граждан через обратную связь. Инициативы Smart </w:t>
      </w:r>
      <w:proofErr w:type="spellStart"/>
      <w:r w:rsidRPr="007975DA">
        <w:rPr>
          <w:rFonts w:ascii="Times New Roman" w:eastAsiaTheme="minorHAnsi" w:hAnsi="Times New Roman"/>
          <w:color w:val="000000" w:themeColor="text1"/>
          <w:kern w:val="2"/>
          <w:sz w:val="28"/>
          <w:szCs w:val="28"/>
          <w14:ligatures w14:val="standardContextual"/>
        </w:rPr>
        <w:t>Nation</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Engagement</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Programmes</w:t>
      </w:r>
      <w:proofErr w:type="spellEnd"/>
      <w:r w:rsidRPr="007975DA">
        <w:rPr>
          <w:rFonts w:ascii="Times New Roman" w:eastAsiaTheme="minorHAnsi" w:hAnsi="Times New Roman"/>
          <w:color w:val="000000" w:themeColor="text1"/>
          <w:kern w:val="2"/>
          <w:sz w:val="28"/>
          <w:szCs w:val="28"/>
          <w14:ligatures w14:val="standardContextual"/>
        </w:rPr>
        <w:t xml:space="preserve"> и Tech </w:t>
      </w:r>
      <w:proofErr w:type="spellStart"/>
      <w:r w:rsidRPr="007975DA">
        <w:rPr>
          <w:rFonts w:ascii="Times New Roman" w:eastAsiaTheme="minorHAnsi" w:hAnsi="Times New Roman"/>
          <w:color w:val="000000" w:themeColor="text1"/>
          <w:kern w:val="2"/>
          <w:sz w:val="28"/>
          <w:szCs w:val="28"/>
          <w14:ligatures w14:val="standardContextual"/>
        </w:rPr>
        <w:t>Kaki</w:t>
      </w:r>
      <w:proofErr w:type="spellEnd"/>
      <w:r w:rsidRPr="007975DA">
        <w:rPr>
          <w:rFonts w:ascii="Times New Roman" w:eastAsiaTheme="minorHAnsi" w:hAnsi="Times New Roman"/>
          <w:color w:val="000000" w:themeColor="text1"/>
          <w:kern w:val="2"/>
          <w:sz w:val="28"/>
          <w:szCs w:val="28"/>
          <w14:ligatures w14:val="standardContextual"/>
        </w:rPr>
        <w:t xml:space="preserve"> Community позволяют населению участвовать в тестировании цифровых сервисов и формулировать предложения по их улучшению. Эти данные дополняют количественные индикаторы и обеспечивают государству возможность оценивать социальные эффекты цифровизации с учетом субъективного опыта пользователей</w:t>
      </w:r>
      <w:bookmarkStart w:id="187" w:name="_Hlk214736083"/>
      <w:r w:rsidR="007E35D1" w:rsidRPr="007975DA">
        <w:rPr>
          <w:rFonts w:ascii="Times New Roman" w:eastAsiaTheme="minorHAnsi" w:hAnsi="Times New Roman"/>
          <w:color w:val="000000" w:themeColor="text1"/>
          <w:kern w:val="2"/>
          <w:sz w:val="28"/>
          <w:szCs w:val="28"/>
          <w14:ligatures w14:val="standardContextual"/>
        </w:rPr>
        <w:t xml:space="preserve"> [231].</w:t>
      </w:r>
      <w:r w:rsidR="00833E04" w:rsidRPr="007975DA">
        <w:rPr>
          <w:rFonts w:ascii="Times New Roman" w:eastAsiaTheme="minorHAnsi" w:hAnsi="Times New Roman"/>
          <w:color w:val="000000" w:themeColor="text1"/>
          <w:kern w:val="2"/>
          <w:sz w:val="28"/>
          <w:szCs w:val="28"/>
          <w14:ligatures w14:val="standardContextual"/>
        </w:rPr>
        <w:t xml:space="preserve"> </w:t>
      </w:r>
      <w:bookmarkEnd w:id="187"/>
    </w:p>
    <w:p w14:paraId="32209C9B" w14:textId="5355A760" w:rsidR="005F6FFF" w:rsidRPr="007975DA" w:rsidRDefault="005C53BC" w:rsidP="001F02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 то же время понимание места этих инициатив возможно лишь в контексте более широкой эволюции государственной цифровой политики Сингапура, которая последовательно развивалась от ранних программ компьютеризации до современной концепции Smart </w:t>
      </w:r>
      <w:proofErr w:type="spellStart"/>
      <w:r w:rsidRPr="007975DA">
        <w:rPr>
          <w:rFonts w:ascii="Times New Roman" w:eastAsiaTheme="minorHAnsi" w:hAnsi="Times New Roman"/>
          <w:color w:val="000000" w:themeColor="text1"/>
          <w:kern w:val="2"/>
          <w:sz w:val="28"/>
          <w:szCs w:val="28"/>
          <w14:ligatures w14:val="standardContextual"/>
        </w:rPr>
        <w:t>Nation</w:t>
      </w:r>
      <w:proofErr w:type="spellEnd"/>
      <w:r w:rsidRPr="007975DA">
        <w:rPr>
          <w:rFonts w:ascii="Times New Roman" w:eastAsiaTheme="minorHAnsi" w:hAnsi="Times New Roman"/>
          <w:color w:val="000000" w:themeColor="text1"/>
          <w:kern w:val="2"/>
          <w:sz w:val="28"/>
          <w:szCs w:val="28"/>
          <w14:ligatures w14:val="standardContextual"/>
        </w:rPr>
        <w:t xml:space="preserve">. Эволюция концепции «умного города» тесно связана с общими мировыми подходами к цифровой трансформации, но в случае Сингапура получила специфическое воплощение в национальной стратегии Smart </w:t>
      </w:r>
      <w:proofErr w:type="spellStart"/>
      <w:r w:rsidRPr="007975DA">
        <w:rPr>
          <w:rFonts w:ascii="Times New Roman" w:eastAsiaTheme="minorHAnsi" w:hAnsi="Times New Roman"/>
          <w:color w:val="000000" w:themeColor="text1"/>
          <w:kern w:val="2"/>
          <w:sz w:val="28"/>
          <w:szCs w:val="28"/>
          <w14:ligatures w14:val="standardContextual"/>
        </w:rPr>
        <w:t>Nation</w:t>
      </w:r>
      <w:proofErr w:type="spellEnd"/>
      <w:r w:rsidRPr="007975DA">
        <w:rPr>
          <w:rFonts w:ascii="Times New Roman" w:eastAsiaTheme="minorHAnsi" w:hAnsi="Times New Roman"/>
          <w:color w:val="000000" w:themeColor="text1"/>
          <w:kern w:val="2"/>
          <w:sz w:val="28"/>
          <w:szCs w:val="28"/>
          <w14:ligatures w14:val="standardContextual"/>
        </w:rPr>
        <w:t xml:space="preserve">. Как отмечают </w:t>
      </w:r>
      <w:proofErr w:type="spellStart"/>
      <w:r w:rsidRPr="007975DA">
        <w:rPr>
          <w:rFonts w:ascii="Times New Roman" w:eastAsiaTheme="minorHAnsi" w:hAnsi="Times New Roman"/>
          <w:color w:val="000000" w:themeColor="text1"/>
          <w:kern w:val="2"/>
          <w:sz w:val="28"/>
          <w:szCs w:val="28"/>
          <w14:ligatures w14:val="standardContextual"/>
        </w:rPr>
        <w:t>Caragliu</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Albino</w:t>
      </w:r>
      <w:proofErr w:type="spellEnd"/>
      <w:r w:rsidRPr="007975DA">
        <w:rPr>
          <w:rFonts w:ascii="Times New Roman" w:eastAsiaTheme="minorHAnsi" w:hAnsi="Times New Roman"/>
          <w:color w:val="000000" w:themeColor="text1"/>
          <w:kern w:val="2"/>
          <w:sz w:val="28"/>
          <w:szCs w:val="28"/>
          <w14:ligatures w14:val="standardContextual"/>
        </w:rPr>
        <w:t xml:space="preserve"> и </w:t>
      </w:r>
      <w:proofErr w:type="spellStart"/>
      <w:r w:rsidRPr="007975DA">
        <w:rPr>
          <w:rFonts w:ascii="Times New Roman" w:eastAsiaTheme="minorHAnsi" w:hAnsi="Times New Roman"/>
          <w:color w:val="000000" w:themeColor="text1"/>
          <w:kern w:val="2"/>
          <w:sz w:val="28"/>
          <w:szCs w:val="28"/>
          <w14:ligatures w14:val="standardContextual"/>
        </w:rPr>
        <w:t>Monzon</w:t>
      </w:r>
      <w:proofErr w:type="spellEnd"/>
      <w:r w:rsidR="007E35D1" w:rsidRPr="007975DA">
        <w:rPr>
          <w:rFonts w:ascii="Times New Roman" w:eastAsiaTheme="minorHAnsi" w:hAnsi="Times New Roman"/>
          <w:color w:val="000000" w:themeColor="text1"/>
          <w:kern w:val="2"/>
          <w:sz w:val="28"/>
          <w:szCs w:val="28"/>
          <w14:ligatures w14:val="standardContextual"/>
        </w:rPr>
        <w:t xml:space="preserve"> [232]</w:t>
      </w:r>
      <w:r w:rsidRPr="007975DA">
        <w:rPr>
          <w:rFonts w:ascii="Times New Roman" w:eastAsiaTheme="minorHAnsi" w:hAnsi="Times New Roman"/>
          <w:color w:val="000000" w:themeColor="text1"/>
          <w:kern w:val="2"/>
          <w:sz w:val="28"/>
          <w:szCs w:val="28"/>
          <w14:ligatures w14:val="standardContextual"/>
        </w:rPr>
        <w:t>, успешные модели умных городов должны учитывать не только развитие инфраструктуры и внедрение технологий, но и социальные аспекты – качество жизни, инклюзивность, участие граждан и устойчивое развитие. Критические подходы подчеркивают риски технологического редукционизма и опасность технократических практик управления, смещающих акцент с социальных потребностей на технологические решения</w:t>
      </w:r>
      <w:r w:rsidR="00A83FDF" w:rsidRPr="007975DA">
        <w:rPr>
          <w:rFonts w:ascii="Times New Roman" w:eastAsiaTheme="minorHAnsi" w:hAnsi="Times New Roman"/>
          <w:color w:val="000000" w:themeColor="text1"/>
          <w:kern w:val="2"/>
          <w:sz w:val="28"/>
          <w:szCs w:val="28"/>
          <w14:ligatures w14:val="standardContextual"/>
        </w:rPr>
        <w:t xml:space="preserve"> [233]</w:t>
      </w:r>
      <w:r w:rsidRPr="007975DA">
        <w:rPr>
          <w:rFonts w:ascii="Times New Roman" w:eastAsiaTheme="minorHAnsi" w:hAnsi="Times New Roman"/>
          <w:color w:val="000000" w:themeColor="text1"/>
          <w:kern w:val="2"/>
          <w:sz w:val="28"/>
          <w:szCs w:val="28"/>
          <w14:ligatures w14:val="standardContextual"/>
        </w:rPr>
        <w:t>.</w:t>
      </w:r>
    </w:p>
    <w:p w14:paraId="240B4852" w14:textId="77777777" w:rsidR="005F6FFF" w:rsidRPr="007975DA" w:rsidRDefault="005F6FFF" w:rsidP="001F02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448FFA05" w14:textId="4939A43B" w:rsidR="005F6FFF" w:rsidRPr="007975DA" w:rsidRDefault="005F6FFF" w:rsidP="00E65B5A">
      <w:pPr>
        <w:shd w:val="clear" w:color="auto" w:fill="FFFFFF"/>
        <w:tabs>
          <w:tab w:val="left" w:pos="2292"/>
        </w:tabs>
        <w:spacing w:after="0" w:line="240" w:lineRule="auto"/>
        <w:jc w:val="center"/>
        <w:rPr>
          <w:rFonts w:ascii="Times New Roman" w:eastAsiaTheme="minorHAnsi" w:hAnsi="Times New Roman"/>
          <w:color w:val="000000" w:themeColor="text1"/>
          <w:kern w:val="2"/>
          <w:sz w:val="28"/>
          <w:szCs w:val="28"/>
          <w14:ligatures w14:val="standardContextual"/>
        </w:rPr>
      </w:pPr>
      <w:r w:rsidRPr="007975DA">
        <w:rPr>
          <w:noProof/>
        </w:rPr>
        <w:lastRenderedPageBreak/>
        <w:drawing>
          <wp:inline distT="0" distB="0" distL="0" distR="0" wp14:anchorId="020C18A1" wp14:editId="774E9756">
            <wp:extent cx="3717349" cy="31546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20999" cy="3157778"/>
                    </a:xfrm>
                    <a:prstGeom prst="rect">
                      <a:avLst/>
                    </a:prstGeom>
                    <a:noFill/>
                    <a:ln>
                      <a:noFill/>
                    </a:ln>
                  </pic:spPr>
                </pic:pic>
              </a:graphicData>
            </a:graphic>
          </wp:inline>
        </w:drawing>
      </w:r>
    </w:p>
    <w:p w14:paraId="01A451E4" w14:textId="77777777" w:rsidR="00D10BB7" w:rsidRPr="007975DA" w:rsidRDefault="00D10BB7" w:rsidP="001F02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2A910D4C" w14:textId="77777777" w:rsidR="00DC5741" w:rsidRPr="007975DA" w:rsidRDefault="00D10BB7" w:rsidP="00A671BE">
      <w:pPr>
        <w:shd w:val="clear" w:color="auto" w:fill="FFFFFF"/>
        <w:tabs>
          <w:tab w:val="left" w:pos="2292"/>
        </w:tabs>
        <w:spacing w:after="0" w:line="240" w:lineRule="auto"/>
        <w:ind w:firstLine="709"/>
        <w:jc w:val="center"/>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Рис</w:t>
      </w:r>
      <w:r w:rsidR="00DC5741" w:rsidRPr="007975DA">
        <w:rPr>
          <w:rFonts w:ascii="Times New Roman" w:eastAsiaTheme="minorHAnsi" w:hAnsi="Times New Roman"/>
          <w:color w:val="000000" w:themeColor="text1"/>
          <w:kern w:val="2"/>
          <w:sz w:val="28"/>
          <w:szCs w:val="28"/>
          <w14:ligatures w14:val="standardContextual"/>
        </w:rPr>
        <w:t xml:space="preserve">унок 7 – </w:t>
      </w:r>
      <w:r w:rsidRPr="007975DA">
        <w:rPr>
          <w:rFonts w:ascii="Times New Roman" w:eastAsiaTheme="minorHAnsi" w:hAnsi="Times New Roman"/>
          <w:color w:val="000000" w:themeColor="text1"/>
          <w:kern w:val="2"/>
          <w:sz w:val="28"/>
          <w:szCs w:val="28"/>
          <w14:ligatures w14:val="standardContextual"/>
        </w:rPr>
        <w:t>Теоретическая основа: умные города и платформенный урбанизм в Сингапуре</w:t>
      </w:r>
    </w:p>
    <w:p w14:paraId="53C9E6EB" w14:textId="63AE3ED2" w:rsidR="005F6FFF" w:rsidRPr="007975DA" w:rsidRDefault="00DC5741" w:rsidP="00A83FDF">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Примечание – Источник: статья </w:t>
      </w:r>
      <w:proofErr w:type="spellStart"/>
      <w:r w:rsidRPr="007975DA">
        <w:rPr>
          <w:rFonts w:ascii="Times New Roman" w:eastAsiaTheme="minorHAnsi" w:hAnsi="Times New Roman"/>
          <w:color w:val="000000" w:themeColor="text1"/>
          <w:kern w:val="2"/>
          <w:sz w:val="28"/>
          <w:szCs w:val="28"/>
          <w14:ligatures w14:val="standardContextual"/>
        </w:rPr>
        <w:t>Reza</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Shaker</w:t>
      </w:r>
      <w:proofErr w:type="spellEnd"/>
      <w:r w:rsidR="00A83FDF" w:rsidRPr="007975DA">
        <w:rPr>
          <w:rFonts w:ascii="Times New Roman" w:eastAsiaTheme="minorHAnsi" w:hAnsi="Times New Roman"/>
          <w:color w:val="000000" w:themeColor="text1"/>
          <w:kern w:val="2"/>
          <w:sz w:val="28"/>
          <w:szCs w:val="28"/>
          <w14:ligatures w14:val="standardContextual"/>
        </w:rPr>
        <w:t xml:space="preserve"> [234]</w:t>
      </w:r>
    </w:p>
    <w:p w14:paraId="2EACF26E" w14:textId="77777777" w:rsidR="00A83FDF" w:rsidRPr="007975DA" w:rsidRDefault="00A83FDF" w:rsidP="00A83FDF">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5A66D927" w14:textId="0F7EF001" w:rsidR="005C53BC" w:rsidRPr="007975DA" w:rsidRDefault="005C53BC" w:rsidP="001F02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Таким образом, представленный на рисунке </w:t>
      </w:r>
      <w:r w:rsidR="003B3619" w:rsidRPr="007975DA">
        <w:rPr>
          <w:rFonts w:ascii="Times New Roman" w:eastAsiaTheme="minorHAnsi" w:hAnsi="Times New Roman"/>
          <w:color w:val="000000" w:themeColor="text1"/>
          <w:kern w:val="2"/>
          <w:sz w:val="28"/>
          <w:szCs w:val="28"/>
          <w14:ligatures w14:val="standardContextual"/>
        </w:rPr>
        <w:t xml:space="preserve">7 </w:t>
      </w:r>
      <w:r w:rsidRPr="007975DA">
        <w:rPr>
          <w:rFonts w:ascii="Times New Roman" w:eastAsiaTheme="minorHAnsi" w:hAnsi="Times New Roman"/>
          <w:color w:val="000000" w:themeColor="text1"/>
          <w:kern w:val="2"/>
          <w:sz w:val="28"/>
          <w:szCs w:val="28"/>
          <w14:ligatures w14:val="standardContextual"/>
        </w:rPr>
        <w:t xml:space="preserve">«Smart </w:t>
      </w:r>
      <w:proofErr w:type="spellStart"/>
      <w:r w:rsidRPr="007975DA">
        <w:rPr>
          <w:rFonts w:ascii="Times New Roman" w:eastAsiaTheme="minorHAnsi" w:hAnsi="Times New Roman"/>
          <w:color w:val="000000" w:themeColor="text1"/>
          <w:kern w:val="2"/>
          <w:sz w:val="28"/>
          <w:szCs w:val="28"/>
          <w14:ligatures w14:val="standardContextual"/>
        </w:rPr>
        <w:t>Nation</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context</w:t>
      </w:r>
      <w:proofErr w:type="spellEnd"/>
      <w:r w:rsidRPr="007975DA">
        <w:rPr>
          <w:rFonts w:ascii="Times New Roman" w:eastAsiaTheme="minorHAnsi" w:hAnsi="Times New Roman"/>
          <w:color w:val="000000" w:themeColor="text1"/>
          <w:kern w:val="2"/>
          <w:sz w:val="28"/>
          <w:szCs w:val="28"/>
          <w14:ligatures w14:val="standardContextual"/>
        </w:rPr>
        <w:t>» процесс отражает не только технологическую модернизацию, но и смену управленческой парадигмы – от инфраструктурного подхода к модели, в центре которой находится социальная эффективность цифровизации, измеряемая через вовлеч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нность граждан, доверие к государственным институтам и повышение качества жизни населения. Именно в этой логике сингапурский опыт становится показательным примером интеграции глобальных теоретических подходов и национальных управленческих практик.</w:t>
      </w:r>
    </w:p>
    <w:p w14:paraId="16F63BB1" w14:textId="77777777" w:rsidR="00F5707C" w:rsidRPr="00F5707C" w:rsidRDefault="00F5707C" w:rsidP="00F5707C">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88" w:name="_Hlk219661976"/>
      <w:r w:rsidRPr="00F5707C">
        <w:rPr>
          <w:rFonts w:ascii="Times New Roman" w:eastAsiaTheme="minorHAnsi" w:hAnsi="Times New Roman"/>
          <w:color w:val="000000" w:themeColor="text1"/>
          <w:kern w:val="2"/>
          <w:sz w:val="28"/>
          <w:szCs w:val="28"/>
          <w14:ligatures w14:val="standardContextual"/>
        </w:rPr>
        <w:t>Стратегия Китая «Цифровой Китай» (Digital China) представляет собой масштабную государственную инициативу, направленную на широкое внедрение цифровых технологий в различные сферы управления с целью повышения социальной эффективности и устойчивого развития общества [235].</w:t>
      </w:r>
    </w:p>
    <w:p w14:paraId="3AA35B23" w14:textId="65AA5D6D" w:rsidR="007B28A8" w:rsidRPr="007975DA" w:rsidRDefault="00F5707C" w:rsidP="00F5707C">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F5707C">
        <w:rPr>
          <w:rFonts w:ascii="Times New Roman" w:eastAsiaTheme="minorHAnsi" w:hAnsi="Times New Roman"/>
          <w:color w:val="000000" w:themeColor="text1"/>
          <w:kern w:val="2"/>
          <w:sz w:val="28"/>
          <w:szCs w:val="28"/>
          <w14:ligatures w14:val="standardContextual"/>
        </w:rPr>
        <w:t>Инициированная в 2023 году, стратегия «Цифровой Китай» предполагает двухэтапную модель цифровой трансформации страны.</w:t>
      </w:r>
      <w:r>
        <w:rPr>
          <w:rFonts w:ascii="Times New Roman" w:eastAsiaTheme="minorHAnsi" w:hAnsi="Times New Roman"/>
          <w:color w:val="000000" w:themeColor="text1"/>
          <w:kern w:val="2"/>
          <w:sz w:val="28"/>
          <w:szCs w:val="28"/>
          <w14:ligatures w14:val="standardContextual"/>
        </w:rPr>
        <w:t xml:space="preserve"> </w:t>
      </w:r>
      <w:r w:rsidR="005B19D8" w:rsidRPr="007975DA">
        <w:rPr>
          <w:rFonts w:ascii="Times New Roman" w:eastAsiaTheme="minorHAnsi" w:hAnsi="Times New Roman"/>
          <w:color w:val="000000" w:themeColor="text1"/>
          <w:kern w:val="2"/>
          <w:sz w:val="28"/>
          <w:szCs w:val="28"/>
          <w14:ligatures w14:val="standardContextual"/>
        </w:rPr>
        <w:t>К 2025 году планируется создание координированной и интегрированной инфраструктуры, охватывающей цифровую экономику, управление, культуру и международное сотрудничество. Долгосрочная цель заключается в построении цифрового общества, способного эффективно управлять ресурсами и обеспечивать устойчивое развитие на всех уровнях</w:t>
      </w:r>
      <w:r w:rsidR="002E60F6" w:rsidRPr="007975DA">
        <w:rPr>
          <w:rFonts w:ascii="Times New Roman" w:eastAsiaTheme="minorHAnsi" w:hAnsi="Times New Roman"/>
          <w:color w:val="000000" w:themeColor="text1"/>
          <w:kern w:val="2"/>
          <w:sz w:val="28"/>
          <w:szCs w:val="28"/>
          <w14:ligatures w14:val="standardContextual"/>
        </w:rPr>
        <w:t xml:space="preserve"> [236]</w:t>
      </w:r>
      <w:r w:rsidR="005B19D8" w:rsidRPr="007975DA">
        <w:rPr>
          <w:rFonts w:ascii="Times New Roman" w:eastAsiaTheme="minorHAnsi" w:hAnsi="Times New Roman"/>
          <w:color w:val="000000" w:themeColor="text1"/>
          <w:kern w:val="2"/>
          <w:sz w:val="28"/>
          <w:szCs w:val="28"/>
          <w14:ligatures w14:val="standardContextual"/>
        </w:rPr>
        <w:t>.</w:t>
      </w:r>
    </w:p>
    <w:bookmarkEnd w:id="188"/>
    <w:p w14:paraId="13754974" w14:textId="3DFD09B4" w:rsidR="005B19D8" w:rsidRPr="007975DA" w:rsidRDefault="005B19D8" w:rsidP="00223A95">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Важным аспектом реализации стратегии является оценка социальной эффективности цифрового управления. Китайские исследования в этой области фокусируются на различных аспектах, включая эффективность </w:t>
      </w:r>
      <w:r w:rsidRPr="007975DA">
        <w:rPr>
          <w:rFonts w:ascii="Times New Roman" w:eastAsiaTheme="minorHAnsi" w:hAnsi="Times New Roman"/>
          <w:color w:val="000000" w:themeColor="text1"/>
          <w:kern w:val="2"/>
          <w:sz w:val="28"/>
          <w:szCs w:val="28"/>
          <w14:ligatures w14:val="standardContextual"/>
        </w:rPr>
        <w:lastRenderedPageBreak/>
        <w:t>социального управления, интеллектуальные системы и взаимодействие с гражданами. Одним из примеров является разработка индикаторов для оценки эффективности цифрового управления, основанных на системном подходе и теории устойчивого развития</w:t>
      </w:r>
      <w:r w:rsidR="00223A95" w:rsidRPr="007975DA">
        <w:rPr>
          <w:rFonts w:ascii="Times New Roman" w:eastAsiaTheme="minorHAnsi" w:hAnsi="Times New Roman"/>
          <w:color w:val="000000" w:themeColor="text1"/>
          <w:kern w:val="2"/>
          <w:sz w:val="28"/>
          <w:szCs w:val="28"/>
          <w14:ligatures w14:val="standardContextual"/>
        </w:rPr>
        <w:t xml:space="preserve"> [237]</w:t>
      </w:r>
      <w:r w:rsidRPr="007975DA">
        <w:rPr>
          <w:rFonts w:ascii="Times New Roman" w:eastAsiaTheme="minorHAnsi" w:hAnsi="Times New Roman"/>
          <w:color w:val="000000" w:themeColor="text1"/>
          <w:kern w:val="2"/>
          <w:sz w:val="28"/>
          <w:szCs w:val="28"/>
          <w14:ligatures w14:val="standardContextual"/>
        </w:rPr>
        <w:t>.</w:t>
      </w:r>
      <w:r w:rsidR="00223A95" w:rsidRPr="007975DA">
        <w:rPr>
          <w:rFonts w:ascii="Times New Roman" w:eastAsiaTheme="minorHAnsi" w:hAnsi="Times New Roman"/>
          <w:color w:val="000000" w:themeColor="text1"/>
          <w:kern w:val="2"/>
          <w:sz w:val="28"/>
          <w:szCs w:val="28"/>
          <w14:ligatures w14:val="standardContextual"/>
        </w:rPr>
        <w:t xml:space="preserve"> </w:t>
      </w:r>
    </w:p>
    <w:p w14:paraId="540DC24D" w14:textId="073123B1" w:rsidR="001A6901" w:rsidRPr="007975DA" w:rsidRDefault="001A6901" w:rsidP="001A6901">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Авторы </w:t>
      </w:r>
      <w:r w:rsidRPr="007975DA">
        <w:rPr>
          <w:rFonts w:ascii="Times New Roman" w:eastAsiaTheme="minorHAnsi" w:hAnsi="Times New Roman"/>
          <w:color w:val="000000" w:themeColor="text1"/>
          <w:kern w:val="2"/>
          <w:sz w:val="28"/>
          <w:szCs w:val="28"/>
          <w:lang w:val="en-US"/>
          <w14:ligatures w14:val="standardContextual"/>
        </w:rPr>
        <w:t>Ran</w:t>
      </w:r>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lang w:val="en-US"/>
          <w14:ligatures w14:val="standardContextual"/>
        </w:rPr>
        <w:t>Feng</w:t>
      </w:r>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lang w:val="en-US"/>
          <w14:ligatures w14:val="standardContextual"/>
        </w:rPr>
        <w:t>Lei</w:t>
      </w:r>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lang w:val="en-US"/>
          <w14:ligatures w14:val="standardContextual"/>
        </w:rPr>
        <w:t>Zhang</w:t>
      </w:r>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lang w:val="en-US"/>
          <w14:ligatures w14:val="standardContextual"/>
        </w:rPr>
        <w:t>Hailun</w:t>
      </w:r>
      <w:proofErr w:type="spellEnd"/>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lang w:val="en-US"/>
          <w14:ligatures w14:val="standardContextual"/>
        </w:rPr>
        <w:t>Xu</w:t>
      </w:r>
      <w:r w:rsidRPr="007975DA">
        <w:rPr>
          <w:rFonts w:ascii="Times New Roman" w:eastAsiaTheme="minorHAnsi" w:hAnsi="Times New Roman"/>
          <w:color w:val="000000" w:themeColor="text1"/>
          <w:kern w:val="2"/>
          <w:sz w:val="28"/>
          <w:szCs w:val="28"/>
          <w14:ligatures w14:val="standardContextual"/>
        </w:rPr>
        <w:t>, основываясь на комплексном теоретическом анализе, предлагают четырехмерную модель для оценки развития «Умного государственного управления». Данная структура объединяет ключевые теоретические компоненты в систематическую аналитическую структуру, которая позволяет проводить комплексную оценку по различным аспектам управления.</w:t>
      </w:r>
    </w:p>
    <w:p w14:paraId="0332E444" w14:textId="77777777" w:rsidR="00267CEA" w:rsidRPr="007975DA" w:rsidRDefault="00267CEA" w:rsidP="001A6901">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05E19799" w14:textId="3BABD081" w:rsidR="001A6901" w:rsidRPr="007975DA" w:rsidRDefault="001A6901" w:rsidP="00E65B5A">
      <w:pPr>
        <w:shd w:val="clear" w:color="auto" w:fill="FFFFFF"/>
        <w:tabs>
          <w:tab w:val="left" w:pos="2292"/>
        </w:tabs>
        <w:spacing w:after="0" w:line="240" w:lineRule="auto"/>
        <w:jc w:val="center"/>
        <w:rPr>
          <w:rFonts w:ascii="Times New Roman" w:eastAsiaTheme="minorHAnsi" w:hAnsi="Times New Roman"/>
          <w:color w:val="000000" w:themeColor="text1"/>
          <w:kern w:val="2"/>
          <w:sz w:val="28"/>
          <w:szCs w:val="28"/>
          <w14:ligatures w14:val="standardContextual"/>
        </w:rPr>
      </w:pPr>
      <w:r w:rsidRPr="007975DA">
        <w:rPr>
          <w:noProof/>
        </w:rPr>
        <w:drawing>
          <wp:inline distT="0" distB="0" distL="0" distR="0" wp14:anchorId="233B5939" wp14:editId="4C930AFE">
            <wp:extent cx="3947160" cy="388682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58344" cy="3897837"/>
                    </a:xfrm>
                    <a:prstGeom prst="rect">
                      <a:avLst/>
                    </a:prstGeom>
                    <a:noFill/>
                    <a:ln>
                      <a:noFill/>
                    </a:ln>
                  </pic:spPr>
                </pic:pic>
              </a:graphicData>
            </a:graphic>
          </wp:inline>
        </w:drawing>
      </w:r>
    </w:p>
    <w:p w14:paraId="03B21BE2" w14:textId="77777777" w:rsidR="00D10BB7" w:rsidRPr="007975DA" w:rsidRDefault="00D10BB7" w:rsidP="005B19D8">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496ACB84" w14:textId="70941965" w:rsidR="00D10BB7" w:rsidRPr="007975DA" w:rsidRDefault="00D10BB7" w:rsidP="00A671BE">
      <w:pPr>
        <w:shd w:val="clear" w:color="auto" w:fill="FFFFFF"/>
        <w:tabs>
          <w:tab w:val="left" w:pos="2292"/>
        </w:tabs>
        <w:spacing w:after="0" w:line="240" w:lineRule="auto"/>
        <w:ind w:firstLine="709"/>
        <w:jc w:val="center"/>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Рис</w:t>
      </w:r>
      <w:r w:rsidR="00DC5741" w:rsidRPr="007975DA">
        <w:rPr>
          <w:rFonts w:ascii="Times New Roman" w:eastAsiaTheme="minorHAnsi" w:hAnsi="Times New Roman"/>
          <w:color w:val="000000" w:themeColor="text1"/>
          <w:kern w:val="2"/>
          <w:sz w:val="28"/>
          <w:szCs w:val="28"/>
          <w14:ligatures w14:val="standardContextual"/>
        </w:rPr>
        <w:t xml:space="preserve">унок 8 – </w:t>
      </w:r>
      <w:r w:rsidRPr="007975DA">
        <w:rPr>
          <w:rFonts w:ascii="Times New Roman" w:eastAsiaTheme="minorHAnsi" w:hAnsi="Times New Roman"/>
          <w:color w:val="000000" w:themeColor="text1"/>
          <w:kern w:val="2"/>
          <w:sz w:val="28"/>
          <w:szCs w:val="28"/>
          <w14:ligatures w14:val="standardContextual"/>
        </w:rPr>
        <w:t>Теоретическая основа «Умного государственного управления»</w:t>
      </w:r>
    </w:p>
    <w:p w14:paraId="7C9F266F" w14:textId="281FA33B" w:rsidR="00DC5741" w:rsidRPr="007975DA" w:rsidRDefault="00DC5741" w:rsidP="00DC5741">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Примечание – Источник: статья </w:t>
      </w:r>
      <w:r w:rsidRPr="007975DA">
        <w:rPr>
          <w:rFonts w:ascii="Times New Roman" w:eastAsiaTheme="minorHAnsi" w:hAnsi="Times New Roman"/>
          <w:color w:val="000000" w:themeColor="text1"/>
          <w:kern w:val="2"/>
          <w:sz w:val="28"/>
          <w:szCs w:val="28"/>
          <w:lang w:val="en-US"/>
          <w14:ligatures w14:val="standardContextual"/>
        </w:rPr>
        <w:t>Ran</w:t>
      </w:r>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lang w:val="en-US"/>
          <w14:ligatures w14:val="standardContextual"/>
        </w:rPr>
        <w:t>Feng</w:t>
      </w:r>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lang w:val="en-US"/>
          <w14:ligatures w14:val="standardContextual"/>
        </w:rPr>
        <w:t>Lei</w:t>
      </w:r>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lang w:val="en-US"/>
          <w14:ligatures w14:val="standardContextual"/>
        </w:rPr>
        <w:t>Zhang</w:t>
      </w:r>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lang w:val="en-US"/>
          <w14:ligatures w14:val="standardContextual"/>
        </w:rPr>
        <w:t>Hailun</w:t>
      </w:r>
      <w:proofErr w:type="spellEnd"/>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lang w:val="en-US"/>
          <w14:ligatures w14:val="standardContextual"/>
        </w:rPr>
        <w:t>Xu</w:t>
      </w:r>
      <w:r w:rsidR="00547ACB" w:rsidRPr="007975DA">
        <w:rPr>
          <w:rFonts w:ascii="Times New Roman" w:eastAsiaTheme="minorHAnsi" w:hAnsi="Times New Roman"/>
          <w:color w:val="000000" w:themeColor="text1"/>
          <w:kern w:val="2"/>
          <w:sz w:val="28"/>
          <w:szCs w:val="28"/>
          <w14:ligatures w14:val="standardContextual"/>
        </w:rPr>
        <w:t xml:space="preserve"> [237]</w:t>
      </w:r>
    </w:p>
    <w:p w14:paraId="660E1A71" w14:textId="77777777" w:rsidR="001A6901" w:rsidRPr="007975DA" w:rsidRDefault="001A6901" w:rsidP="003D063F">
      <w:pPr>
        <w:shd w:val="clear" w:color="auto" w:fill="FFFFFF"/>
        <w:tabs>
          <w:tab w:val="left" w:pos="2292"/>
        </w:tabs>
        <w:spacing w:after="0" w:line="240" w:lineRule="auto"/>
        <w:jc w:val="both"/>
        <w:rPr>
          <w:rFonts w:ascii="Times New Roman" w:eastAsiaTheme="minorHAnsi" w:hAnsi="Times New Roman"/>
          <w:color w:val="000000" w:themeColor="text1"/>
          <w:kern w:val="2"/>
          <w:sz w:val="28"/>
          <w:szCs w:val="28"/>
          <w14:ligatures w14:val="standardContextual"/>
        </w:rPr>
      </w:pPr>
    </w:p>
    <w:p w14:paraId="3B86FD29" w14:textId="51883A26" w:rsidR="005B19D8" w:rsidRPr="007975DA" w:rsidRDefault="005B19D8" w:rsidP="005B19D8">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Кроме того, в КНР активно разрабатываются и внедряются механизмы оценки воздействия цифрового управления на различные социальные и экологические показатели. Например, исследования показывают, что строительство цифрового правительства может существенно снизить углеродные выбросы пут</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м модернизации промышленной структуры и стимулирования инноваций в области зел</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ных технологий. Эти выводы основаны на анализе данных 30 провинций Китая за период с 2017 по 202</w:t>
      </w:r>
      <w:r w:rsidR="00005CDF" w:rsidRPr="007975DA">
        <w:rPr>
          <w:rFonts w:ascii="Times New Roman" w:eastAsiaTheme="minorHAnsi" w:hAnsi="Times New Roman"/>
          <w:color w:val="000000" w:themeColor="text1"/>
          <w:kern w:val="2"/>
          <w:sz w:val="28"/>
          <w:szCs w:val="28"/>
          <w14:ligatures w14:val="standardContextual"/>
        </w:rPr>
        <w:t>3</w:t>
      </w:r>
      <w:r w:rsidRPr="007975DA">
        <w:rPr>
          <w:rFonts w:ascii="Times New Roman" w:eastAsiaTheme="minorHAnsi" w:hAnsi="Times New Roman"/>
          <w:color w:val="000000" w:themeColor="text1"/>
          <w:kern w:val="2"/>
          <w:sz w:val="28"/>
          <w:szCs w:val="28"/>
          <w14:ligatures w14:val="standardContextual"/>
        </w:rPr>
        <w:t xml:space="preserve"> год</w:t>
      </w:r>
      <w:r w:rsidR="00547ACB" w:rsidRPr="007975DA">
        <w:rPr>
          <w:rFonts w:ascii="Times New Roman" w:eastAsiaTheme="minorHAnsi" w:hAnsi="Times New Roman"/>
          <w:color w:val="000000" w:themeColor="text1"/>
          <w:kern w:val="2"/>
          <w:sz w:val="28"/>
          <w:szCs w:val="28"/>
          <w14:ligatures w14:val="standardContextual"/>
        </w:rPr>
        <w:t xml:space="preserve"> [238]</w:t>
      </w:r>
      <w:r w:rsidRPr="007975DA">
        <w:rPr>
          <w:rFonts w:ascii="Times New Roman" w:eastAsiaTheme="minorHAnsi" w:hAnsi="Times New Roman"/>
          <w:color w:val="000000" w:themeColor="text1"/>
          <w:kern w:val="2"/>
          <w:sz w:val="28"/>
          <w:szCs w:val="28"/>
          <w14:ligatures w14:val="standardContextual"/>
        </w:rPr>
        <w:t>.</w:t>
      </w:r>
    </w:p>
    <w:p w14:paraId="232E36E5" w14:textId="57EDAD1B" w:rsidR="005B19D8" w:rsidRPr="007975DA" w:rsidRDefault="00005CDF" w:rsidP="005B19D8">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Однако, несмотря на достигнутые успехи, в КНР сохраняются вызовы в области </w:t>
      </w:r>
      <w:r w:rsidR="003D063F" w:rsidRPr="007975DA">
        <w:rPr>
          <w:rFonts w:ascii="Times New Roman" w:eastAsiaTheme="minorHAnsi" w:hAnsi="Times New Roman"/>
          <w:color w:val="000000" w:themeColor="text1"/>
          <w:kern w:val="2"/>
          <w:sz w:val="28"/>
          <w:szCs w:val="28"/>
          <w14:ligatures w14:val="standardContextual"/>
        </w:rPr>
        <w:t>государственного управления цифровизацией</w:t>
      </w:r>
      <w:r w:rsidRPr="007975DA">
        <w:rPr>
          <w:rFonts w:ascii="Times New Roman" w:eastAsiaTheme="minorHAnsi" w:hAnsi="Times New Roman"/>
          <w:color w:val="000000" w:themeColor="text1"/>
          <w:kern w:val="2"/>
          <w:sz w:val="28"/>
          <w:szCs w:val="28"/>
          <w14:ligatures w14:val="standardContextual"/>
        </w:rPr>
        <w:t xml:space="preserve">. Одним из таких </w:t>
      </w:r>
      <w:r w:rsidRPr="007975DA">
        <w:rPr>
          <w:rFonts w:ascii="Times New Roman" w:eastAsiaTheme="minorHAnsi" w:hAnsi="Times New Roman"/>
          <w:color w:val="000000" w:themeColor="text1"/>
          <w:kern w:val="2"/>
          <w:sz w:val="28"/>
          <w:szCs w:val="28"/>
          <w14:ligatures w14:val="standardContextual"/>
        </w:rPr>
        <w:lastRenderedPageBreak/>
        <w:t>вызовов является обеспечение прозрачности и подотч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тности органов власти. В ответ на эти вызовы в 2025 году был введ</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 новый цифровой идентификатор, предоставляющий государству централизованный доступ к данным пользователей. Хотя этот шаг направлен на повышение безопасности данных, он также вызывает обеспокоенность по поводу усиления государственного контроля над онлайн-деятельностью граждан</w:t>
      </w:r>
      <w:r w:rsidR="00547ACB" w:rsidRPr="007975DA">
        <w:rPr>
          <w:rFonts w:ascii="Times New Roman" w:eastAsiaTheme="minorHAnsi" w:hAnsi="Times New Roman"/>
          <w:color w:val="000000" w:themeColor="text1"/>
          <w:kern w:val="2"/>
          <w:sz w:val="28"/>
          <w:szCs w:val="28"/>
          <w14:ligatures w14:val="standardContextual"/>
        </w:rPr>
        <w:t xml:space="preserve"> [239]</w:t>
      </w:r>
      <w:r w:rsidRPr="007975DA">
        <w:rPr>
          <w:rFonts w:ascii="Times New Roman" w:eastAsiaTheme="minorHAnsi" w:hAnsi="Times New Roman"/>
          <w:color w:val="000000" w:themeColor="text1"/>
          <w:kern w:val="2"/>
          <w:sz w:val="28"/>
          <w:szCs w:val="28"/>
          <w14:ligatures w14:val="standardContextual"/>
        </w:rPr>
        <w:t>.</w:t>
      </w:r>
    </w:p>
    <w:p w14:paraId="49D0759D" w14:textId="4D566796" w:rsidR="00E02D25" w:rsidRPr="007975DA" w:rsidRDefault="00E02D25" w:rsidP="00E02D25">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 Российской Федерации одним из ключевых направлений государственного управления цифровизацией является формализация региональных стратегий цифровой трансформации. В 2024 году </w:t>
      </w:r>
      <w:proofErr w:type="spellStart"/>
      <w:r w:rsidRPr="007975DA">
        <w:rPr>
          <w:rFonts w:ascii="Times New Roman" w:eastAsiaTheme="minorHAnsi" w:hAnsi="Times New Roman"/>
          <w:color w:val="000000" w:themeColor="text1"/>
          <w:kern w:val="2"/>
          <w:sz w:val="28"/>
          <w:szCs w:val="28"/>
          <w14:ligatures w14:val="standardContextual"/>
        </w:rPr>
        <w:t>Минцифры</w:t>
      </w:r>
      <w:proofErr w:type="spellEnd"/>
      <w:r w:rsidRPr="007975DA">
        <w:rPr>
          <w:rFonts w:ascii="Times New Roman" w:eastAsiaTheme="minorHAnsi" w:hAnsi="Times New Roman"/>
          <w:color w:val="000000" w:themeColor="text1"/>
          <w:kern w:val="2"/>
          <w:sz w:val="28"/>
          <w:szCs w:val="28"/>
          <w14:ligatures w14:val="standardContextual"/>
        </w:rPr>
        <w:t xml:space="preserve"> России инициировало актуализацию региональных стратегий в сфере информационной безопасности, выработку программ цифровой трансформации субъектов РФ с тем, чтобы эти программы были согласованы с федеральными целями и включали показатели национальных целей развития до 2030 и перспективу до 2036 гг.</w:t>
      </w:r>
      <w:r w:rsidR="00547ACB" w:rsidRPr="007975DA">
        <w:rPr>
          <w:rFonts w:ascii="Times New Roman" w:eastAsiaTheme="minorHAnsi" w:hAnsi="Times New Roman"/>
          <w:color w:val="000000" w:themeColor="text1"/>
          <w:kern w:val="2"/>
          <w:sz w:val="28"/>
          <w:szCs w:val="28"/>
          <w14:ligatures w14:val="standardContextual"/>
        </w:rPr>
        <w:t xml:space="preserve"> [240].</w:t>
      </w:r>
      <w:r w:rsidRPr="007975DA">
        <w:rPr>
          <w:rFonts w:ascii="Times New Roman" w:eastAsiaTheme="minorHAnsi" w:hAnsi="Times New Roman"/>
          <w:color w:val="000000" w:themeColor="text1"/>
          <w:kern w:val="2"/>
          <w:sz w:val="28"/>
          <w:szCs w:val="28"/>
          <w14:ligatures w14:val="standardContextual"/>
        </w:rPr>
        <w:t xml:space="preserve"> </w:t>
      </w:r>
    </w:p>
    <w:p w14:paraId="2BA08143" w14:textId="4D608349" w:rsidR="007B28A8" w:rsidRPr="007975DA" w:rsidRDefault="00E02D25" w:rsidP="00E02D25">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Таким образом, государство пытается связать цифровые инициативы с более широкими социально-экономическими целями и устойчивым развитием.</w:t>
      </w:r>
    </w:p>
    <w:p w14:paraId="79B511A4" w14:textId="2F1CCBFD" w:rsidR="00DC3277" w:rsidRPr="007975DA" w:rsidRDefault="00DC3277" w:rsidP="00DC3277">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Также в рамках нормативной регламентации введены приказы, предусматривающие показатели удовлетвор</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нности граждан качеством электронных государственных и муниципальных услуг. Так, в приказе </w:t>
      </w:r>
      <w:proofErr w:type="spellStart"/>
      <w:r w:rsidRPr="007975DA">
        <w:rPr>
          <w:rFonts w:ascii="Times New Roman" w:eastAsiaTheme="minorHAnsi" w:hAnsi="Times New Roman"/>
          <w:color w:val="000000" w:themeColor="text1"/>
          <w:kern w:val="2"/>
          <w:sz w:val="28"/>
          <w:szCs w:val="28"/>
          <w14:ligatures w14:val="standardContextual"/>
        </w:rPr>
        <w:t>Минцифры</w:t>
      </w:r>
      <w:proofErr w:type="spellEnd"/>
      <w:r w:rsidRPr="007975DA">
        <w:rPr>
          <w:rFonts w:ascii="Times New Roman" w:eastAsiaTheme="minorHAnsi" w:hAnsi="Times New Roman"/>
          <w:color w:val="000000" w:themeColor="text1"/>
          <w:kern w:val="2"/>
          <w:sz w:val="28"/>
          <w:szCs w:val="28"/>
          <w14:ligatures w14:val="standardContextual"/>
        </w:rPr>
        <w:t xml:space="preserve"> России от 29 ноября 2024 года № 995 указано приложение, в котором фиксируются такие метрики, как доля государственных услуг, предоставляемых в электронной форме, и доля услуг, по которым средняя оценка удовлетвор</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нности качеством работы работников </w:t>
      </w:r>
      <w:proofErr w:type="spellStart"/>
      <w:r w:rsidRPr="007975DA">
        <w:rPr>
          <w:rFonts w:ascii="Times New Roman" w:eastAsiaTheme="minorHAnsi" w:hAnsi="Times New Roman"/>
          <w:color w:val="000000" w:themeColor="text1"/>
          <w:kern w:val="2"/>
          <w:sz w:val="28"/>
          <w:szCs w:val="28"/>
          <w14:ligatures w14:val="standardContextual"/>
        </w:rPr>
        <w:t>соцсферы</w:t>
      </w:r>
      <w:proofErr w:type="spellEnd"/>
      <w:r w:rsidRPr="007975DA">
        <w:rPr>
          <w:rFonts w:ascii="Times New Roman" w:eastAsiaTheme="minorHAnsi" w:hAnsi="Times New Roman"/>
          <w:color w:val="000000" w:themeColor="text1"/>
          <w:kern w:val="2"/>
          <w:sz w:val="28"/>
          <w:szCs w:val="28"/>
          <w14:ligatures w14:val="standardContextual"/>
        </w:rPr>
        <w:t xml:space="preserve"> через порталы ЕПГУ/РПГУ выше определ</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нного порога (4,5)</w:t>
      </w:r>
      <w:r w:rsidR="00547ACB" w:rsidRPr="007975DA">
        <w:rPr>
          <w:rFonts w:ascii="Times New Roman" w:eastAsiaTheme="minorHAnsi" w:hAnsi="Times New Roman"/>
          <w:color w:val="000000" w:themeColor="text1"/>
          <w:kern w:val="2"/>
          <w:sz w:val="28"/>
          <w:szCs w:val="28"/>
          <w14:ligatures w14:val="standardContextual"/>
        </w:rPr>
        <w:t xml:space="preserve"> [241]</w:t>
      </w:r>
      <w:r w:rsidRPr="007975DA">
        <w:rPr>
          <w:rFonts w:ascii="Times New Roman" w:eastAsiaTheme="minorHAnsi" w:hAnsi="Times New Roman"/>
          <w:color w:val="000000" w:themeColor="text1"/>
          <w:kern w:val="2"/>
          <w:sz w:val="28"/>
          <w:szCs w:val="28"/>
          <w14:ligatures w14:val="standardContextual"/>
        </w:rPr>
        <w:t xml:space="preserve">. </w:t>
      </w:r>
    </w:p>
    <w:p w14:paraId="0A997585" w14:textId="66E3EAA5" w:rsidR="00DC3277" w:rsidRPr="007975DA" w:rsidRDefault="00DC3277" w:rsidP="00DC3277">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Эти показатели выступают в качестве формальных индикаторов, по которым можно судить о социальной эффективности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то есть о восприятии гражданами качества услуг, об уровне охвата электронными формами и об автоматизации процессов.</w:t>
      </w:r>
    </w:p>
    <w:p w14:paraId="342B8523" w14:textId="4D29C66C" w:rsidR="00DC3277" w:rsidRPr="007975DA" w:rsidRDefault="00DC3277" w:rsidP="003E256B">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Важным элементом управления цифровизацией на уровне регионов является ресурсное обеспечение и расч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т «цены социального эффекта». Региональные решения и программы цифровой трансформации получают инструкции от федерального центра, в том числе по включению в программы региональных стратегий показателей, соотносимых с федеральными и национальными целями</w:t>
      </w:r>
      <w:r w:rsidR="003E256B" w:rsidRPr="007975DA">
        <w:rPr>
          <w:rFonts w:ascii="Times New Roman" w:eastAsiaTheme="minorHAnsi" w:hAnsi="Times New Roman"/>
          <w:color w:val="000000" w:themeColor="text1"/>
          <w:kern w:val="2"/>
          <w:sz w:val="28"/>
          <w:szCs w:val="28"/>
          <w14:ligatures w14:val="standardContextual"/>
        </w:rPr>
        <w:t xml:space="preserve"> [240]</w:t>
      </w:r>
      <w:r w:rsidRPr="007975DA">
        <w:rPr>
          <w:rFonts w:ascii="Times New Roman" w:eastAsiaTheme="minorHAnsi" w:hAnsi="Times New Roman"/>
          <w:color w:val="000000" w:themeColor="text1"/>
          <w:kern w:val="2"/>
          <w:sz w:val="28"/>
          <w:szCs w:val="28"/>
          <w14:ligatures w14:val="standardContextual"/>
        </w:rPr>
        <w:t>.</w:t>
      </w:r>
    </w:p>
    <w:p w14:paraId="1A31FE1C" w14:textId="642AADD7" w:rsidR="00835114" w:rsidRPr="007975DA" w:rsidRDefault="00835114" w:rsidP="003E256B">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Данные Росстата и </w:t>
      </w:r>
      <w:proofErr w:type="spellStart"/>
      <w:r w:rsidRPr="007975DA">
        <w:rPr>
          <w:rFonts w:ascii="Times New Roman" w:eastAsiaTheme="minorHAnsi" w:hAnsi="Times New Roman"/>
          <w:color w:val="000000" w:themeColor="text1"/>
          <w:kern w:val="2"/>
          <w:sz w:val="28"/>
          <w:szCs w:val="28"/>
          <w14:ligatures w14:val="standardContextual"/>
        </w:rPr>
        <w:t>Минцифры</w:t>
      </w:r>
      <w:proofErr w:type="spellEnd"/>
      <w:r w:rsidRPr="007975DA">
        <w:rPr>
          <w:rFonts w:ascii="Times New Roman" w:eastAsiaTheme="minorHAnsi" w:hAnsi="Times New Roman"/>
          <w:color w:val="000000" w:themeColor="text1"/>
          <w:kern w:val="2"/>
          <w:sz w:val="28"/>
          <w:szCs w:val="28"/>
          <w14:ligatures w14:val="standardContextual"/>
        </w:rPr>
        <w:t xml:space="preserve"> демонстрируют, что доля государственных услуг и сервисов, предоставляемых в электронной форме, раст</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т, и услуги, за которые граждане дают высокую оценку качества, через порталы госуслуг (ЕПГУ/РПГУ), имеют долю выше порога удовлетвор</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нности. Это позволяет судить, что цифровизация приносит не просто доступность, но и приемлемое качество для тех, кто пользуется цифровыми каналами</w:t>
      </w:r>
      <w:r w:rsidR="003E256B" w:rsidRPr="007975DA">
        <w:rPr>
          <w:rFonts w:ascii="Times New Roman" w:eastAsiaTheme="minorHAnsi" w:hAnsi="Times New Roman"/>
          <w:color w:val="000000" w:themeColor="text1"/>
          <w:kern w:val="2"/>
          <w:sz w:val="28"/>
          <w:szCs w:val="28"/>
          <w14:ligatures w14:val="standardContextual"/>
        </w:rPr>
        <w:t xml:space="preserve"> [241]</w:t>
      </w:r>
      <w:r w:rsidRPr="007975DA">
        <w:rPr>
          <w:rFonts w:ascii="Times New Roman" w:eastAsiaTheme="minorHAnsi" w:hAnsi="Times New Roman"/>
          <w:color w:val="000000" w:themeColor="text1"/>
          <w:kern w:val="2"/>
          <w:sz w:val="28"/>
          <w:szCs w:val="28"/>
          <w14:ligatures w14:val="standardContextual"/>
        </w:rPr>
        <w:t>.</w:t>
      </w:r>
      <w:r w:rsidR="003E256B" w:rsidRPr="007975DA">
        <w:rPr>
          <w:rFonts w:ascii="Times New Roman" w:eastAsiaTheme="minorHAnsi" w:hAnsi="Times New Roman"/>
          <w:color w:val="000000" w:themeColor="text1"/>
          <w:kern w:val="2"/>
          <w:sz w:val="28"/>
          <w:szCs w:val="28"/>
          <w14:ligatures w14:val="standardContextual"/>
        </w:rPr>
        <w:t xml:space="preserve"> </w:t>
      </w:r>
    </w:p>
    <w:p w14:paraId="7A8DDD45" w14:textId="334012D0" w:rsidR="00835114" w:rsidRPr="007975DA" w:rsidRDefault="00835114" w:rsidP="003E256B">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Тем не менее, оценка социальной эффективности пока проводится не полностью и неравномерно. Существуют пробелы в количественных измерениях: органы власти фиксируют в основном те аспекты, которые легко </w:t>
      </w:r>
      <w:r w:rsidRPr="007975DA">
        <w:rPr>
          <w:rFonts w:ascii="Times New Roman" w:eastAsiaTheme="minorHAnsi" w:hAnsi="Times New Roman"/>
          <w:color w:val="000000" w:themeColor="text1"/>
          <w:kern w:val="2"/>
          <w:sz w:val="28"/>
          <w:szCs w:val="28"/>
          <w14:ligatures w14:val="standardContextual"/>
        </w:rPr>
        <w:lastRenderedPageBreak/>
        <w:t>поддаются мониторингу (инфраструктура, охват услуг, удовлетвор</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нность), но гораздо реже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восприятие справедливости, инклюзивность (особенно у уязвимых категорий, пожилых, людей с ограничениями), долгосрочное воздействие на социальное </w:t>
      </w:r>
      <w:r w:rsidR="00D864B2" w:rsidRPr="007975DA">
        <w:rPr>
          <w:rFonts w:ascii="Times New Roman" w:eastAsiaTheme="minorHAnsi" w:hAnsi="Times New Roman"/>
          <w:color w:val="000000" w:themeColor="text1"/>
          <w:kern w:val="2"/>
          <w:sz w:val="28"/>
          <w:szCs w:val="28"/>
          <w14:ligatures w14:val="standardContextual"/>
        </w:rPr>
        <w:t>благополучие</w:t>
      </w:r>
      <w:r w:rsidRPr="007975DA">
        <w:rPr>
          <w:rFonts w:ascii="Times New Roman" w:eastAsiaTheme="minorHAnsi" w:hAnsi="Times New Roman"/>
          <w:color w:val="000000" w:themeColor="text1"/>
          <w:kern w:val="2"/>
          <w:sz w:val="28"/>
          <w:szCs w:val="28"/>
          <w14:ligatures w14:val="standardContextual"/>
        </w:rPr>
        <w:t>. Исследования показывают, что регионы существенно различаются по темпам цифровой трансформации и по ресурсам, и это отражается в социальной эффективности: там, где инфраструктура слабее, либо навыки пользователей низки, эффект от цифровизации ограничен</w:t>
      </w:r>
      <w:r w:rsidR="003E256B" w:rsidRPr="007975DA">
        <w:rPr>
          <w:rFonts w:ascii="Times New Roman" w:eastAsiaTheme="minorHAnsi" w:hAnsi="Times New Roman"/>
          <w:color w:val="000000" w:themeColor="text1"/>
          <w:kern w:val="2"/>
          <w:sz w:val="28"/>
          <w:szCs w:val="28"/>
          <w14:ligatures w14:val="standardContextual"/>
        </w:rPr>
        <w:t xml:space="preserve"> [242]</w:t>
      </w:r>
      <w:r w:rsidRPr="007975DA">
        <w:rPr>
          <w:rFonts w:ascii="Times New Roman" w:eastAsiaTheme="minorHAnsi" w:hAnsi="Times New Roman"/>
          <w:color w:val="000000" w:themeColor="text1"/>
          <w:kern w:val="2"/>
          <w:sz w:val="28"/>
          <w:szCs w:val="28"/>
          <w14:ligatures w14:val="standardContextual"/>
        </w:rPr>
        <w:t>.</w:t>
      </w:r>
      <w:r w:rsidR="003E256B" w:rsidRPr="007975DA">
        <w:rPr>
          <w:rFonts w:ascii="Times New Roman" w:eastAsiaTheme="minorHAnsi" w:hAnsi="Times New Roman"/>
          <w:color w:val="000000" w:themeColor="text1"/>
          <w:kern w:val="2"/>
          <w:sz w:val="28"/>
          <w:szCs w:val="28"/>
          <w14:ligatures w14:val="standardContextual"/>
        </w:rPr>
        <w:t xml:space="preserve"> </w:t>
      </w:r>
    </w:p>
    <w:p w14:paraId="528E40E0" w14:textId="02CEFAF9" w:rsidR="00835114" w:rsidRPr="007975DA" w:rsidRDefault="00835114" w:rsidP="00DC3277">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Также существует дискуссия в экспертной среде о необходимости не просто сравнительной оценки, но управления социальными эффектами цифровых проектов. В публикации «Социальные эффекты цифровых проектов» проект Ассоциации предприятий компьютерных и информационных технологий (АПКИТ) отмечает, что для управления социальным воздействием необходимо сформировать полный цикл: выявление эффектов, их мониторинг, оценку, верификацию и принятие корректирующих мер. Пока такие циклы часто формализованы лишь на бумаге или в отдельных инициативных проектах, но не имеют единых стандартов и распространения</w:t>
      </w:r>
      <w:r w:rsidR="003E256B" w:rsidRPr="007975DA">
        <w:rPr>
          <w:rFonts w:ascii="Times New Roman" w:eastAsiaTheme="minorHAnsi" w:hAnsi="Times New Roman"/>
          <w:color w:val="000000" w:themeColor="text1"/>
          <w:kern w:val="2"/>
          <w:sz w:val="28"/>
          <w:szCs w:val="28"/>
          <w14:ligatures w14:val="standardContextual"/>
        </w:rPr>
        <w:t xml:space="preserve"> [243]</w:t>
      </w:r>
      <w:r w:rsidRPr="007975DA">
        <w:rPr>
          <w:rFonts w:ascii="Times New Roman" w:eastAsiaTheme="minorHAnsi" w:hAnsi="Times New Roman"/>
          <w:color w:val="000000" w:themeColor="text1"/>
          <w:kern w:val="2"/>
          <w:sz w:val="28"/>
          <w:szCs w:val="28"/>
          <w14:ligatures w14:val="standardContextual"/>
        </w:rPr>
        <w:t>.</w:t>
      </w:r>
    </w:p>
    <w:p w14:paraId="21552535" w14:textId="43203EC5" w:rsidR="00835114" w:rsidRPr="007975DA" w:rsidRDefault="00F5707C" w:rsidP="00DC3277">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89" w:name="_Hlk219662007"/>
      <w:r w:rsidRPr="00F5707C">
        <w:rPr>
          <w:rFonts w:ascii="Times New Roman" w:eastAsiaTheme="minorHAnsi" w:hAnsi="Times New Roman"/>
          <w:color w:val="000000" w:themeColor="text1"/>
          <w:kern w:val="2"/>
          <w:sz w:val="28"/>
          <w:szCs w:val="28"/>
          <w14:ligatures w14:val="standardContextual"/>
        </w:rPr>
        <w:t>Следовательно, на современном этапе в Российской Федерации можно отметить, что государство предпринимает существенные меры по созданию формализованных инструментов оценки социальной эффективности цифровизации. В частности, внедряются нормативные документы с KPI для электронных сервисов, реализуются региональные программы с обязательной отчетностью, а также проводятся исследования и мониторинги, охватывающие население и отдельные регионы.</w:t>
      </w:r>
      <w:r w:rsidR="00835114" w:rsidRPr="007975DA">
        <w:rPr>
          <w:rFonts w:ascii="Times New Roman" w:eastAsiaTheme="minorHAnsi" w:hAnsi="Times New Roman"/>
          <w:color w:val="000000" w:themeColor="text1"/>
          <w:kern w:val="2"/>
          <w:sz w:val="28"/>
          <w:szCs w:val="28"/>
          <w14:ligatures w14:val="standardContextual"/>
        </w:rPr>
        <w:t xml:space="preserve"> Однако эти усилия ещ</w:t>
      </w:r>
      <w:r w:rsidR="0057313B" w:rsidRPr="007975DA">
        <w:rPr>
          <w:rFonts w:ascii="Times New Roman" w:eastAsiaTheme="minorHAnsi" w:hAnsi="Times New Roman"/>
          <w:color w:val="000000" w:themeColor="text1"/>
          <w:kern w:val="2"/>
          <w:sz w:val="28"/>
          <w:szCs w:val="28"/>
          <w14:ligatures w14:val="standardContextual"/>
        </w:rPr>
        <w:t>е</w:t>
      </w:r>
      <w:r w:rsidR="00835114" w:rsidRPr="007975DA">
        <w:rPr>
          <w:rFonts w:ascii="Times New Roman" w:eastAsiaTheme="minorHAnsi" w:hAnsi="Times New Roman"/>
          <w:color w:val="000000" w:themeColor="text1"/>
          <w:kern w:val="2"/>
          <w:sz w:val="28"/>
          <w:szCs w:val="28"/>
          <w14:ligatures w14:val="standardContextual"/>
        </w:rPr>
        <w:t xml:space="preserve"> не охватили все необходимые аспекты (инклюзивность, долгосрочные эффекты, межрегиональное сравнение по качеству, не только количеству), и методология оценки находится в стадии развития, с различной степенью зрелости в разных субъектах Федерации.</w:t>
      </w:r>
    </w:p>
    <w:bookmarkEnd w:id="189"/>
    <w:p w14:paraId="31FF82C5" w14:textId="7BB2511D" w:rsidR="009038F2" w:rsidRPr="007975DA" w:rsidRDefault="009038F2" w:rsidP="003E256B">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Японии в последние годы государственное управление цифровизацией приобретает вс</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 более системный характер, прич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м одним из приоритетов становится социальная эффективность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то есть то, насколько цифровые инициативы служат благу различных сло</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в населения, повышают качество жизни, обеспечивают инклюзивность и доверие граждан к публичным институтам. Центральным органом управления в этой сфере является Digital Agency Японии, учрежд</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нное в 2021 году, которое играет роль координационной структуры для цифровой трансформации (DX) на национальном и местном уровнях</w:t>
      </w:r>
      <w:r w:rsidR="003E256B" w:rsidRPr="007975DA">
        <w:rPr>
          <w:rFonts w:ascii="Times New Roman" w:eastAsiaTheme="minorHAnsi" w:hAnsi="Times New Roman"/>
          <w:color w:val="000000" w:themeColor="text1"/>
          <w:kern w:val="2"/>
          <w:sz w:val="28"/>
          <w:szCs w:val="28"/>
          <w14:ligatures w14:val="standardContextual"/>
        </w:rPr>
        <w:t xml:space="preserve"> [244]</w:t>
      </w:r>
      <w:r w:rsidRPr="007975DA">
        <w:rPr>
          <w:rFonts w:ascii="Times New Roman" w:eastAsiaTheme="minorHAnsi" w:hAnsi="Times New Roman"/>
          <w:color w:val="000000" w:themeColor="text1"/>
          <w:kern w:val="2"/>
          <w:sz w:val="28"/>
          <w:szCs w:val="28"/>
          <w14:ligatures w14:val="standardContextual"/>
        </w:rPr>
        <w:t>.</w:t>
      </w:r>
      <w:r w:rsidR="003E256B" w:rsidRPr="007975DA">
        <w:rPr>
          <w:rFonts w:ascii="Times New Roman" w:eastAsiaTheme="minorHAnsi" w:hAnsi="Times New Roman"/>
          <w:color w:val="000000" w:themeColor="text1"/>
          <w:kern w:val="2"/>
          <w:sz w:val="28"/>
          <w:szCs w:val="28"/>
          <w14:ligatures w14:val="standardContextual"/>
        </w:rPr>
        <w:t xml:space="preserve"> </w:t>
      </w:r>
    </w:p>
    <w:p w14:paraId="322B29B3" w14:textId="242FC8DA" w:rsidR="009038F2" w:rsidRPr="007975DA" w:rsidRDefault="009038F2" w:rsidP="00EF0C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90" w:name="_Hlk219662017"/>
      <w:r w:rsidRPr="007975DA">
        <w:rPr>
          <w:rFonts w:ascii="Times New Roman" w:eastAsiaTheme="minorHAnsi" w:hAnsi="Times New Roman"/>
          <w:color w:val="000000" w:themeColor="text1"/>
          <w:kern w:val="2"/>
          <w:sz w:val="28"/>
          <w:szCs w:val="28"/>
          <w14:ligatures w14:val="standardContextual"/>
        </w:rPr>
        <w:t xml:space="preserve">Ключевым документом, определяющим рамки оценки и направлений цифрового развития, является </w:t>
      </w:r>
      <w:proofErr w:type="spellStart"/>
      <w:r w:rsidR="00F5707C" w:rsidRPr="00F5707C">
        <w:rPr>
          <w:rFonts w:ascii="Times New Roman" w:eastAsiaTheme="minorHAnsi" w:hAnsi="Times New Roman"/>
          <w:color w:val="000000" w:themeColor="text1"/>
          <w:kern w:val="2"/>
          <w:sz w:val="28"/>
          <w:szCs w:val="28"/>
          <w14:ligatures w14:val="standardContextual"/>
        </w:rPr>
        <w:t>Priority</w:t>
      </w:r>
      <w:proofErr w:type="spellEnd"/>
      <w:r w:rsidR="00F5707C" w:rsidRPr="00F5707C">
        <w:rPr>
          <w:rFonts w:ascii="Times New Roman" w:eastAsiaTheme="minorHAnsi" w:hAnsi="Times New Roman"/>
          <w:color w:val="000000" w:themeColor="text1"/>
          <w:kern w:val="2"/>
          <w:sz w:val="28"/>
          <w:szCs w:val="28"/>
          <w14:ligatures w14:val="standardContextual"/>
        </w:rPr>
        <w:t xml:space="preserve"> Plan </w:t>
      </w:r>
      <w:proofErr w:type="spellStart"/>
      <w:r w:rsidR="00F5707C" w:rsidRPr="00F5707C">
        <w:rPr>
          <w:rFonts w:ascii="Times New Roman" w:eastAsiaTheme="minorHAnsi" w:hAnsi="Times New Roman"/>
          <w:color w:val="000000" w:themeColor="text1"/>
          <w:kern w:val="2"/>
          <w:sz w:val="28"/>
          <w:szCs w:val="28"/>
          <w14:ligatures w14:val="standardContextual"/>
        </w:rPr>
        <w:t>for</w:t>
      </w:r>
      <w:proofErr w:type="spellEnd"/>
      <w:r w:rsidR="00F5707C" w:rsidRPr="00F5707C">
        <w:rPr>
          <w:rFonts w:ascii="Times New Roman" w:eastAsiaTheme="minorHAnsi" w:hAnsi="Times New Roman"/>
          <w:color w:val="000000" w:themeColor="text1"/>
          <w:kern w:val="2"/>
          <w:sz w:val="28"/>
          <w:szCs w:val="28"/>
          <w14:ligatures w14:val="standardContextual"/>
        </w:rPr>
        <w:t xml:space="preserve"> </w:t>
      </w:r>
      <w:proofErr w:type="spellStart"/>
      <w:r w:rsidR="00F5707C" w:rsidRPr="00F5707C">
        <w:rPr>
          <w:rFonts w:ascii="Times New Roman" w:eastAsiaTheme="minorHAnsi" w:hAnsi="Times New Roman"/>
          <w:color w:val="000000" w:themeColor="text1"/>
          <w:kern w:val="2"/>
          <w:sz w:val="28"/>
          <w:szCs w:val="28"/>
          <w14:ligatures w14:val="standardContextual"/>
        </w:rPr>
        <w:t>Advancing</w:t>
      </w:r>
      <w:proofErr w:type="spellEnd"/>
      <w:r w:rsidR="00F5707C" w:rsidRPr="00F5707C">
        <w:rPr>
          <w:rFonts w:ascii="Times New Roman" w:eastAsiaTheme="minorHAnsi" w:hAnsi="Times New Roman"/>
          <w:color w:val="000000" w:themeColor="text1"/>
          <w:kern w:val="2"/>
          <w:sz w:val="28"/>
          <w:szCs w:val="28"/>
          <w14:ligatures w14:val="standardContextual"/>
        </w:rPr>
        <w:t xml:space="preserve"> a Digital Society</w:t>
      </w:r>
      <w:r w:rsidRPr="007975DA">
        <w:rPr>
          <w:rFonts w:ascii="Times New Roman" w:eastAsiaTheme="minorHAnsi" w:hAnsi="Times New Roman"/>
          <w:color w:val="000000" w:themeColor="text1"/>
          <w:kern w:val="2"/>
          <w:sz w:val="28"/>
          <w:szCs w:val="28"/>
          <w14:ligatures w14:val="standardContextual"/>
        </w:rPr>
        <w:t>, утвержд</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нный Кабинетом в июне 2025 года. В этом плане содержатся меры, направленные на развитие инфраструктуры, пересмотр устаревших (аналоговых) нормативов, продвижение таких инициатив, как My Number (система идентификаторов), улучшение цифровой грамотности, обеспечение доступности цифровых продуктов и услуг для всех сло</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в населения, </w:t>
      </w:r>
      <w:r w:rsidRPr="007975DA">
        <w:rPr>
          <w:rFonts w:ascii="Times New Roman" w:eastAsiaTheme="minorHAnsi" w:hAnsi="Times New Roman"/>
          <w:color w:val="000000" w:themeColor="text1"/>
          <w:kern w:val="2"/>
          <w:sz w:val="28"/>
          <w:szCs w:val="28"/>
          <w14:ligatures w14:val="standardContextual"/>
        </w:rPr>
        <w:lastRenderedPageBreak/>
        <w:t>укрепление кибербезопасности и доверия, а также противодействие дезинформации</w:t>
      </w:r>
      <w:r w:rsidR="00EF0CD0" w:rsidRPr="007975DA">
        <w:rPr>
          <w:rFonts w:ascii="Times New Roman" w:eastAsiaTheme="minorHAnsi" w:hAnsi="Times New Roman"/>
          <w:color w:val="000000" w:themeColor="text1"/>
          <w:kern w:val="2"/>
          <w:sz w:val="28"/>
          <w:szCs w:val="28"/>
          <w14:ligatures w14:val="standardContextual"/>
        </w:rPr>
        <w:t xml:space="preserve"> [245]</w:t>
      </w:r>
      <w:r w:rsidRPr="007975DA">
        <w:rPr>
          <w:rFonts w:ascii="Times New Roman" w:eastAsiaTheme="minorHAnsi" w:hAnsi="Times New Roman"/>
          <w:color w:val="000000" w:themeColor="text1"/>
          <w:kern w:val="2"/>
          <w:sz w:val="28"/>
          <w:szCs w:val="28"/>
          <w14:ligatures w14:val="standardContextual"/>
        </w:rPr>
        <w:t xml:space="preserve">. </w:t>
      </w:r>
      <w:bookmarkEnd w:id="190"/>
    </w:p>
    <w:p w14:paraId="20C14971" w14:textId="5F87ABFB" w:rsidR="009038F2" w:rsidRPr="007975DA" w:rsidRDefault="009038F2" w:rsidP="00E02D25">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Японии на сегодняшний день отсутствует единый централизованный инструмент оценки социальной эффективности государственного управления цифровизацией в том виде, как это, например, реализуется в ряде стран через специализированные индексы или национальные системы мониторинга. Вместо этого применяется комплексный подход, сочетающий различные методы и показатели, которые охватывают как макроуровень (государственные программы и стратегии), так и микроуровень (оценка конкретных цифровых сервисов и инициатив).</w:t>
      </w:r>
    </w:p>
    <w:p w14:paraId="00054266" w14:textId="0EBAC0B1" w:rsidR="009038F2" w:rsidRPr="007975DA" w:rsidRDefault="009038F2" w:rsidP="00EF0C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91" w:name="_Hlk219662032"/>
      <w:r w:rsidRPr="007975DA">
        <w:rPr>
          <w:rFonts w:ascii="Times New Roman" w:eastAsiaTheme="minorHAnsi" w:hAnsi="Times New Roman"/>
          <w:color w:val="000000" w:themeColor="text1"/>
          <w:kern w:val="2"/>
          <w:sz w:val="28"/>
          <w:szCs w:val="28"/>
          <w:lang w:val="en-US"/>
          <w14:ligatures w14:val="standardContextual"/>
        </w:rPr>
        <w:t xml:space="preserve">Digital Agency </w:t>
      </w:r>
      <w:r w:rsidRPr="007975DA">
        <w:rPr>
          <w:rFonts w:ascii="Times New Roman" w:eastAsiaTheme="minorHAnsi" w:hAnsi="Times New Roman"/>
          <w:color w:val="000000" w:themeColor="text1"/>
          <w:kern w:val="2"/>
          <w:sz w:val="28"/>
          <w:szCs w:val="28"/>
          <w14:ligatures w14:val="standardContextual"/>
        </w:rPr>
        <w:t>публикует</w:t>
      </w:r>
      <w:r w:rsidRPr="007975DA">
        <w:rPr>
          <w:rFonts w:ascii="Times New Roman" w:eastAsiaTheme="minorHAnsi" w:hAnsi="Times New Roman"/>
          <w:color w:val="000000" w:themeColor="text1"/>
          <w:kern w:val="2"/>
          <w:sz w:val="28"/>
          <w:szCs w:val="28"/>
          <w:lang w:val="en-US"/>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данные</w:t>
      </w:r>
      <w:r w:rsidRPr="007975DA">
        <w:rPr>
          <w:rFonts w:ascii="Times New Roman" w:eastAsiaTheme="minorHAnsi" w:hAnsi="Times New Roman"/>
          <w:color w:val="000000" w:themeColor="text1"/>
          <w:kern w:val="2"/>
          <w:sz w:val="28"/>
          <w:szCs w:val="28"/>
          <w:lang w:val="en-US"/>
          <w14:ligatures w14:val="standardContextual"/>
        </w:rPr>
        <w:t xml:space="preserve"> </w:t>
      </w:r>
      <w:r w:rsidR="00F5707C" w:rsidRPr="00F5707C">
        <w:rPr>
          <w:rFonts w:ascii="Times New Roman" w:eastAsiaTheme="minorHAnsi" w:hAnsi="Times New Roman"/>
          <w:color w:val="000000" w:themeColor="text1"/>
          <w:kern w:val="2"/>
          <w:sz w:val="28"/>
          <w:szCs w:val="28"/>
          <w:lang w:val="en-US"/>
          <w14:ligatures w14:val="standardContextual"/>
        </w:rPr>
        <w:t xml:space="preserve">Survey on Societal Awareness of </w:t>
      </w:r>
      <w:proofErr w:type="spellStart"/>
      <w:r w:rsidR="00F5707C" w:rsidRPr="00F5707C">
        <w:rPr>
          <w:rFonts w:ascii="Times New Roman" w:eastAsiaTheme="minorHAnsi" w:hAnsi="Times New Roman"/>
          <w:color w:val="000000" w:themeColor="text1"/>
          <w:kern w:val="2"/>
          <w:sz w:val="28"/>
          <w:szCs w:val="28"/>
          <w:lang w:val="en-US"/>
          <w14:ligatures w14:val="standardContextual"/>
        </w:rPr>
        <w:t>Digitalisation</w:t>
      </w:r>
      <w:proofErr w:type="spellEnd"/>
      <w:r w:rsidRPr="007975DA">
        <w:rPr>
          <w:rFonts w:ascii="Times New Roman" w:eastAsiaTheme="minorHAnsi" w:hAnsi="Times New Roman"/>
          <w:color w:val="000000" w:themeColor="text1"/>
          <w:kern w:val="2"/>
          <w:sz w:val="28"/>
          <w:szCs w:val="28"/>
          <w:lang w:val="en-US"/>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опросы</w:t>
      </w:r>
      <w:r w:rsidRPr="007975DA">
        <w:rPr>
          <w:rFonts w:ascii="Times New Roman" w:eastAsiaTheme="minorHAnsi" w:hAnsi="Times New Roman"/>
          <w:color w:val="000000" w:themeColor="text1"/>
          <w:kern w:val="2"/>
          <w:sz w:val="28"/>
          <w:szCs w:val="28"/>
          <w:lang w:val="en-US"/>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общественного</w:t>
      </w:r>
      <w:r w:rsidRPr="007975DA">
        <w:rPr>
          <w:rFonts w:ascii="Times New Roman" w:eastAsiaTheme="minorHAnsi" w:hAnsi="Times New Roman"/>
          <w:color w:val="000000" w:themeColor="text1"/>
          <w:kern w:val="2"/>
          <w:sz w:val="28"/>
          <w:szCs w:val="28"/>
          <w:lang w:val="en-US"/>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мнения</w:t>
      </w:r>
      <w:r w:rsidRPr="007975DA">
        <w:rPr>
          <w:rFonts w:ascii="Times New Roman" w:eastAsiaTheme="minorHAnsi" w:hAnsi="Times New Roman"/>
          <w:color w:val="000000" w:themeColor="text1"/>
          <w:kern w:val="2"/>
          <w:sz w:val="28"/>
          <w:szCs w:val="28"/>
          <w:lang w:val="en-US"/>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и</w:t>
      </w:r>
      <w:r w:rsidRPr="007975DA">
        <w:rPr>
          <w:rFonts w:ascii="Times New Roman" w:eastAsiaTheme="minorHAnsi" w:hAnsi="Times New Roman"/>
          <w:color w:val="000000" w:themeColor="text1"/>
          <w:kern w:val="2"/>
          <w:sz w:val="28"/>
          <w:szCs w:val="28"/>
          <w:lang w:val="en-US"/>
          <w14:ligatures w14:val="standardContextual"/>
        </w:rPr>
        <w:t xml:space="preserve"> «Dashboard on the results of a survey of attitudes towards social </w:t>
      </w:r>
      <w:proofErr w:type="spellStart"/>
      <w:r w:rsidRPr="007975DA">
        <w:rPr>
          <w:rFonts w:ascii="Times New Roman" w:eastAsiaTheme="minorHAnsi" w:hAnsi="Times New Roman"/>
          <w:color w:val="000000" w:themeColor="text1"/>
          <w:kern w:val="2"/>
          <w:sz w:val="28"/>
          <w:szCs w:val="28"/>
          <w:lang w:val="en-US"/>
          <w14:ligatures w14:val="standardContextual"/>
        </w:rPr>
        <w:t>digitalisation</w:t>
      </w:r>
      <w:proofErr w:type="spellEnd"/>
      <w:r w:rsidRPr="007975DA">
        <w:rPr>
          <w:rFonts w:ascii="Times New Roman" w:eastAsiaTheme="minorHAnsi" w:hAnsi="Times New Roman"/>
          <w:color w:val="000000" w:themeColor="text1"/>
          <w:kern w:val="2"/>
          <w:sz w:val="28"/>
          <w:szCs w:val="28"/>
          <w:lang w:val="en-US"/>
          <w14:ligatures w14:val="standardContextual"/>
        </w:rPr>
        <w:t xml:space="preserve"> and digital government services». </w:t>
      </w:r>
      <w:r w:rsidRPr="007975DA">
        <w:rPr>
          <w:rFonts w:ascii="Times New Roman" w:eastAsiaTheme="minorHAnsi" w:hAnsi="Times New Roman"/>
          <w:color w:val="000000" w:themeColor="text1"/>
          <w:kern w:val="2"/>
          <w:sz w:val="28"/>
          <w:szCs w:val="28"/>
          <w14:ligatures w14:val="standardContextual"/>
        </w:rPr>
        <w:t>Из этих опросов видно, что доля граждан, положительно относящихся к цифровизации общества, постепенно раст</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т (например, в июле 2024 года ‒ 50,9 %), а также раст</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т удовлетвор</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нность цифровыми административными услугами среди тех, кто ими пользуется. Однако значительной частью населения оста</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тся «нейтральное» восприятие, и доля тех, кто ещ</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 не адаптировался к цифровому обществу, вс</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 ещ</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 велика</w:t>
      </w:r>
      <w:r w:rsidR="00EF0CD0" w:rsidRPr="007975DA">
        <w:rPr>
          <w:rFonts w:ascii="Times New Roman" w:eastAsiaTheme="minorHAnsi" w:hAnsi="Times New Roman"/>
          <w:color w:val="000000" w:themeColor="text1"/>
          <w:kern w:val="2"/>
          <w:sz w:val="28"/>
          <w:szCs w:val="28"/>
          <w14:ligatures w14:val="standardContextual"/>
        </w:rPr>
        <w:t xml:space="preserve"> [246, 247]</w:t>
      </w:r>
      <w:r w:rsidRPr="007975DA">
        <w:rPr>
          <w:rFonts w:ascii="Times New Roman" w:eastAsiaTheme="minorHAnsi" w:hAnsi="Times New Roman"/>
          <w:color w:val="000000" w:themeColor="text1"/>
          <w:kern w:val="2"/>
          <w:sz w:val="28"/>
          <w:szCs w:val="28"/>
          <w14:ligatures w14:val="standardContextual"/>
        </w:rPr>
        <w:t>.</w:t>
      </w:r>
      <w:r w:rsidR="00EF0CD0" w:rsidRPr="007975DA">
        <w:rPr>
          <w:rFonts w:ascii="Times New Roman" w:eastAsiaTheme="minorHAnsi" w:hAnsi="Times New Roman"/>
          <w:color w:val="000000" w:themeColor="text1"/>
          <w:kern w:val="2"/>
          <w:sz w:val="28"/>
          <w:szCs w:val="28"/>
          <w14:ligatures w14:val="standardContextual"/>
        </w:rPr>
        <w:t xml:space="preserve"> </w:t>
      </w:r>
    </w:p>
    <w:p w14:paraId="0A9578DA" w14:textId="115A87AE" w:rsidR="009038F2" w:rsidRPr="007975DA" w:rsidRDefault="00FA3273" w:rsidP="00FA3273">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документах Digital Agency приводятся количественные показатели: степень проникновения цифровой инфраструктуры, использование идентификационной системы My Number, прогресс в устранении бумажных/аналоговых процедур, пересмотр законов и нормативов, которые требуют присутствия личности или бумажной/физической формы. Например, правительство Японии планирует к середине 2024 года завершить пересмотр порядка оценок и отчетов, содержащих положения о бумажных или личных процедурах, в числе порядка 10 000 таких установленных норм. Эффект от устранения этих нормативов оценивается и с точки зрения экономического воздействия, например, в триллионах иен, как вклад в экономический рост и снижение административных барьеров</w:t>
      </w:r>
      <w:r w:rsidR="00EF0CD0" w:rsidRPr="007975DA">
        <w:rPr>
          <w:rFonts w:ascii="Times New Roman" w:eastAsiaTheme="minorHAnsi" w:hAnsi="Times New Roman"/>
          <w:color w:val="000000" w:themeColor="text1"/>
          <w:kern w:val="2"/>
          <w:sz w:val="28"/>
          <w:szCs w:val="28"/>
          <w14:ligatures w14:val="standardContextual"/>
        </w:rPr>
        <w:t xml:space="preserve"> [247]</w:t>
      </w:r>
      <w:r w:rsidRPr="007975DA">
        <w:rPr>
          <w:rFonts w:ascii="Times New Roman" w:eastAsiaTheme="minorHAnsi" w:hAnsi="Times New Roman"/>
          <w:color w:val="000000" w:themeColor="text1"/>
          <w:kern w:val="2"/>
          <w:sz w:val="28"/>
          <w:szCs w:val="28"/>
          <w14:ligatures w14:val="standardContextual"/>
        </w:rPr>
        <w:t>.</w:t>
      </w:r>
    </w:p>
    <w:p w14:paraId="31F90F42" w14:textId="3172F8E8" w:rsidR="00FA3273" w:rsidRPr="007975DA" w:rsidRDefault="00FA3273" w:rsidP="00EF0CD0">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Вместе с тем, Япония участвует в международных оценках цифрового правительства и смежных измерениях. Например, в отч</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те OECD «</w:t>
      </w:r>
      <w:proofErr w:type="spellStart"/>
      <w:r w:rsidRPr="007975DA">
        <w:rPr>
          <w:rFonts w:ascii="Times New Roman" w:eastAsiaTheme="minorHAnsi" w:hAnsi="Times New Roman"/>
          <w:color w:val="000000" w:themeColor="text1"/>
          <w:kern w:val="2"/>
          <w:sz w:val="28"/>
          <w:szCs w:val="28"/>
          <w14:ligatures w14:val="standardContextual"/>
        </w:rPr>
        <w:t>How’s</w:t>
      </w:r>
      <w:proofErr w:type="spellEnd"/>
      <w:r w:rsidRPr="007975DA">
        <w:rPr>
          <w:rFonts w:ascii="Times New Roman" w:eastAsiaTheme="minorHAnsi" w:hAnsi="Times New Roman"/>
          <w:color w:val="000000" w:themeColor="text1"/>
          <w:kern w:val="2"/>
          <w:sz w:val="28"/>
          <w:szCs w:val="28"/>
          <w14:ligatures w14:val="standardContextual"/>
        </w:rPr>
        <w:t xml:space="preserve"> Life </w:t>
      </w:r>
      <w:proofErr w:type="spellStart"/>
      <w:r w:rsidRPr="007975DA">
        <w:rPr>
          <w:rFonts w:ascii="Times New Roman" w:eastAsiaTheme="minorHAnsi" w:hAnsi="Times New Roman"/>
          <w:color w:val="000000" w:themeColor="text1"/>
          <w:kern w:val="2"/>
          <w:sz w:val="28"/>
          <w:szCs w:val="28"/>
          <w14:ligatures w14:val="standardContextual"/>
        </w:rPr>
        <w:t>in</w:t>
      </w:r>
      <w:proofErr w:type="spellEnd"/>
      <w:r w:rsidRPr="007975DA">
        <w:rPr>
          <w:rFonts w:ascii="Times New Roman" w:eastAsiaTheme="minorHAnsi" w:hAnsi="Times New Roman"/>
          <w:color w:val="000000" w:themeColor="text1"/>
          <w:kern w:val="2"/>
          <w:sz w:val="28"/>
          <w:szCs w:val="28"/>
          <w14:ligatures w14:val="standardContextual"/>
        </w:rPr>
        <w:t xml:space="preserve"> </w:t>
      </w:r>
      <w:proofErr w:type="spellStart"/>
      <w:r w:rsidRPr="007975DA">
        <w:rPr>
          <w:rFonts w:ascii="Times New Roman" w:eastAsiaTheme="minorHAnsi" w:hAnsi="Times New Roman"/>
          <w:color w:val="000000" w:themeColor="text1"/>
          <w:kern w:val="2"/>
          <w:sz w:val="28"/>
          <w:szCs w:val="28"/>
          <w14:ligatures w14:val="standardContextual"/>
        </w:rPr>
        <w:t>the</w:t>
      </w:r>
      <w:proofErr w:type="spellEnd"/>
      <w:r w:rsidRPr="007975DA">
        <w:rPr>
          <w:rFonts w:ascii="Times New Roman" w:eastAsiaTheme="minorHAnsi" w:hAnsi="Times New Roman"/>
          <w:color w:val="000000" w:themeColor="text1"/>
          <w:kern w:val="2"/>
          <w:sz w:val="28"/>
          <w:szCs w:val="28"/>
          <w14:ligatures w14:val="standardContextual"/>
        </w:rPr>
        <w:t xml:space="preserve"> Digital </w:t>
      </w:r>
      <w:proofErr w:type="spellStart"/>
      <w:r w:rsidRPr="007975DA">
        <w:rPr>
          <w:rFonts w:ascii="Times New Roman" w:eastAsiaTheme="minorHAnsi" w:hAnsi="Times New Roman"/>
          <w:color w:val="000000" w:themeColor="text1"/>
          <w:kern w:val="2"/>
          <w:sz w:val="28"/>
          <w:szCs w:val="28"/>
          <w14:ligatures w14:val="standardContextual"/>
        </w:rPr>
        <w:t>Age</w:t>
      </w:r>
      <w:proofErr w:type="spellEnd"/>
      <w:r w:rsidRPr="007975DA">
        <w:rPr>
          <w:rFonts w:ascii="Times New Roman" w:eastAsiaTheme="minorHAnsi" w:hAnsi="Times New Roman"/>
          <w:color w:val="000000" w:themeColor="text1"/>
          <w:kern w:val="2"/>
          <w:sz w:val="28"/>
          <w:szCs w:val="28"/>
          <w14:ligatures w14:val="standardContextual"/>
        </w:rPr>
        <w:t xml:space="preserve">?» приведены данные по уровню доступа к интернету, уровню цифровых навыков среди населения, по использованию открытых данных, и по рискам, связанным с автоматизацией рабочих мест, при этом </w:t>
      </w:r>
      <w:r w:rsidR="00F5707C" w:rsidRPr="00F5707C">
        <w:rPr>
          <w:rFonts w:ascii="Times New Roman" w:eastAsiaTheme="minorHAnsi" w:hAnsi="Times New Roman"/>
          <w:color w:val="000000" w:themeColor="text1"/>
          <w:kern w:val="2"/>
          <w:sz w:val="28"/>
          <w:szCs w:val="28"/>
          <w14:ligatures w14:val="standardContextual"/>
        </w:rPr>
        <w:t>Япония показывает сравнительно высокие результаты по ряду показателей цифровых возможностей, однако социальные риски и существующие барьеры для отдельных групп населения остаются значительными</w:t>
      </w:r>
      <w:r w:rsidR="00EF0CD0" w:rsidRPr="007975DA">
        <w:rPr>
          <w:rFonts w:ascii="Times New Roman" w:eastAsiaTheme="minorHAnsi" w:hAnsi="Times New Roman"/>
          <w:color w:val="000000" w:themeColor="text1"/>
          <w:kern w:val="2"/>
          <w:sz w:val="28"/>
          <w:szCs w:val="28"/>
          <w14:ligatures w14:val="standardContextual"/>
        </w:rPr>
        <w:t xml:space="preserve"> [214]</w:t>
      </w:r>
      <w:r w:rsidRPr="007975DA">
        <w:rPr>
          <w:rFonts w:ascii="Times New Roman" w:eastAsiaTheme="minorHAnsi" w:hAnsi="Times New Roman"/>
          <w:color w:val="000000" w:themeColor="text1"/>
          <w:kern w:val="2"/>
          <w:sz w:val="28"/>
          <w:szCs w:val="28"/>
          <w14:ligatures w14:val="standardContextual"/>
        </w:rPr>
        <w:t>.</w:t>
      </w:r>
      <w:r w:rsidR="00EF0CD0" w:rsidRPr="007975DA">
        <w:rPr>
          <w:rFonts w:ascii="Times New Roman" w:eastAsiaTheme="minorHAnsi" w:hAnsi="Times New Roman"/>
          <w:color w:val="000000" w:themeColor="text1"/>
          <w:kern w:val="2"/>
          <w:sz w:val="28"/>
          <w:szCs w:val="28"/>
          <w14:ligatures w14:val="standardContextual"/>
        </w:rPr>
        <w:t xml:space="preserve"> </w:t>
      </w:r>
    </w:p>
    <w:bookmarkEnd w:id="191"/>
    <w:p w14:paraId="65C6F261" w14:textId="7F33397E" w:rsidR="00FA3273" w:rsidRPr="007975DA" w:rsidRDefault="00FA3273" w:rsidP="00FA3273">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Количественные данные по технической инфраструктуре (широкополосный интернет, мобильная связь), нормативно-законодательные меры по снятию препятствий (отказ от бумажной работы, </w:t>
      </w:r>
      <w:proofErr w:type="spellStart"/>
      <w:r w:rsidRPr="007975DA">
        <w:rPr>
          <w:rFonts w:ascii="Times New Roman" w:eastAsiaTheme="minorHAnsi" w:hAnsi="Times New Roman"/>
          <w:color w:val="000000" w:themeColor="text1"/>
          <w:kern w:val="2"/>
          <w:sz w:val="28"/>
          <w:szCs w:val="28"/>
          <w14:ligatures w14:val="standardContextual"/>
        </w:rPr>
        <w:t>revisão</w:t>
      </w:r>
      <w:proofErr w:type="spellEnd"/>
      <w:r w:rsidRPr="007975DA">
        <w:rPr>
          <w:rFonts w:ascii="Times New Roman" w:eastAsiaTheme="minorHAnsi" w:hAnsi="Times New Roman"/>
          <w:color w:val="000000" w:themeColor="text1"/>
          <w:kern w:val="2"/>
          <w:sz w:val="28"/>
          <w:szCs w:val="28"/>
          <w14:ligatures w14:val="standardContextual"/>
        </w:rPr>
        <w:t xml:space="preserve"> устаревших правил и норм), развитие сервисов идентификации My Number, </w:t>
      </w:r>
      <w:proofErr w:type="spellStart"/>
      <w:r w:rsidRPr="007975DA">
        <w:rPr>
          <w:rFonts w:ascii="Times New Roman" w:eastAsiaTheme="minorHAnsi" w:hAnsi="Times New Roman"/>
          <w:color w:val="000000" w:themeColor="text1"/>
          <w:kern w:val="2"/>
          <w:sz w:val="28"/>
          <w:szCs w:val="28"/>
          <w14:ligatures w14:val="standardContextual"/>
        </w:rPr>
        <w:t>MyPortal</w:t>
      </w:r>
      <w:proofErr w:type="spellEnd"/>
      <w:r w:rsidRPr="007975DA">
        <w:rPr>
          <w:rFonts w:ascii="Times New Roman" w:eastAsiaTheme="minorHAnsi" w:hAnsi="Times New Roman"/>
          <w:color w:val="000000" w:themeColor="text1"/>
          <w:kern w:val="2"/>
          <w:sz w:val="28"/>
          <w:szCs w:val="28"/>
          <w14:ligatures w14:val="standardContextual"/>
        </w:rPr>
        <w:t xml:space="preserve"> и др., также служат показателями социальной эффективности, поскольку они позволяют сократить время, затраты и барьеры доступа для граждан</w:t>
      </w:r>
      <w:r w:rsidR="00EF0CD0" w:rsidRPr="007975DA">
        <w:rPr>
          <w:rFonts w:ascii="Times New Roman" w:eastAsiaTheme="minorHAnsi" w:hAnsi="Times New Roman"/>
          <w:color w:val="000000" w:themeColor="text1"/>
          <w:kern w:val="2"/>
          <w:sz w:val="28"/>
          <w:szCs w:val="28"/>
          <w14:ligatures w14:val="standardContextual"/>
        </w:rPr>
        <w:t xml:space="preserve"> [245]</w:t>
      </w:r>
      <w:r w:rsidRPr="007975DA">
        <w:rPr>
          <w:rFonts w:ascii="Times New Roman" w:eastAsiaTheme="minorHAnsi" w:hAnsi="Times New Roman"/>
          <w:color w:val="000000" w:themeColor="text1"/>
          <w:kern w:val="2"/>
          <w:sz w:val="28"/>
          <w:szCs w:val="28"/>
          <w14:ligatures w14:val="standardContextual"/>
        </w:rPr>
        <w:t>.</w:t>
      </w:r>
    </w:p>
    <w:p w14:paraId="70444687" w14:textId="77777777" w:rsidR="00F5707C" w:rsidRDefault="00FA3273" w:rsidP="001222F3">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92" w:name="_Hlk219662042"/>
      <w:r w:rsidRPr="007975DA">
        <w:rPr>
          <w:rFonts w:ascii="Times New Roman" w:eastAsiaTheme="minorHAnsi" w:hAnsi="Times New Roman"/>
          <w:color w:val="000000" w:themeColor="text1"/>
          <w:kern w:val="2"/>
          <w:sz w:val="28"/>
          <w:szCs w:val="28"/>
          <w14:ligatures w14:val="standardContextual"/>
        </w:rPr>
        <w:lastRenderedPageBreak/>
        <w:t xml:space="preserve">Государственное управление цифровизацией в Японии строится по принципу распределенной системы мониторинга, где социальная эффективность фиксируется через набор показателей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от уровня цифрового участия населения и степени удовлетворенности качеством услуг до индикаторов равенства доступа и снижения транзакционных издержек. </w:t>
      </w:r>
      <w:r w:rsidR="00F5707C" w:rsidRPr="00F5707C">
        <w:rPr>
          <w:rFonts w:ascii="Times New Roman" w:eastAsiaTheme="minorHAnsi" w:hAnsi="Times New Roman"/>
          <w:color w:val="000000" w:themeColor="text1"/>
          <w:kern w:val="2"/>
          <w:sz w:val="28"/>
          <w:szCs w:val="28"/>
          <w14:ligatures w14:val="standardContextual"/>
        </w:rPr>
        <w:t>Такой подход демонстрирует намерение государства вести цифровую трансформацию не только как технологический процесс, но и как средство достижения социальных результатов, направленных на улучшение качества жизни населения и укрепление устойчивости социально-экономической системы.</w:t>
      </w:r>
    </w:p>
    <w:bookmarkEnd w:id="192"/>
    <w:p w14:paraId="0A236D09" w14:textId="6D765914" w:rsidR="00B67538" w:rsidRPr="007975DA" w:rsidRDefault="00B67538" w:rsidP="001222F3">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Для наглядного представления существующих подходов в различных странах и регионах мира целесообразно обобщить основные характеристики государственного управления цифровизацией и практики оценки е</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 социальной эффективности в сравнительной таблице</w:t>
      </w:r>
      <w:r w:rsidR="001222F3" w:rsidRPr="007975DA">
        <w:rPr>
          <w:rFonts w:ascii="Times New Roman" w:eastAsiaTheme="minorHAnsi" w:hAnsi="Times New Roman"/>
          <w:color w:val="000000" w:themeColor="text1"/>
          <w:kern w:val="2"/>
          <w:sz w:val="28"/>
          <w:szCs w:val="28"/>
          <w14:ligatures w14:val="standardContextual"/>
        </w:rPr>
        <w:t xml:space="preserve"> (Таблица 3)</w:t>
      </w:r>
      <w:r w:rsidRPr="007975DA">
        <w:rPr>
          <w:rFonts w:ascii="Times New Roman" w:eastAsiaTheme="minorHAnsi" w:hAnsi="Times New Roman"/>
          <w:color w:val="000000" w:themeColor="text1"/>
          <w:kern w:val="2"/>
          <w:sz w:val="28"/>
          <w:szCs w:val="28"/>
          <w14:ligatures w14:val="standardContextual"/>
        </w:rPr>
        <w:t>. В ней отражены ключевые институты, ответственные за координацию цифровой трансформации, приоритетные направления государственной политики в социальной сфере, используемые методы и инструменты оценки, а также особенности организационных моделей.</w:t>
      </w:r>
    </w:p>
    <w:p w14:paraId="0C1AAAD8" w14:textId="17287537" w:rsidR="00B67538" w:rsidRPr="007975DA" w:rsidRDefault="00B67538" w:rsidP="00B67538">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Привед</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нные данные позволяют проследить институциональное разнообразие управления цифровизацией. В ряде стран упор делается на развитие цифровых навыков и повышение доступности услуг (Великобритания, Канада), в других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на комплексные индексы и международные показатели (Европейский союз, Эстония), тогда как в государствах с централизованным управлением (Россия, Китай, ОАЭ) особое внимание уделяется интеграции цифровизации в национальные стратегии социального развития. Наряду с этим, в странах Азии (Япония, Сингапур) акцент сделан на обеспечении инклюзии и равного доступа для различных категорий населения, а в государствах Латинской Америки и Африки (Бразилия, Руанда) цифровизация рассматривается как средство снижения социального неравенства и повышения инклюзивности.</w:t>
      </w:r>
    </w:p>
    <w:p w14:paraId="67845D96" w14:textId="5C07383B" w:rsidR="00D10BB7" w:rsidRPr="007975DA" w:rsidRDefault="00D10BB7" w:rsidP="00B67538">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1C050920" w14:textId="042F3CAE" w:rsidR="00D10BB7" w:rsidRPr="007975DA" w:rsidRDefault="00D10BB7" w:rsidP="00B67538">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Таблица </w:t>
      </w:r>
      <w:r w:rsidR="00D90DE8" w:rsidRPr="007975DA">
        <w:rPr>
          <w:rFonts w:ascii="Times New Roman" w:eastAsiaTheme="minorHAnsi" w:hAnsi="Times New Roman"/>
          <w:color w:val="000000" w:themeColor="text1"/>
          <w:kern w:val="2"/>
          <w:sz w:val="28"/>
          <w:szCs w:val="28"/>
          <w14:ligatures w14:val="standardContextual"/>
        </w:rPr>
        <w:t>3</w:t>
      </w:r>
      <w:r w:rsidRPr="007975DA">
        <w:rPr>
          <w:rFonts w:ascii="Times New Roman" w:eastAsiaTheme="minorHAnsi" w:hAnsi="Times New Roman"/>
          <w:color w:val="000000" w:themeColor="text1"/>
          <w:kern w:val="2"/>
          <w:sz w:val="28"/>
          <w:szCs w:val="28"/>
          <w14:ligatures w14:val="standardContextual"/>
        </w:rPr>
        <w:t xml:space="preserve"> – Международный опыт государственного управления цифровизацией с учетом социальных приоритетов и методов оценки эффективности</w:t>
      </w:r>
    </w:p>
    <w:p w14:paraId="37C82260" w14:textId="77777777" w:rsidR="00B67538" w:rsidRPr="007975DA" w:rsidRDefault="00B67538" w:rsidP="00B67538">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458"/>
        <w:gridCol w:w="2426"/>
        <w:gridCol w:w="2052"/>
        <w:gridCol w:w="1730"/>
      </w:tblGrid>
      <w:tr w:rsidR="00B67538" w:rsidRPr="007975DA" w14:paraId="2939D66A" w14:textId="77777777" w:rsidTr="00D90DE8">
        <w:trPr>
          <w:trHeight w:val="288"/>
        </w:trPr>
        <w:tc>
          <w:tcPr>
            <w:tcW w:w="363" w:type="pct"/>
            <w:noWrap/>
            <w:hideMark/>
          </w:tcPr>
          <w:p w14:paraId="5DF95FBB" w14:textId="77777777" w:rsidR="00B67538" w:rsidRPr="007975DA" w:rsidRDefault="00B67538" w:rsidP="00B67538">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Страна / регион</w:t>
            </w:r>
          </w:p>
        </w:tc>
        <w:tc>
          <w:tcPr>
            <w:tcW w:w="1315" w:type="pct"/>
            <w:noWrap/>
            <w:hideMark/>
          </w:tcPr>
          <w:p w14:paraId="42DA7954" w14:textId="77777777" w:rsidR="00B67538" w:rsidRPr="007975DA" w:rsidRDefault="00B67538" w:rsidP="00B67538">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Основной орган управления цифровизацией</w:t>
            </w:r>
          </w:p>
        </w:tc>
        <w:tc>
          <w:tcPr>
            <w:tcW w:w="1298" w:type="pct"/>
            <w:noWrap/>
            <w:hideMark/>
          </w:tcPr>
          <w:p w14:paraId="526D50AC" w14:textId="77777777" w:rsidR="00B67538" w:rsidRPr="007975DA" w:rsidRDefault="00B67538" w:rsidP="00B67538">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Ключевые приоритеты (социальный аспект)</w:t>
            </w:r>
          </w:p>
        </w:tc>
        <w:tc>
          <w:tcPr>
            <w:tcW w:w="1098" w:type="pct"/>
            <w:noWrap/>
            <w:hideMark/>
          </w:tcPr>
          <w:p w14:paraId="46BCC96D" w14:textId="77777777" w:rsidR="00B67538" w:rsidRPr="007975DA" w:rsidRDefault="00B67538" w:rsidP="00B67538">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Инструменты/методы оценки социальной эффективности</w:t>
            </w:r>
          </w:p>
        </w:tc>
        <w:tc>
          <w:tcPr>
            <w:tcW w:w="926" w:type="pct"/>
            <w:noWrap/>
            <w:hideMark/>
          </w:tcPr>
          <w:p w14:paraId="53882680" w14:textId="77777777" w:rsidR="00B67538" w:rsidRPr="007975DA" w:rsidRDefault="00B67538" w:rsidP="00B67538">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Особенности модели</w:t>
            </w:r>
          </w:p>
        </w:tc>
      </w:tr>
      <w:tr w:rsidR="00B67538" w:rsidRPr="007975DA" w14:paraId="492DD0C9" w14:textId="77777777" w:rsidTr="00D90DE8">
        <w:trPr>
          <w:trHeight w:val="288"/>
        </w:trPr>
        <w:tc>
          <w:tcPr>
            <w:tcW w:w="363" w:type="pct"/>
            <w:noWrap/>
            <w:vAlign w:val="bottom"/>
            <w:hideMark/>
          </w:tcPr>
          <w:p w14:paraId="2AE37926"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Великобритания</w:t>
            </w:r>
          </w:p>
        </w:tc>
        <w:tc>
          <w:tcPr>
            <w:tcW w:w="1315" w:type="pct"/>
            <w:noWrap/>
            <w:vAlign w:val="bottom"/>
            <w:hideMark/>
          </w:tcPr>
          <w:p w14:paraId="73AB7C12"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Department for Science, Innovation and Technology (DSIT)</w:t>
            </w:r>
          </w:p>
        </w:tc>
        <w:tc>
          <w:tcPr>
            <w:tcW w:w="1298" w:type="pct"/>
            <w:noWrap/>
            <w:vAlign w:val="bottom"/>
            <w:hideMark/>
          </w:tcPr>
          <w:p w14:paraId="14C3B381"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Доступность цифровых услуг, цифровые навыки</w:t>
            </w:r>
          </w:p>
        </w:tc>
        <w:tc>
          <w:tcPr>
            <w:tcW w:w="1098" w:type="pct"/>
            <w:noWrap/>
            <w:vAlign w:val="bottom"/>
            <w:hideMark/>
          </w:tcPr>
          <w:p w14:paraId="32CA242C" w14:textId="52E9DD8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Индексы цифровых навыков, опросы удовлетвор</w:t>
            </w:r>
            <w:r w:rsidR="0057313B" w:rsidRPr="007975DA">
              <w:rPr>
                <w:rFonts w:ascii="Times New Roman" w:eastAsia="Times New Roman" w:hAnsi="Times New Roman"/>
                <w:color w:val="000000"/>
                <w:sz w:val="20"/>
                <w:szCs w:val="20"/>
                <w:lang w:eastAsia="ru-RU"/>
              </w:rPr>
              <w:t>е</w:t>
            </w:r>
            <w:r w:rsidRPr="007975DA">
              <w:rPr>
                <w:rFonts w:ascii="Times New Roman" w:eastAsia="Times New Roman" w:hAnsi="Times New Roman"/>
                <w:color w:val="000000"/>
                <w:sz w:val="20"/>
                <w:szCs w:val="20"/>
                <w:lang w:eastAsia="ru-RU"/>
              </w:rPr>
              <w:t>нности</w:t>
            </w:r>
          </w:p>
        </w:tc>
        <w:tc>
          <w:tcPr>
            <w:tcW w:w="926" w:type="pct"/>
            <w:noWrap/>
            <w:vAlign w:val="bottom"/>
            <w:hideMark/>
          </w:tcPr>
          <w:p w14:paraId="0FDA6A54"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Либеральная модель, упор на рынок и инклюзию</w:t>
            </w:r>
          </w:p>
        </w:tc>
      </w:tr>
      <w:tr w:rsidR="00B67538" w:rsidRPr="007975DA" w14:paraId="327CAE24" w14:textId="77777777" w:rsidTr="00D90DE8">
        <w:trPr>
          <w:trHeight w:val="288"/>
        </w:trPr>
        <w:tc>
          <w:tcPr>
            <w:tcW w:w="363" w:type="pct"/>
            <w:noWrap/>
            <w:vAlign w:val="bottom"/>
            <w:hideMark/>
          </w:tcPr>
          <w:p w14:paraId="7DAF98AA"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США</w:t>
            </w:r>
          </w:p>
        </w:tc>
        <w:tc>
          <w:tcPr>
            <w:tcW w:w="1315" w:type="pct"/>
            <w:noWrap/>
            <w:vAlign w:val="bottom"/>
            <w:hideMark/>
          </w:tcPr>
          <w:p w14:paraId="5480B64E"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Office of the Federal CIO, Digital.gov</w:t>
            </w:r>
          </w:p>
        </w:tc>
        <w:tc>
          <w:tcPr>
            <w:tcW w:w="1298" w:type="pct"/>
            <w:noWrap/>
            <w:vAlign w:val="bottom"/>
            <w:hideMark/>
          </w:tcPr>
          <w:p w14:paraId="68DEB49C"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Инклюзивность, кибербезопасность, цифровое доверие</w:t>
            </w:r>
          </w:p>
        </w:tc>
        <w:tc>
          <w:tcPr>
            <w:tcW w:w="1098" w:type="pct"/>
            <w:noWrap/>
            <w:vAlign w:val="bottom"/>
            <w:hideMark/>
          </w:tcPr>
          <w:p w14:paraId="42C3C28D"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Federal Customer Experience Index, Digital Analytics Program</w:t>
            </w:r>
          </w:p>
        </w:tc>
        <w:tc>
          <w:tcPr>
            <w:tcW w:w="926" w:type="pct"/>
            <w:noWrap/>
            <w:vAlign w:val="bottom"/>
            <w:hideMark/>
          </w:tcPr>
          <w:p w14:paraId="6B0B7B0E"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Децентрализованная модель, акцент на инновации</w:t>
            </w:r>
          </w:p>
        </w:tc>
      </w:tr>
      <w:tr w:rsidR="00B67538" w:rsidRPr="007975DA" w14:paraId="4F4BE7C9" w14:textId="77777777" w:rsidTr="00D90DE8">
        <w:trPr>
          <w:trHeight w:val="288"/>
        </w:trPr>
        <w:tc>
          <w:tcPr>
            <w:tcW w:w="363" w:type="pct"/>
            <w:noWrap/>
            <w:vAlign w:val="bottom"/>
            <w:hideMark/>
          </w:tcPr>
          <w:p w14:paraId="74315DD6"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lastRenderedPageBreak/>
              <w:t>ЕС</w:t>
            </w:r>
          </w:p>
        </w:tc>
        <w:tc>
          <w:tcPr>
            <w:tcW w:w="1315" w:type="pct"/>
            <w:noWrap/>
            <w:vAlign w:val="bottom"/>
            <w:hideMark/>
          </w:tcPr>
          <w:p w14:paraId="24E9D4E1"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 xml:space="preserve">European Commission, Digital Decade Policy </w:t>
            </w:r>
            <w:proofErr w:type="spellStart"/>
            <w:r w:rsidRPr="007975DA">
              <w:rPr>
                <w:rFonts w:ascii="Times New Roman" w:eastAsia="Times New Roman" w:hAnsi="Times New Roman"/>
                <w:color w:val="000000"/>
                <w:sz w:val="20"/>
                <w:szCs w:val="20"/>
                <w:lang w:val="en-US" w:eastAsia="ru-RU"/>
              </w:rPr>
              <w:t>Programme</w:t>
            </w:r>
            <w:proofErr w:type="spellEnd"/>
            <w:r w:rsidRPr="007975DA">
              <w:rPr>
                <w:rFonts w:ascii="Times New Roman" w:eastAsia="Times New Roman" w:hAnsi="Times New Roman"/>
                <w:color w:val="000000"/>
                <w:sz w:val="20"/>
                <w:szCs w:val="20"/>
                <w:lang w:val="en-US" w:eastAsia="ru-RU"/>
              </w:rPr>
              <w:t xml:space="preserve"> 2030</w:t>
            </w:r>
          </w:p>
        </w:tc>
        <w:tc>
          <w:tcPr>
            <w:tcW w:w="1298" w:type="pct"/>
            <w:noWrap/>
            <w:vAlign w:val="bottom"/>
            <w:hideMark/>
          </w:tcPr>
          <w:p w14:paraId="39987236"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Цифровые навыки, инфраструктура, цифровые права</w:t>
            </w:r>
          </w:p>
        </w:tc>
        <w:tc>
          <w:tcPr>
            <w:tcW w:w="1098" w:type="pct"/>
            <w:noWrap/>
            <w:vAlign w:val="bottom"/>
            <w:hideMark/>
          </w:tcPr>
          <w:p w14:paraId="28625D7B"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Цифровые компасы, индексы DESI</w:t>
            </w:r>
          </w:p>
        </w:tc>
        <w:tc>
          <w:tcPr>
            <w:tcW w:w="926" w:type="pct"/>
            <w:noWrap/>
            <w:vAlign w:val="bottom"/>
            <w:hideMark/>
          </w:tcPr>
          <w:p w14:paraId="60A905AF"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Наднациональная координация, интегральные индексы</w:t>
            </w:r>
          </w:p>
        </w:tc>
      </w:tr>
      <w:tr w:rsidR="00B67538" w:rsidRPr="007975DA" w14:paraId="47D3874F" w14:textId="77777777" w:rsidTr="00D90DE8">
        <w:trPr>
          <w:trHeight w:val="288"/>
        </w:trPr>
        <w:tc>
          <w:tcPr>
            <w:tcW w:w="363" w:type="pct"/>
            <w:noWrap/>
            <w:vAlign w:val="bottom"/>
            <w:hideMark/>
          </w:tcPr>
          <w:p w14:paraId="2E07E25D"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Эстония</w:t>
            </w:r>
          </w:p>
        </w:tc>
        <w:tc>
          <w:tcPr>
            <w:tcW w:w="1315" w:type="pct"/>
            <w:noWrap/>
            <w:vAlign w:val="bottom"/>
            <w:hideMark/>
          </w:tcPr>
          <w:p w14:paraId="7F83C32D"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Ministry of Economic Affairs and Communications</w:t>
            </w:r>
          </w:p>
        </w:tc>
        <w:tc>
          <w:tcPr>
            <w:tcW w:w="1298" w:type="pct"/>
            <w:noWrap/>
            <w:vAlign w:val="bottom"/>
            <w:hideMark/>
          </w:tcPr>
          <w:p w14:paraId="7CE39ACB"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Электронное участие граждан, социальное доверие</w:t>
            </w:r>
          </w:p>
        </w:tc>
        <w:tc>
          <w:tcPr>
            <w:tcW w:w="1098" w:type="pct"/>
            <w:noWrap/>
            <w:vAlign w:val="bottom"/>
            <w:hideMark/>
          </w:tcPr>
          <w:p w14:paraId="42B64AEB"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 xml:space="preserve">E-Government Development Index, </w:t>
            </w:r>
            <w:r w:rsidRPr="007975DA">
              <w:rPr>
                <w:rFonts w:ascii="Times New Roman" w:eastAsia="Times New Roman" w:hAnsi="Times New Roman"/>
                <w:color w:val="000000"/>
                <w:sz w:val="20"/>
                <w:szCs w:val="20"/>
                <w:lang w:eastAsia="ru-RU"/>
              </w:rPr>
              <w:t>показатели</w:t>
            </w:r>
            <w:r w:rsidRPr="007975DA">
              <w:rPr>
                <w:rFonts w:ascii="Times New Roman" w:eastAsia="Times New Roman" w:hAnsi="Times New Roman"/>
                <w:color w:val="000000"/>
                <w:sz w:val="20"/>
                <w:szCs w:val="20"/>
                <w:lang w:val="en-US" w:eastAsia="ru-RU"/>
              </w:rPr>
              <w:t xml:space="preserve"> </w:t>
            </w:r>
            <w:r w:rsidRPr="007975DA">
              <w:rPr>
                <w:rFonts w:ascii="Times New Roman" w:eastAsia="Times New Roman" w:hAnsi="Times New Roman"/>
                <w:color w:val="000000"/>
                <w:sz w:val="20"/>
                <w:szCs w:val="20"/>
                <w:lang w:eastAsia="ru-RU"/>
              </w:rPr>
              <w:t>участия</w:t>
            </w:r>
          </w:p>
        </w:tc>
        <w:tc>
          <w:tcPr>
            <w:tcW w:w="926" w:type="pct"/>
            <w:noWrap/>
            <w:vAlign w:val="bottom"/>
            <w:hideMark/>
          </w:tcPr>
          <w:p w14:paraId="6664E5DF"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Модель e-</w:t>
            </w:r>
            <w:proofErr w:type="spellStart"/>
            <w:r w:rsidRPr="007975DA">
              <w:rPr>
                <w:rFonts w:ascii="Times New Roman" w:eastAsia="Times New Roman" w:hAnsi="Times New Roman"/>
                <w:color w:val="000000"/>
                <w:sz w:val="20"/>
                <w:szCs w:val="20"/>
                <w:lang w:eastAsia="ru-RU"/>
              </w:rPr>
              <w:t>state</w:t>
            </w:r>
            <w:proofErr w:type="spellEnd"/>
            <w:r w:rsidRPr="007975DA">
              <w:rPr>
                <w:rFonts w:ascii="Times New Roman" w:eastAsia="Times New Roman" w:hAnsi="Times New Roman"/>
                <w:color w:val="000000"/>
                <w:sz w:val="20"/>
                <w:szCs w:val="20"/>
                <w:lang w:eastAsia="ru-RU"/>
              </w:rPr>
              <w:t>, акцент на прозрачность и доверие</w:t>
            </w:r>
          </w:p>
        </w:tc>
      </w:tr>
      <w:tr w:rsidR="00B67538" w:rsidRPr="007975DA" w14:paraId="775F8E98" w14:textId="77777777" w:rsidTr="00D90DE8">
        <w:trPr>
          <w:trHeight w:val="288"/>
        </w:trPr>
        <w:tc>
          <w:tcPr>
            <w:tcW w:w="363" w:type="pct"/>
            <w:noWrap/>
            <w:vAlign w:val="bottom"/>
            <w:hideMark/>
          </w:tcPr>
          <w:p w14:paraId="18FABFBD"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Россия</w:t>
            </w:r>
          </w:p>
        </w:tc>
        <w:tc>
          <w:tcPr>
            <w:tcW w:w="1315" w:type="pct"/>
            <w:noWrap/>
            <w:vAlign w:val="bottom"/>
            <w:hideMark/>
          </w:tcPr>
          <w:p w14:paraId="669A678F"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proofErr w:type="spellStart"/>
            <w:r w:rsidRPr="007975DA">
              <w:rPr>
                <w:rFonts w:ascii="Times New Roman" w:eastAsia="Times New Roman" w:hAnsi="Times New Roman"/>
                <w:color w:val="000000"/>
                <w:sz w:val="20"/>
                <w:szCs w:val="20"/>
                <w:lang w:eastAsia="ru-RU"/>
              </w:rPr>
              <w:t>Минцифры</w:t>
            </w:r>
            <w:proofErr w:type="spellEnd"/>
            <w:r w:rsidRPr="007975DA">
              <w:rPr>
                <w:rFonts w:ascii="Times New Roman" w:eastAsia="Times New Roman" w:hAnsi="Times New Roman"/>
                <w:color w:val="000000"/>
                <w:sz w:val="20"/>
                <w:szCs w:val="20"/>
                <w:lang w:eastAsia="ru-RU"/>
              </w:rPr>
              <w:t xml:space="preserve"> РФ</w:t>
            </w:r>
          </w:p>
        </w:tc>
        <w:tc>
          <w:tcPr>
            <w:tcW w:w="1298" w:type="pct"/>
            <w:noWrap/>
            <w:vAlign w:val="bottom"/>
            <w:hideMark/>
          </w:tcPr>
          <w:p w14:paraId="4C83D81A"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Социальная доступность госуслуг, снижение неравенства</w:t>
            </w:r>
          </w:p>
        </w:tc>
        <w:tc>
          <w:tcPr>
            <w:tcW w:w="1098" w:type="pct"/>
            <w:noWrap/>
            <w:vAlign w:val="bottom"/>
            <w:hideMark/>
          </w:tcPr>
          <w:p w14:paraId="790640A6"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Мониторинг удовлетворенности, индекс цифровой зрелости</w:t>
            </w:r>
          </w:p>
        </w:tc>
        <w:tc>
          <w:tcPr>
            <w:tcW w:w="926" w:type="pct"/>
            <w:noWrap/>
            <w:vAlign w:val="bottom"/>
            <w:hideMark/>
          </w:tcPr>
          <w:p w14:paraId="7FEB0D06"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Централизованная модель, связь с нацпроектами</w:t>
            </w:r>
          </w:p>
        </w:tc>
      </w:tr>
      <w:tr w:rsidR="00B67538" w:rsidRPr="007975DA" w14:paraId="64FF0446" w14:textId="77777777" w:rsidTr="00D90DE8">
        <w:trPr>
          <w:trHeight w:val="288"/>
        </w:trPr>
        <w:tc>
          <w:tcPr>
            <w:tcW w:w="363" w:type="pct"/>
            <w:noWrap/>
            <w:vAlign w:val="bottom"/>
            <w:hideMark/>
          </w:tcPr>
          <w:p w14:paraId="27EE6152"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Китай</w:t>
            </w:r>
          </w:p>
        </w:tc>
        <w:tc>
          <w:tcPr>
            <w:tcW w:w="1315" w:type="pct"/>
            <w:noWrap/>
            <w:vAlign w:val="bottom"/>
            <w:hideMark/>
          </w:tcPr>
          <w:p w14:paraId="7F184341"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Ministry of Industry and Information Technology, Cyberspace Administration of China</w:t>
            </w:r>
          </w:p>
        </w:tc>
        <w:tc>
          <w:tcPr>
            <w:tcW w:w="1298" w:type="pct"/>
            <w:noWrap/>
            <w:vAlign w:val="bottom"/>
            <w:hideMark/>
          </w:tcPr>
          <w:p w14:paraId="60D904DB"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Снижение цифрового разрыва, доступность в регионах</w:t>
            </w:r>
          </w:p>
        </w:tc>
        <w:tc>
          <w:tcPr>
            <w:tcW w:w="1098" w:type="pct"/>
            <w:noWrap/>
            <w:vAlign w:val="bottom"/>
            <w:hideMark/>
          </w:tcPr>
          <w:p w14:paraId="009C234C"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Социальные индикаторы (охват интернетом, e-</w:t>
            </w:r>
            <w:proofErr w:type="spellStart"/>
            <w:r w:rsidRPr="007975DA">
              <w:rPr>
                <w:rFonts w:ascii="Times New Roman" w:eastAsia="Times New Roman" w:hAnsi="Times New Roman"/>
                <w:color w:val="000000"/>
                <w:sz w:val="20"/>
                <w:szCs w:val="20"/>
                <w:lang w:eastAsia="ru-RU"/>
              </w:rPr>
              <w:t>health</w:t>
            </w:r>
            <w:proofErr w:type="spellEnd"/>
            <w:r w:rsidRPr="007975DA">
              <w:rPr>
                <w:rFonts w:ascii="Times New Roman" w:eastAsia="Times New Roman" w:hAnsi="Times New Roman"/>
                <w:color w:val="000000"/>
                <w:sz w:val="20"/>
                <w:szCs w:val="20"/>
                <w:lang w:eastAsia="ru-RU"/>
              </w:rPr>
              <w:t>, образование)</w:t>
            </w:r>
          </w:p>
        </w:tc>
        <w:tc>
          <w:tcPr>
            <w:tcW w:w="926" w:type="pct"/>
            <w:noWrap/>
            <w:vAlign w:val="bottom"/>
            <w:hideMark/>
          </w:tcPr>
          <w:p w14:paraId="0102D701"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Государственно-централизованная модель</w:t>
            </w:r>
          </w:p>
        </w:tc>
      </w:tr>
      <w:tr w:rsidR="00B67538" w:rsidRPr="007975DA" w14:paraId="2A12EE7E" w14:textId="77777777" w:rsidTr="00D90DE8">
        <w:trPr>
          <w:trHeight w:val="288"/>
        </w:trPr>
        <w:tc>
          <w:tcPr>
            <w:tcW w:w="363" w:type="pct"/>
            <w:noWrap/>
            <w:vAlign w:val="bottom"/>
            <w:hideMark/>
          </w:tcPr>
          <w:p w14:paraId="2653DEA3"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Япония</w:t>
            </w:r>
          </w:p>
        </w:tc>
        <w:tc>
          <w:tcPr>
            <w:tcW w:w="1315" w:type="pct"/>
            <w:noWrap/>
            <w:vAlign w:val="bottom"/>
            <w:hideMark/>
          </w:tcPr>
          <w:p w14:paraId="7A90DF57"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Digital Agency</w:t>
            </w:r>
          </w:p>
        </w:tc>
        <w:tc>
          <w:tcPr>
            <w:tcW w:w="1298" w:type="pct"/>
            <w:noWrap/>
            <w:vAlign w:val="bottom"/>
            <w:hideMark/>
          </w:tcPr>
          <w:p w14:paraId="22D4FB6D"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Инклюзивность, поддержка пожилых и людей с ограниченными возможностями</w:t>
            </w:r>
          </w:p>
        </w:tc>
        <w:tc>
          <w:tcPr>
            <w:tcW w:w="1098" w:type="pct"/>
            <w:noWrap/>
            <w:vAlign w:val="bottom"/>
            <w:hideMark/>
          </w:tcPr>
          <w:p w14:paraId="5FBE50F3"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Статистика MIC, оценка удобства госуслуг</w:t>
            </w:r>
          </w:p>
        </w:tc>
        <w:tc>
          <w:tcPr>
            <w:tcW w:w="926" w:type="pct"/>
            <w:noWrap/>
            <w:vAlign w:val="bottom"/>
            <w:hideMark/>
          </w:tcPr>
          <w:p w14:paraId="233457A4"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Децентрализованный мониторинг, акцент на равенство</w:t>
            </w:r>
          </w:p>
        </w:tc>
      </w:tr>
      <w:tr w:rsidR="00B67538" w:rsidRPr="007975DA" w14:paraId="08111542" w14:textId="77777777" w:rsidTr="00D90DE8">
        <w:trPr>
          <w:trHeight w:val="288"/>
        </w:trPr>
        <w:tc>
          <w:tcPr>
            <w:tcW w:w="363" w:type="pct"/>
            <w:noWrap/>
            <w:vAlign w:val="bottom"/>
            <w:hideMark/>
          </w:tcPr>
          <w:p w14:paraId="33542F4A"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Сингапур</w:t>
            </w:r>
          </w:p>
        </w:tc>
        <w:tc>
          <w:tcPr>
            <w:tcW w:w="1315" w:type="pct"/>
            <w:noWrap/>
            <w:vAlign w:val="bottom"/>
            <w:hideMark/>
          </w:tcPr>
          <w:p w14:paraId="3FA709B7"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Smart Nation and Digital Government Office</w:t>
            </w:r>
          </w:p>
        </w:tc>
        <w:tc>
          <w:tcPr>
            <w:tcW w:w="1298" w:type="pct"/>
            <w:noWrap/>
            <w:vAlign w:val="bottom"/>
            <w:hideMark/>
          </w:tcPr>
          <w:p w14:paraId="062C9789"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Участие граждан, «умные города»</w:t>
            </w:r>
          </w:p>
        </w:tc>
        <w:tc>
          <w:tcPr>
            <w:tcW w:w="1098" w:type="pct"/>
            <w:noWrap/>
            <w:vAlign w:val="bottom"/>
            <w:hideMark/>
          </w:tcPr>
          <w:p w14:paraId="77BE2561"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National Digital </w:t>
            </w:r>
            <w:proofErr w:type="spellStart"/>
            <w:r w:rsidRPr="007975DA">
              <w:rPr>
                <w:rFonts w:ascii="Times New Roman" w:eastAsia="Times New Roman" w:hAnsi="Times New Roman"/>
                <w:color w:val="000000"/>
                <w:sz w:val="20"/>
                <w:szCs w:val="20"/>
                <w:lang w:eastAsia="ru-RU"/>
              </w:rPr>
              <w:t>Participation</w:t>
            </w:r>
            <w:proofErr w:type="spellEnd"/>
            <w:r w:rsidRPr="007975DA">
              <w:rPr>
                <w:rFonts w:ascii="Times New Roman" w:eastAsia="Times New Roman" w:hAnsi="Times New Roman"/>
                <w:color w:val="000000"/>
                <w:sz w:val="20"/>
                <w:szCs w:val="20"/>
                <w:lang w:eastAsia="ru-RU"/>
              </w:rPr>
              <w:t xml:space="preserve"> Survey</w:t>
            </w:r>
          </w:p>
        </w:tc>
        <w:tc>
          <w:tcPr>
            <w:tcW w:w="926" w:type="pct"/>
            <w:noWrap/>
            <w:vAlign w:val="bottom"/>
            <w:hideMark/>
          </w:tcPr>
          <w:p w14:paraId="54ACE66F"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Комплексная модель «Smart </w:t>
            </w:r>
            <w:proofErr w:type="spellStart"/>
            <w:r w:rsidRPr="007975DA">
              <w:rPr>
                <w:rFonts w:ascii="Times New Roman" w:eastAsia="Times New Roman" w:hAnsi="Times New Roman"/>
                <w:color w:val="000000"/>
                <w:sz w:val="20"/>
                <w:szCs w:val="20"/>
                <w:lang w:eastAsia="ru-RU"/>
              </w:rPr>
              <w:t>Nation</w:t>
            </w:r>
            <w:proofErr w:type="spellEnd"/>
            <w:r w:rsidRPr="007975DA">
              <w:rPr>
                <w:rFonts w:ascii="Times New Roman" w:eastAsia="Times New Roman" w:hAnsi="Times New Roman"/>
                <w:color w:val="000000"/>
                <w:sz w:val="20"/>
                <w:szCs w:val="20"/>
                <w:lang w:eastAsia="ru-RU"/>
              </w:rPr>
              <w:t>»</w:t>
            </w:r>
          </w:p>
        </w:tc>
      </w:tr>
      <w:tr w:rsidR="00B67538" w:rsidRPr="007975DA" w14:paraId="35903D35" w14:textId="77777777" w:rsidTr="00D90DE8">
        <w:trPr>
          <w:trHeight w:val="288"/>
        </w:trPr>
        <w:tc>
          <w:tcPr>
            <w:tcW w:w="363" w:type="pct"/>
            <w:noWrap/>
            <w:vAlign w:val="bottom"/>
            <w:hideMark/>
          </w:tcPr>
          <w:p w14:paraId="12692BCB"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Канада</w:t>
            </w:r>
          </w:p>
        </w:tc>
        <w:tc>
          <w:tcPr>
            <w:tcW w:w="1315" w:type="pct"/>
            <w:noWrap/>
            <w:vAlign w:val="bottom"/>
            <w:hideMark/>
          </w:tcPr>
          <w:p w14:paraId="67C1C1AB"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proofErr w:type="spellStart"/>
            <w:r w:rsidRPr="007975DA">
              <w:rPr>
                <w:rFonts w:ascii="Times New Roman" w:eastAsia="Times New Roman" w:hAnsi="Times New Roman"/>
                <w:color w:val="000000"/>
                <w:sz w:val="20"/>
                <w:szCs w:val="20"/>
                <w:lang w:eastAsia="ru-RU"/>
              </w:rPr>
              <w:t>Treasury</w:t>
            </w:r>
            <w:proofErr w:type="spellEnd"/>
            <w:r w:rsidRPr="007975DA">
              <w:rPr>
                <w:rFonts w:ascii="Times New Roman" w:eastAsia="Times New Roman" w:hAnsi="Times New Roman"/>
                <w:color w:val="000000"/>
                <w:sz w:val="20"/>
                <w:szCs w:val="20"/>
                <w:lang w:eastAsia="ru-RU"/>
              </w:rPr>
              <w:t xml:space="preserve"> Board </w:t>
            </w:r>
            <w:proofErr w:type="spellStart"/>
            <w:r w:rsidRPr="007975DA">
              <w:rPr>
                <w:rFonts w:ascii="Times New Roman" w:eastAsia="Times New Roman" w:hAnsi="Times New Roman"/>
                <w:color w:val="000000"/>
                <w:sz w:val="20"/>
                <w:szCs w:val="20"/>
                <w:lang w:eastAsia="ru-RU"/>
              </w:rPr>
              <w:t>Secretariat</w:t>
            </w:r>
            <w:proofErr w:type="spellEnd"/>
          </w:p>
        </w:tc>
        <w:tc>
          <w:tcPr>
            <w:tcW w:w="1298" w:type="pct"/>
            <w:noWrap/>
            <w:vAlign w:val="bottom"/>
            <w:hideMark/>
          </w:tcPr>
          <w:p w14:paraId="0F2F9C6F"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Равенство доступа, поддержка уязвимых групп</w:t>
            </w:r>
          </w:p>
        </w:tc>
        <w:tc>
          <w:tcPr>
            <w:tcW w:w="1098" w:type="pct"/>
            <w:noWrap/>
            <w:vAlign w:val="bottom"/>
            <w:hideMark/>
          </w:tcPr>
          <w:p w14:paraId="30910399" w14:textId="0695FA63"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 xml:space="preserve">Digital Standards Evaluation, </w:t>
            </w:r>
            <w:r w:rsidRPr="007975DA">
              <w:rPr>
                <w:rFonts w:ascii="Times New Roman" w:eastAsia="Times New Roman" w:hAnsi="Times New Roman"/>
                <w:color w:val="000000"/>
                <w:sz w:val="20"/>
                <w:szCs w:val="20"/>
                <w:lang w:eastAsia="ru-RU"/>
              </w:rPr>
              <w:t>публичные</w:t>
            </w:r>
            <w:r w:rsidRPr="007975DA">
              <w:rPr>
                <w:rFonts w:ascii="Times New Roman" w:eastAsia="Times New Roman" w:hAnsi="Times New Roman"/>
                <w:color w:val="000000"/>
                <w:sz w:val="20"/>
                <w:szCs w:val="20"/>
                <w:lang w:val="en-US" w:eastAsia="ru-RU"/>
              </w:rPr>
              <w:t xml:space="preserve"> </w:t>
            </w:r>
            <w:r w:rsidRPr="007975DA">
              <w:rPr>
                <w:rFonts w:ascii="Times New Roman" w:eastAsia="Times New Roman" w:hAnsi="Times New Roman"/>
                <w:color w:val="000000"/>
                <w:sz w:val="20"/>
                <w:szCs w:val="20"/>
                <w:lang w:eastAsia="ru-RU"/>
              </w:rPr>
              <w:t>отч</w:t>
            </w:r>
            <w:r w:rsidR="0057313B" w:rsidRPr="007975DA">
              <w:rPr>
                <w:rFonts w:ascii="Times New Roman" w:eastAsia="Times New Roman" w:hAnsi="Times New Roman"/>
                <w:color w:val="000000"/>
                <w:sz w:val="20"/>
                <w:szCs w:val="20"/>
                <w:lang w:eastAsia="ru-RU"/>
              </w:rPr>
              <w:t>е</w:t>
            </w:r>
            <w:r w:rsidRPr="007975DA">
              <w:rPr>
                <w:rFonts w:ascii="Times New Roman" w:eastAsia="Times New Roman" w:hAnsi="Times New Roman"/>
                <w:color w:val="000000"/>
                <w:sz w:val="20"/>
                <w:szCs w:val="20"/>
                <w:lang w:eastAsia="ru-RU"/>
              </w:rPr>
              <w:t>ты</w:t>
            </w:r>
          </w:p>
        </w:tc>
        <w:tc>
          <w:tcPr>
            <w:tcW w:w="926" w:type="pct"/>
            <w:noWrap/>
            <w:vAlign w:val="bottom"/>
            <w:hideMark/>
          </w:tcPr>
          <w:p w14:paraId="4643E40A"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Социально-ориентированная модель</w:t>
            </w:r>
          </w:p>
        </w:tc>
      </w:tr>
      <w:tr w:rsidR="00B67538" w:rsidRPr="007975DA" w14:paraId="1208B9B4" w14:textId="77777777" w:rsidTr="00D90DE8">
        <w:trPr>
          <w:trHeight w:val="288"/>
        </w:trPr>
        <w:tc>
          <w:tcPr>
            <w:tcW w:w="363" w:type="pct"/>
            <w:noWrap/>
            <w:vAlign w:val="bottom"/>
            <w:hideMark/>
          </w:tcPr>
          <w:p w14:paraId="7988F178"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Бразилия</w:t>
            </w:r>
          </w:p>
        </w:tc>
        <w:tc>
          <w:tcPr>
            <w:tcW w:w="1315" w:type="pct"/>
            <w:noWrap/>
            <w:vAlign w:val="bottom"/>
            <w:hideMark/>
          </w:tcPr>
          <w:p w14:paraId="15A472EB"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proofErr w:type="spellStart"/>
            <w:r w:rsidRPr="007975DA">
              <w:rPr>
                <w:rFonts w:ascii="Times New Roman" w:eastAsia="Times New Roman" w:hAnsi="Times New Roman"/>
                <w:color w:val="000000"/>
                <w:sz w:val="20"/>
                <w:szCs w:val="20"/>
                <w:lang w:val="en-US" w:eastAsia="ru-RU"/>
              </w:rPr>
              <w:t>Ministério</w:t>
            </w:r>
            <w:proofErr w:type="spellEnd"/>
            <w:r w:rsidRPr="007975DA">
              <w:rPr>
                <w:rFonts w:ascii="Times New Roman" w:eastAsia="Times New Roman" w:hAnsi="Times New Roman"/>
                <w:color w:val="000000"/>
                <w:sz w:val="20"/>
                <w:szCs w:val="20"/>
                <w:lang w:val="en-US" w:eastAsia="ru-RU"/>
              </w:rPr>
              <w:t xml:space="preserve"> da </w:t>
            </w:r>
            <w:proofErr w:type="spellStart"/>
            <w:r w:rsidRPr="007975DA">
              <w:rPr>
                <w:rFonts w:ascii="Times New Roman" w:eastAsia="Times New Roman" w:hAnsi="Times New Roman"/>
                <w:color w:val="000000"/>
                <w:sz w:val="20"/>
                <w:szCs w:val="20"/>
                <w:lang w:val="en-US" w:eastAsia="ru-RU"/>
              </w:rPr>
              <w:t>Ciência</w:t>
            </w:r>
            <w:proofErr w:type="spellEnd"/>
            <w:r w:rsidRPr="007975DA">
              <w:rPr>
                <w:rFonts w:ascii="Times New Roman" w:eastAsia="Times New Roman" w:hAnsi="Times New Roman"/>
                <w:color w:val="000000"/>
                <w:sz w:val="20"/>
                <w:szCs w:val="20"/>
                <w:lang w:val="en-US" w:eastAsia="ru-RU"/>
              </w:rPr>
              <w:t xml:space="preserve">, </w:t>
            </w:r>
            <w:proofErr w:type="spellStart"/>
            <w:r w:rsidRPr="007975DA">
              <w:rPr>
                <w:rFonts w:ascii="Times New Roman" w:eastAsia="Times New Roman" w:hAnsi="Times New Roman"/>
                <w:color w:val="000000"/>
                <w:sz w:val="20"/>
                <w:szCs w:val="20"/>
                <w:lang w:val="en-US" w:eastAsia="ru-RU"/>
              </w:rPr>
              <w:t>Tecnologia</w:t>
            </w:r>
            <w:proofErr w:type="spellEnd"/>
            <w:r w:rsidRPr="007975DA">
              <w:rPr>
                <w:rFonts w:ascii="Times New Roman" w:eastAsia="Times New Roman" w:hAnsi="Times New Roman"/>
                <w:color w:val="000000"/>
                <w:sz w:val="20"/>
                <w:szCs w:val="20"/>
                <w:lang w:val="en-US" w:eastAsia="ru-RU"/>
              </w:rPr>
              <w:t xml:space="preserve"> e </w:t>
            </w:r>
            <w:proofErr w:type="spellStart"/>
            <w:r w:rsidRPr="007975DA">
              <w:rPr>
                <w:rFonts w:ascii="Times New Roman" w:eastAsia="Times New Roman" w:hAnsi="Times New Roman"/>
                <w:color w:val="000000"/>
                <w:sz w:val="20"/>
                <w:szCs w:val="20"/>
                <w:lang w:val="en-US" w:eastAsia="ru-RU"/>
              </w:rPr>
              <w:t>Inovações</w:t>
            </w:r>
            <w:proofErr w:type="spellEnd"/>
          </w:p>
        </w:tc>
        <w:tc>
          <w:tcPr>
            <w:tcW w:w="1298" w:type="pct"/>
            <w:noWrap/>
            <w:vAlign w:val="bottom"/>
            <w:hideMark/>
          </w:tcPr>
          <w:p w14:paraId="60D9719E"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Снижение цифрового неравенства</w:t>
            </w:r>
          </w:p>
        </w:tc>
        <w:tc>
          <w:tcPr>
            <w:tcW w:w="1098" w:type="pct"/>
            <w:noWrap/>
            <w:vAlign w:val="bottom"/>
            <w:hideMark/>
          </w:tcPr>
          <w:p w14:paraId="10E8A8D9"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Индексы доступности, международные сравнения</w:t>
            </w:r>
          </w:p>
        </w:tc>
        <w:tc>
          <w:tcPr>
            <w:tcW w:w="926" w:type="pct"/>
            <w:noWrap/>
            <w:vAlign w:val="bottom"/>
            <w:hideMark/>
          </w:tcPr>
          <w:p w14:paraId="48A23644"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Региональный лидер в Латинской Америке</w:t>
            </w:r>
          </w:p>
        </w:tc>
      </w:tr>
      <w:tr w:rsidR="00B67538" w:rsidRPr="007975DA" w14:paraId="5A425B7C" w14:textId="77777777" w:rsidTr="00D90DE8">
        <w:trPr>
          <w:trHeight w:val="288"/>
        </w:trPr>
        <w:tc>
          <w:tcPr>
            <w:tcW w:w="363" w:type="pct"/>
            <w:noWrap/>
            <w:vAlign w:val="bottom"/>
            <w:hideMark/>
          </w:tcPr>
          <w:p w14:paraId="73C8F08D"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Руанда</w:t>
            </w:r>
          </w:p>
        </w:tc>
        <w:tc>
          <w:tcPr>
            <w:tcW w:w="1315" w:type="pct"/>
            <w:noWrap/>
            <w:vAlign w:val="bottom"/>
            <w:hideMark/>
          </w:tcPr>
          <w:p w14:paraId="7EC139F8"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Ministry of ICT and Innovation</w:t>
            </w:r>
          </w:p>
        </w:tc>
        <w:tc>
          <w:tcPr>
            <w:tcW w:w="1298" w:type="pct"/>
            <w:noWrap/>
            <w:vAlign w:val="bottom"/>
            <w:hideMark/>
          </w:tcPr>
          <w:p w14:paraId="55D9DCE6"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Финансовая и социальная инклюзия</w:t>
            </w:r>
          </w:p>
        </w:tc>
        <w:tc>
          <w:tcPr>
            <w:tcW w:w="1098" w:type="pct"/>
            <w:noWrap/>
            <w:vAlign w:val="bottom"/>
            <w:hideMark/>
          </w:tcPr>
          <w:p w14:paraId="21FC3C7F"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Оценка охвата мобильными сервисами, индикаторы инклюзии</w:t>
            </w:r>
          </w:p>
        </w:tc>
        <w:tc>
          <w:tcPr>
            <w:tcW w:w="926" w:type="pct"/>
            <w:noWrap/>
            <w:vAlign w:val="bottom"/>
            <w:hideMark/>
          </w:tcPr>
          <w:p w14:paraId="64A99EEA"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Африканский лидер, цифровизация = развитие</w:t>
            </w:r>
          </w:p>
        </w:tc>
      </w:tr>
      <w:tr w:rsidR="00B67538" w:rsidRPr="007975DA" w14:paraId="103CD360" w14:textId="77777777" w:rsidTr="00D90DE8">
        <w:trPr>
          <w:trHeight w:val="288"/>
        </w:trPr>
        <w:tc>
          <w:tcPr>
            <w:tcW w:w="363" w:type="pct"/>
            <w:noWrap/>
            <w:vAlign w:val="bottom"/>
            <w:hideMark/>
          </w:tcPr>
          <w:p w14:paraId="3EBC9424"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ОАЭ</w:t>
            </w:r>
          </w:p>
        </w:tc>
        <w:tc>
          <w:tcPr>
            <w:tcW w:w="1315" w:type="pct"/>
            <w:noWrap/>
            <w:vAlign w:val="bottom"/>
            <w:hideMark/>
          </w:tcPr>
          <w:p w14:paraId="638BF8BA"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Telecommunications and Digital Government Regulatory Authority</w:t>
            </w:r>
          </w:p>
        </w:tc>
        <w:tc>
          <w:tcPr>
            <w:tcW w:w="1298" w:type="pct"/>
            <w:noWrap/>
            <w:vAlign w:val="bottom"/>
            <w:hideMark/>
          </w:tcPr>
          <w:p w14:paraId="0BD1D4A2"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Качество жизни, цифровые госуслуги</w:t>
            </w:r>
          </w:p>
        </w:tc>
        <w:tc>
          <w:tcPr>
            <w:tcW w:w="1098" w:type="pct"/>
            <w:noWrap/>
            <w:vAlign w:val="bottom"/>
            <w:hideMark/>
          </w:tcPr>
          <w:p w14:paraId="0BD71542" w14:textId="77777777" w:rsidR="00B67538" w:rsidRPr="007975DA" w:rsidRDefault="00B67538" w:rsidP="00B67538">
            <w:pPr>
              <w:spacing w:after="0" w:line="240" w:lineRule="auto"/>
              <w:rPr>
                <w:rFonts w:ascii="Times New Roman" w:eastAsia="Times New Roman" w:hAnsi="Times New Roman"/>
                <w:color w:val="000000"/>
                <w:sz w:val="20"/>
                <w:szCs w:val="20"/>
                <w:lang w:val="en-US" w:eastAsia="ru-RU"/>
              </w:rPr>
            </w:pPr>
            <w:r w:rsidRPr="007975DA">
              <w:rPr>
                <w:rFonts w:ascii="Times New Roman" w:eastAsia="Times New Roman" w:hAnsi="Times New Roman"/>
                <w:color w:val="000000"/>
                <w:sz w:val="20"/>
                <w:szCs w:val="20"/>
                <w:lang w:val="en-US" w:eastAsia="ru-RU"/>
              </w:rPr>
              <w:t xml:space="preserve">Smart Government Index, </w:t>
            </w:r>
            <w:r w:rsidRPr="007975DA">
              <w:rPr>
                <w:rFonts w:ascii="Times New Roman" w:eastAsia="Times New Roman" w:hAnsi="Times New Roman"/>
                <w:color w:val="000000"/>
                <w:sz w:val="20"/>
                <w:szCs w:val="20"/>
                <w:lang w:eastAsia="ru-RU"/>
              </w:rPr>
              <w:t>опросы</w:t>
            </w:r>
            <w:r w:rsidRPr="007975DA">
              <w:rPr>
                <w:rFonts w:ascii="Times New Roman" w:eastAsia="Times New Roman" w:hAnsi="Times New Roman"/>
                <w:color w:val="000000"/>
                <w:sz w:val="20"/>
                <w:szCs w:val="20"/>
                <w:lang w:val="en-US" w:eastAsia="ru-RU"/>
              </w:rPr>
              <w:t xml:space="preserve"> </w:t>
            </w:r>
            <w:r w:rsidRPr="007975DA">
              <w:rPr>
                <w:rFonts w:ascii="Times New Roman" w:eastAsia="Times New Roman" w:hAnsi="Times New Roman"/>
                <w:color w:val="000000"/>
                <w:sz w:val="20"/>
                <w:szCs w:val="20"/>
                <w:lang w:eastAsia="ru-RU"/>
              </w:rPr>
              <w:t>граждан</w:t>
            </w:r>
          </w:p>
        </w:tc>
        <w:tc>
          <w:tcPr>
            <w:tcW w:w="926" w:type="pct"/>
            <w:noWrap/>
            <w:vAlign w:val="bottom"/>
            <w:hideMark/>
          </w:tcPr>
          <w:p w14:paraId="5557469D" w14:textId="77777777" w:rsidR="00B67538" w:rsidRPr="007975DA" w:rsidRDefault="00B67538" w:rsidP="00B67538">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«Vision 2031», связь с устойчивым развитием</w:t>
            </w:r>
          </w:p>
        </w:tc>
      </w:tr>
      <w:tr w:rsidR="00D90DE8" w:rsidRPr="007975DA" w14:paraId="33201EF9" w14:textId="77777777" w:rsidTr="00D90DE8">
        <w:trPr>
          <w:trHeight w:val="288"/>
        </w:trPr>
        <w:tc>
          <w:tcPr>
            <w:tcW w:w="5000" w:type="pct"/>
            <w:gridSpan w:val="5"/>
            <w:noWrap/>
            <w:vAlign w:val="bottom"/>
          </w:tcPr>
          <w:p w14:paraId="3B11C0D9" w14:textId="0E04A11F" w:rsidR="00D90DE8" w:rsidRPr="007975DA" w:rsidRDefault="00D90DE8" w:rsidP="00D90DE8">
            <w:pPr>
              <w:shd w:val="clear" w:color="auto" w:fill="FFFFFF"/>
              <w:spacing w:after="0" w:line="240" w:lineRule="auto"/>
              <w:jc w:val="both"/>
              <w:rPr>
                <w:rFonts w:ascii="Times New Roman" w:eastAsiaTheme="minorHAnsi" w:hAnsi="Times New Roman"/>
                <w:color w:val="000000" w:themeColor="text1"/>
                <w:sz w:val="24"/>
                <w:szCs w:val="24"/>
              </w:rPr>
            </w:pPr>
            <w:r w:rsidRPr="007975DA">
              <w:rPr>
                <w:rFonts w:ascii="Times New Roman" w:eastAsiaTheme="minorHAnsi" w:hAnsi="Times New Roman"/>
                <w:color w:val="000000" w:themeColor="text1"/>
                <w:sz w:val="20"/>
                <w:szCs w:val="20"/>
                <w:shd w:val="clear" w:color="auto" w:fill="FFFFFF"/>
              </w:rPr>
              <w:t xml:space="preserve">Примечание – составлено автором </w:t>
            </w:r>
            <w:r w:rsidRPr="007975DA">
              <w:rPr>
                <w:rFonts w:ascii="Times New Roman" w:eastAsiaTheme="minorHAnsi" w:hAnsi="Times New Roman"/>
                <w:color w:val="000000" w:themeColor="text1"/>
                <w:sz w:val="20"/>
                <w:szCs w:val="20"/>
              </w:rPr>
              <w:t>на основе анализа литературы</w:t>
            </w:r>
          </w:p>
        </w:tc>
      </w:tr>
    </w:tbl>
    <w:p w14:paraId="7618D943" w14:textId="77777777" w:rsidR="00B67538" w:rsidRPr="007975DA" w:rsidRDefault="00B67538" w:rsidP="00B67538">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56E35DE4" w14:textId="773E685D" w:rsidR="008A531B" w:rsidRPr="007975DA" w:rsidRDefault="00B67538" w:rsidP="008A531B">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193" w:name="_Hlk219662056"/>
      <w:r w:rsidRPr="007975DA">
        <w:rPr>
          <w:rFonts w:ascii="Times New Roman" w:eastAsiaTheme="minorHAnsi" w:hAnsi="Times New Roman"/>
          <w:color w:val="000000" w:themeColor="text1"/>
          <w:kern w:val="2"/>
          <w:sz w:val="28"/>
          <w:szCs w:val="28"/>
          <w14:ligatures w14:val="standardContextual"/>
        </w:rPr>
        <w:t>Исходя из привед</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нных данных, можно отметить, что таблица </w:t>
      </w:r>
      <w:r w:rsidR="001222F3" w:rsidRPr="007975DA">
        <w:rPr>
          <w:rFonts w:ascii="Times New Roman" w:eastAsiaTheme="minorHAnsi" w:hAnsi="Times New Roman"/>
          <w:color w:val="000000" w:themeColor="text1"/>
          <w:kern w:val="2"/>
          <w:sz w:val="28"/>
          <w:szCs w:val="28"/>
          <w14:ligatures w14:val="standardContextual"/>
        </w:rPr>
        <w:t xml:space="preserve">3 </w:t>
      </w:r>
      <w:r w:rsidRPr="007975DA">
        <w:rPr>
          <w:rFonts w:ascii="Times New Roman" w:eastAsiaTheme="minorHAnsi" w:hAnsi="Times New Roman"/>
          <w:color w:val="000000" w:themeColor="text1"/>
          <w:kern w:val="2"/>
          <w:sz w:val="28"/>
          <w:szCs w:val="28"/>
          <w14:ligatures w14:val="standardContextual"/>
        </w:rPr>
        <w:t>отражает многообразие международных практик и демонстрирует, что управление цифровизацией во всех случаях тесно связано с задачами социального развития, а оценка е</w:t>
      </w:r>
      <w:r w:rsidR="0057313B" w:rsidRPr="007975DA">
        <w:rPr>
          <w:rFonts w:ascii="Times New Roman" w:eastAsiaTheme="minorHAnsi" w:hAnsi="Times New Roman"/>
          <w:color w:val="000000" w:themeColor="text1"/>
          <w:kern w:val="2"/>
          <w:sz w:val="28"/>
          <w:szCs w:val="28"/>
          <w14:ligatures w14:val="standardContextual"/>
        </w:rPr>
        <w:t>е</w:t>
      </w:r>
      <w:r w:rsidRPr="007975DA">
        <w:rPr>
          <w:rFonts w:ascii="Times New Roman" w:eastAsiaTheme="minorHAnsi" w:hAnsi="Times New Roman"/>
          <w:color w:val="000000" w:themeColor="text1"/>
          <w:kern w:val="2"/>
          <w:sz w:val="28"/>
          <w:szCs w:val="28"/>
          <w14:ligatures w14:val="standardContextual"/>
        </w:rPr>
        <w:t xml:space="preserve"> эффективности </w:t>
      </w:r>
      <w:r w:rsidR="00F5707C" w:rsidRPr="00F5707C">
        <w:rPr>
          <w:rFonts w:ascii="Times New Roman" w:eastAsiaTheme="minorHAnsi" w:hAnsi="Times New Roman"/>
          <w:color w:val="000000" w:themeColor="text1"/>
          <w:kern w:val="2"/>
          <w:sz w:val="28"/>
          <w:szCs w:val="28"/>
          <w14:ligatures w14:val="standardContextual"/>
        </w:rPr>
        <w:t>на учет как числовых, так и качественных критериев.</w:t>
      </w:r>
    </w:p>
    <w:p w14:paraId="6DCFA6D0" w14:textId="77777777" w:rsidR="0058435A" w:rsidRPr="007975DA" w:rsidRDefault="0058435A" w:rsidP="00B67538">
      <w:pPr>
        <w:shd w:val="clear" w:color="auto" w:fill="FFFFFF"/>
        <w:tabs>
          <w:tab w:val="left" w:pos="229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p>
    <w:bookmarkEnd w:id="36"/>
    <w:bookmarkEnd w:id="91"/>
    <w:bookmarkEnd w:id="93"/>
    <w:bookmarkEnd w:id="94"/>
    <w:p w14:paraId="777A20AA" w14:textId="2711D015" w:rsidR="00073F30" w:rsidRPr="007975DA" w:rsidRDefault="00073F30" w:rsidP="003C0909">
      <w:pPr>
        <w:tabs>
          <w:tab w:val="left" w:pos="1065"/>
        </w:tabs>
        <w:spacing w:after="0" w:line="240" w:lineRule="auto"/>
        <w:jc w:val="both"/>
        <w:rPr>
          <w:rFonts w:ascii="Times New Roman" w:eastAsiaTheme="minorHAnsi" w:hAnsi="Times New Roman"/>
          <w:color w:val="000000" w:themeColor="text1"/>
          <w:kern w:val="2"/>
          <w:sz w:val="28"/>
          <w:szCs w:val="28"/>
          <w14:ligatures w14:val="standardContextual"/>
        </w:rPr>
      </w:pPr>
    </w:p>
    <w:p w14:paraId="7FCE5491" w14:textId="77777777" w:rsidR="007A1AE3" w:rsidRPr="007975DA" w:rsidRDefault="007A1AE3" w:rsidP="003C0909">
      <w:pPr>
        <w:spacing w:after="0" w:line="240" w:lineRule="auto"/>
        <w:ind w:firstLine="709"/>
        <w:jc w:val="both"/>
        <w:rPr>
          <w:rFonts w:ascii="Times New Roman" w:eastAsiaTheme="minorHAnsi" w:hAnsi="Times New Roman"/>
          <w:b/>
          <w:bCs/>
          <w:color w:val="000000" w:themeColor="text1"/>
          <w:kern w:val="2"/>
          <w:sz w:val="28"/>
          <w:szCs w:val="28"/>
          <w14:ligatures w14:val="standardContextual"/>
        </w:rPr>
      </w:pPr>
      <w:r w:rsidRPr="007975DA">
        <w:rPr>
          <w:rFonts w:ascii="Times New Roman" w:eastAsiaTheme="minorHAnsi" w:hAnsi="Times New Roman"/>
          <w:b/>
          <w:bCs/>
          <w:color w:val="000000" w:themeColor="text1"/>
          <w:kern w:val="2"/>
          <w:sz w:val="28"/>
          <w:szCs w:val="28"/>
          <w14:ligatures w14:val="standardContextual"/>
        </w:rPr>
        <w:br w:type="page"/>
      </w:r>
    </w:p>
    <w:p w14:paraId="2CB14B1D" w14:textId="3F0C2D59" w:rsidR="008210F5" w:rsidRPr="007975DA" w:rsidRDefault="008210F5" w:rsidP="003C0909">
      <w:pPr>
        <w:spacing w:after="0" w:line="240" w:lineRule="auto"/>
        <w:ind w:firstLine="709"/>
        <w:jc w:val="both"/>
        <w:rPr>
          <w:rFonts w:ascii="Times New Roman" w:hAnsi="Times New Roman"/>
          <w:b/>
          <w:bCs/>
          <w:color w:val="000000" w:themeColor="text1"/>
          <w:sz w:val="28"/>
          <w:szCs w:val="28"/>
        </w:rPr>
      </w:pPr>
      <w:r w:rsidRPr="007975DA">
        <w:rPr>
          <w:rFonts w:ascii="Times New Roman" w:eastAsiaTheme="minorHAnsi" w:hAnsi="Times New Roman"/>
          <w:b/>
          <w:bCs/>
          <w:color w:val="000000" w:themeColor="text1"/>
          <w:kern w:val="2"/>
          <w:sz w:val="28"/>
          <w:szCs w:val="28"/>
          <w14:ligatures w14:val="standardContextual"/>
        </w:rPr>
        <w:lastRenderedPageBreak/>
        <w:t>2</w:t>
      </w:r>
      <w:r w:rsidRPr="007975DA">
        <w:rPr>
          <w:rFonts w:ascii="Times New Roman" w:hAnsi="Times New Roman"/>
          <w:b/>
          <w:bCs/>
          <w:color w:val="000000" w:themeColor="text1"/>
          <w:sz w:val="28"/>
          <w:szCs w:val="28"/>
        </w:rPr>
        <w:t xml:space="preserve"> АНАЛИЗ И ОЦЕНКА</w:t>
      </w:r>
      <w:r w:rsidR="00F5707C" w:rsidRPr="00F5707C">
        <w:rPr>
          <w:rFonts w:ascii="Times New Roman" w:hAnsi="Times New Roman"/>
          <w:b/>
          <w:bCs/>
          <w:color w:val="FFFFFF" w:themeColor="background1"/>
          <w:sz w:val="2"/>
          <w:szCs w:val="2"/>
        </w:rPr>
        <w:t>.</w:t>
      </w:r>
      <w:r w:rsidRPr="007975DA">
        <w:rPr>
          <w:rFonts w:ascii="Times New Roman" w:hAnsi="Times New Roman"/>
          <w:b/>
          <w:bCs/>
          <w:color w:val="000000" w:themeColor="text1"/>
          <w:sz w:val="28"/>
          <w:szCs w:val="28"/>
        </w:rPr>
        <w:t xml:space="preserve"> СОЦИАЛЬНОЙ ЭФФЕКТИВНОСТИ</w:t>
      </w:r>
      <w:r w:rsidR="00F5707C" w:rsidRPr="00F5707C">
        <w:rPr>
          <w:rFonts w:ascii="Times New Roman" w:hAnsi="Times New Roman"/>
          <w:b/>
          <w:bCs/>
          <w:color w:val="FFFFFF" w:themeColor="background1"/>
          <w:sz w:val="2"/>
          <w:szCs w:val="2"/>
        </w:rPr>
        <w:t>.</w:t>
      </w:r>
      <w:r w:rsidRPr="007975DA">
        <w:rPr>
          <w:rFonts w:ascii="Times New Roman" w:hAnsi="Times New Roman"/>
          <w:b/>
          <w:bCs/>
          <w:color w:val="000000" w:themeColor="text1"/>
          <w:sz w:val="28"/>
          <w:szCs w:val="28"/>
        </w:rPr>
        <w:t xml:space="preserve"> ГОСУДАРСТВЕННОГО УПРАВЛЕНИЯ ЦИФРОВИЗАЦИЕЙ</w:t>
      </w:r>
      <w:r w:rsidR="002438D8" w:rsidRPr="007975DA">
        <w:rPr>
          <w:rFonts w:ascii="Times New Roman" w:hAnsi="Times New Roman"/>
          <w:b/>
          <w:bCs/>
          <w:color w:val="000000" w:themeColor="text1"/>
          <w:sz w:val="28"/>
          <w:szCs w:val="28"/>
        </w:rPr>
        <w:t xml:space="preserve"> В РК</w:t>
      </w:r>
    </w:p>
    <w:p w14:paraId="2549A596" w14:textId="77777777" w:rsidR="00484CE6" w:rsidRPr="007975DA" w:rsidRDefault="00484CE6" w:rsidP="003C0909">
      <w:pPr>
        <w:spacing w:after="0" w:line="240" w:lineRule="auto"/>
        <w:ind w:firstLine="709"/>
        <w:jc w:val="both"/>
        <w:rPr>
          <w:rFonts w:ascii="Times New Roman" w:eastAsiaTheme="minorHAnsi" w:hAnsi="Times New Roman"/>
          <w:b/>
          <w:bCs/>
          <w:color w:val="000000" w:themeColor="text1"/>
          <w:kern w:val="2"/>
          <w:sz w:val="28"/>
          <w:szCs w:val="28"/>
          <w14:ligatures w14:val="standardContextual"/>
        </w:rPr>
      </w:pPr>
    </w:p>
    <w:p w14:paraId="3C4D5F7F" w14:textId="51347384" w:rsidR="00551E4F" w:rsidRPr="007975DA" w:rsidRDefault="008210F5" w:rsidP="003C0909">
      <w:pPr>
        <w:spacing w:after="0" w:line="240" w:lineRule="auto"/>
        <w:ind w:firstLine="709"/>
        <w:jc w:val="both"/>
        <w:rPr>
          <w:rFonts w:ascii="Times New Roman" w:eastAsiaTheme="minorHAnsi" w:hAnsi="Times New Roman"/>
          <w:b/>
          <w:bCs/>
          <w:color w:val="000000" w:themeColor="text1"/>
          <w:kern w:val="2"/>
          <w:sz w:val="28"/>
          <w:szCs w:val="28"/>
          <w14:ligatures w14:val="standardContextual"/>
        </w:rPr>
      </w:pPr>
      <w:r w:rsidRPr="007975DA">
        <w:rPr>
          <w:rFonts w:ascii="Times New Roman" w:eastAsiaTheme="minorHAnsi" w:hAnsi="Times New Roman"/>
          <w:b/>
          <w:bCs/>
          <w:color w:val="000000" w:themeColor="text1"/>
          <w:kern w:val="2"/>
          <w:sz w:val="28"/>
          <w:szCs w:val="28"/>
          <w14:ligatures w14:val="standardContextual"/>
        </w:rPr>
        <w:t>2.1</w:t>
      </w:r>
      <w:r w:rsidRPr="007975DA">
        <w:rPr>
          <w:rFonts w:ascii="Times New Roman" w:hAnsi="Times New Roman"/>
          <w:b/>
          <w:bCs/>
          <w:color w:val="000000" w:themeColor="text1"/>
          <w:sz w:val="28"/>
          <w:szCs w:val="28"/>
        </w:rPr>
        <w:t xml:space="preserve"> </w:t>
      </w:r>
      <w:r w:rsidR="007A1AE3" w:rsidRPr="007975DA">
        <w:rPr>
          <w:rFonts w:ascii="Times New Roman" w:hAnsi="Times New Roman"/>
          <w:b/>
          <w:bCs/>
          <w:color w:val="000000" w:themeColor="text1"/>
          <w:sz w:val="28"/>
          <w:szCs w:val="28"/>
        </w:rPr>
        <w:t xml:space="preserve">Система </w:t>
      </w:r>
      <w:r w:rsidR="008A531B" w:rsidRPr="007975DA">
        <w:rPr>
          <w:rFonts w:ascii="Times New Roman" w:hAnsi="Times New Roman"/>
          <w:b/>
          <w:bCs/>
          <w:color w:val="000000" w:themeColor="text1"/>
          <w:sz w:val="28"/>
          <w:szCs w:val="28"/>
        </w:rPr>
        <w:t>институционально-правового</w:t>
      </w:r>
      <w:r w:rsidR="00F5707C" w:rsidRPr="00F5707C">
        <w:rPr>
          <w:rFonts w:ascii="Times New Roman" w:hAnsi="Times New Roman"/>
          <w:b/>
          <w:bCs/>
          <w:color w:val="FFFFFF" w:themeColor="background1"/>
          <w:sz w:val="2"/>
          <w:szCs w:val="2"/>
        </w:rPr>
        <w:t>.</w:t>
      </w:r>
      <w:r w:rsidR="008A531B" w:rsidRPr="007975DA">
        <w:rPr>
          <w:rFonts w:ascii="Times New Roman" w:hAnsi="Times New Roman"/>
          <w:b/>
          <w:bCs/>
          <w:color w:val="000000" w:themeColor="text1"/>
          <w:sz w:val="28"/>
          <w:szCs w:val="28"/>
        </w:rPr>
        <w:t xml:space="preserve"> регулирования социального развития государства в условиях цифровизации</w:t>
      </w:r>
    </w:p>
    <w:p w14:paraId="3E238E13" w14:textId="21FE089F" w:rsidR="0052628E" w:rsidRPr="007975DA" w:rsidRDefault="0052628E" w:rsidP="00B84525">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Одной из самых актуальных проблем цифровизации и цифровой трансформации во всех сферах жизни общества сегодня является институциональная составляющая.</w:t>
      </w:r>
      <w:r w:rsidR="00B84525"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Реализация цифровизации общества, создания институционально-правовой системы государственного управления цифровизацией требует развития цифровой институциональной среды.</w:t>
      </w:r>
      <w:r w:rsidRPr="007975DA">
        <w:rPr>
          <w:rFonts w:ascii="Times New Roman" w:hAnsi="Times New Roman"/>
          <w:b/>
          <w:bCs/>
          <w:color w:val="000000" w:themeColor="text1"/>
          <w:sz w:val="28"/>
          <w:szCs w:val="28"/>
        </w:rPr>
        <w:t xml:space="preserve"> </w:t>
      </w:r>
    </w:p>
    <w:p w14:paraId="42B822E3" w14:textId="47DE6F3A" w:rsidR="00F5707C" w:rsidRPr="00F5707C" w:rsidRDefault="0052628E" w:rsidP="00F5707C">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В методологии институциональной экономической теории категория «институциональная среда» является одной из ключевых. </w:t>
      </w:r>
      <w:r w:rsidR="00F5707C" w:rsidRPr="00F5707C">
        <w:rPr>
          <w:rFonts w:ascii="Times New Roman" w:hAnsi="Times New Roman"/>
          <w:color w:val="000000" w:themeColor="text1"/>
          <w:sz w:val="28"/>
          <w:szCs w:val="28"/>
        </w:rPr>
        <w:t>Институциональная среда, с точки зрения институциональной теории, представляет собой совокупность ключевых политических, социальных, экономических и административных норм и правил, которые создают основу для организации производства, обмена и распределения. Большая часть этих норм закрепляется в законодательстве, нормативных документах и конституционных положениях государства.</w:t>
      </w:r>
    </w:p>
    <w:p w14:paraId="5266ABEC" w14:textId="77777777" w:rsidR="00F5707C" w:rsidRDefault="00F5707C" w:rsidP="00F5707C">
      <w:pPr>
        <w:spacing w:after="0" w:line="240" w:lineRule="auto"/>
        <w:ind w:firstLine="709"/>
        <w:jc w:val="both"/>
        <w:rPr>
          <w:rFonts w:ascii="Times New Roman" w:hAnsi="Times New Roman"/>
          <w:color w:val="000000" w:themeColor="text1"/>
          <w:sz w:val="28"/>
          <w:szCs w:val="28"/>
        </w:rPr>
      </w:pPr>
      <w:bookmarkStart w:id="194" w:name="_Hlk219662076"/>
      <w:bookmarkEnd w:id="193"/>
      <w:r w:rsidRPr="00F5707C">
        <w:rPr>
          <w:rFonts w:ascii="Times New Roman" w:hAnsi="Times New Roman"/>
          <w:color w:val="000000" w:themeColor="text1"/>
          <w:sz w:val="28"/>
          <w:szCs w:val="28"/>
        </w:rPr>
        <w:t>Под воздействием институциональной среды в стране формируются основные социально-экономические элементы развития. Создание и совершенствование институциональной среды является одним из ключевых условий формирования эффективной модели национальной экономики.</w:t>
      </w:r>
    </w:p>
    <w:p w14:paraId="74FA0643" w14:textId="7E733D1C" w:rsidR="0052628E" w:rsidRPr="007975DA" w:rsidRDefault="0052628E" w:rsidP="00F5707C">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hAnsi="Times New Roman"/>
          <w:color w:val="000000" w:themeColor="text1"/>
          <w:sz w:val="28"/>
          <w:szCs w:val="28"/>
        </w:rPr>
        <w:t>В этой связи важно рассмотреть трактовки понятия «инстит</w:t>
      </w:r>
      <w:r w:rsidR="00B84525" w:rsidRPr="007975DA">
        <w:rPr>
          <w:rFonts w:ascii="Times New Roman" w:hAnsi="Times New Roman"/>
          <w:color w:val="000000" w:themeColor="text1"/>
          <w:sz w:val="28"/>
          <w:szCs w:val="28"/>
        </w:rPr>
        <w:t>уциональная среда</w:t>
      </w:r>
      <w:r w:rsidRPr="007975DA">
        <w:rPr>
          <w:rFonts w:ascii="Times New Roman" w:hAnsi="Times New Roman"/>
          <w:color w:val="000000" w:themeColor="text1"/>
          <w:sz w:val="28"/>
          <w:szCs w:val="28"/>
        </w:rPr>
        <w:t xml:space="preserve">» в современной экономической теории. </w:t>
      </w:r>
      <w:r w:rsidR="00F5707C" w:rsidRPr="00F5707C">
        <w:rPr>
          <w:rFonts w:ascii="Times New Roman" w:hAnsi="Times New Roman"/>
          <w:color w:val="000000" w:themeColor="text1"/>
          <w:sz w:val="28"/>
          <w:szCs w:val="28"/>
        </w:rPr>
        <w:t xml:space="preserve">Одним из ключевых авторов современной институциональной экономической теории является Д. </w:t>
      </w:r>
      <w:proofErr w:type="spellStart"/>
      <w:r w:rsidR="00F5707C" w:rsidRPr="00F5707C">
        <w:rPr>
          <w:rFonts w:ascii="Times New Roman" w:hAnsi="Times New Roman"/>
          <w:color w:val="000000" w:themeColor="text1"/>
          <w:sz w:val="28"/>
          <w:szCs w:val="28"/>
        </w:rPr>
        <w:t>Норт</w:t>
      </w:r>
      <w:proofErr w:type="spellEnd"/>
      <w:r w:rsidR="00F5707C" w:rsidRPr="00F5707C">
        <w:rPr>
          <w:rFonts w:ascii="Times New Roman" w:hAnsi="Times New Roman"/>
          <w:color w:val="000000" w:themeColor="text1"/>
          <w:sz w:val="28"/>
          <w:szCs w:val="28"/>
        </w:rPr>
        <w:t>. Он трактует институты как совокупность правил, механизмов их реализации и норм поведения, которые организуют повторяющиеся взаимодействия между людьми. Это включает как формальные нормы, так и неформальные ограничения, а также способы обеспечения соблюдения этих ограничений</w:t>
      </w:r>
      <w:r w:rsidRPr="007975DA">
        <w:rPr>
          <w:rFonts w:ascii="Times New Roman" w:hAnsi="Times New Roman"/>
          <w:color w:val="000000" w:themeColor="text1"/>
          <w:sz w:val="28"/>
          <w:szCs w:val="28"/>
        </w:rPr>
        <w:t xml:space="preserve">. </w:t>
      </w:r>
      <w:r w:rsidRPr="007975DA">
        <w:rPr>
          <w:rFonts w:ascii="Times New Roman" w:eastAsiaTheme="minorHAnsi" w:hAnsi="Times New Roman"/>
          <w:color w:val="000000" w:themeColor="text1"/>
          <w:kern w:val="2"/>
          <w:sz w:val="28"/>
          <w:szCs w:val="28"/>
          <w14:ligatures w14:val="standardContextual"/>
        </w:rPr>
        <w:t>Нобелевский лауреат </w:t>
      </w:r>
      <w:hyperlink r:id="rId37" w:tooltip="2009 год" w:history="1">
        <w:r w:rsidRPr="007975DA">
          <w:rPr>
            <w:rStyle w:val="Hyperlink"/>
            <w:rFonts w:ascii="Times New Roman" w:eastAsiaTheme="minorHAnsi" w:hAnsi="Times New Roman"/>
            <w:color w:val="000000" w:themeColor="text1"/>
            <w:kern w:val="2"/>
            <w:sz w:val="28"/>
            <w:szCs w:val="28"/>
            <w:u w:val="none"/>
            <w14:ligatures w14:val="standardContextual"/>
          </w:rPr>
          <w:t>2009 года</w:t>
        </w:r>
      </w:hyperlink>
      <w:r w:rsidRPr="007975DA">
        <w:rPr>
          <w:rFonts w:ascii="Times New Roman" w:eastAsiaTheme="minorHAnsi" w:hAnsi="Times New Roman"/>
          <w:color w:val="000000" w:themeColor="text1"/>
          <w:kern w:val="2"/>
          <w:sz w:val="28"/>
          <w:szCs w:val="28"/>
          <w14:ligatures w14:val="standardContextual"/>
        </w:rPr>
        <w:t> </w:t>
      </w:r>
      <w:hyperlink r:id="rId38" w:tooltip="Уильямсон, Оливер" w:history="1">
        <w:r w:rsidRPr="007975DA">
          <w:rPr>
            <w:rStyle w:val="Hyperlink"/>
            <w:rFonts w:ascii="Times New Roman" w:eastAsiaTheme="minorHAnsi" w:hAnsi="Times New Roman"/>
            <w:color w:val="000000" w:themeColor="text1"/>
            <w:kern w:val="2"/>
            <w:sz w:val="28"/>
            <w:szCs w:val="28"/>
            <w:u w:val="none"/>
            <w14:ligatures w14:val="standardContextual"/>
          </w:rPr>
          <w:t>О. Уильямсон</w:t>
        </w:r>
      </w:hyperlink>
      <w:r w:rsidRPr="007975DA">
        <w:rPr>
          <w:rFonts w:ascii="Times New Roman" w:eastAsiaTheme="minorHAnsi" w:hAnsi="Times New Roman"/>
          <w:color w:val="000000" w:themeColor="text1"/>
          <w:kern w:val="2"/>
          <w:sz w:val="28"/>
          <w:szCs w:val="28"/>
          <w14:ligatures w14:val="standardContextual"/>
        </w:rPr>
        <w:t xml:space="preserve">, соглашаясь с определением </w:t>
      </w:r>
      <w:proofErr w:type="spellStart"/>
      <w:r w:rsidRPr="007975DA">
        <w:rPr>
          <w:rFonts w:ascii="Times New Roman" w:eastAsiaTheme="minorHAnsi" w:hAnsi="Times New Roman"/>
          <w:color w:val="000000" w:themeColor="text1"/>
          <w:kern w:val="2"/>
          <w:sz w:val="28"/>
          <w:szCs w:val="28"/>
          <w14:ligatures w14:val="standardContextual"/>
        </w:rPr>
        <w:t>Норта</w:t>
      </w:r>
      <w:proofErr w:type="spellEnd"/>
      <w:r w:rsidRPr="007975DA">
        <w:rPr>
          <w:rFonts w:ascii="Times New Roman" w:eastAsiaTheme="minorHAnsi" w:hAnsi="Times New Roman"/>
          <w:color w:val="000000" w:themeColor="text1"/>
          <w:kern w:val="2"/>
          <w:sz w:val="28"/>
          <w:szCs w:val="28"/>
          <w14:ligatures w14:val="standardContextual"/>
        </w:rPr>
        <w:t xml:space="preserve"> и Дэвиса, трактует институциональную среду как </w:t>
      </w:r>
      <w:r w:rsidR="00F5707C" w:rsidRPr="00F5707C">
        <w:rPr>
          <w:rFonts w:ascii="Times New Roman" w:eastAsiaTheme="minorHAnsi" w:hAnsi="Times New Roman"/>
          <w:color w:val="000000" w:themeColor="text1"/>
          <w:kern w:val="2"/>
          <w:sz w:val="28"/>
          <w:szCs w:val="28"/>
          <w14:ligatures w14:val="standardContextual"/>
        </w:rPr>
        <w:t xml:space="preserve">правила, задающие рамки, в которых </w:t>
      </w:r>
      <w:r w:rsidR="00F5707C">
        <w:rPr>
          <w:rFonts w:ascii="Times New Roman" w:eastAsiaTheme="minorHAnsi" w:hAnsi="Times New Roman"/>
          <w:color w:val="000000" w:themeColor="text1"/>
          <w:kern w:val="2"/>
          <w:sz w:val="28"/>
          <w:szCs w:val="28"/>
          <w14:ligatures w14:val="standardContextual"/>
        </w:rPr>
        <w:t xml:space="preserve">функционирует </w:t>
      </w:r>
      <w:r w:rsidR="00F5707C" w:rsidRPr="00F5707C">
        <w:rPr>
          <w:rFonts w:ascii="Times New Roman" w:eastAsiaTheme="minorHAnsi" w:hAnsi="Times New Roman"/>
          <w:color w:val="000000" w:themeColor="text1"/>
          <w:kern w:val="2"/>
          <w:sz w:val="28"/>
          <w:szCs w:val="28"/>
          <w14:ligatures w14:val="standardContextual"/>
        </w:rPr>
        <w:t>экономическая деятельность</w:t>
      </w:r>
      <w:r w:rsidRPr="007975DA">
        <w:rPr>
          <w:rFonts w:ascii="Times New Roman" w:eastAsiaTheme="minorHAnsi" w:hAnsi="Times New Roman"/>
          <w:color w:val="000000" w:themeColor="text1"/>
          <w:kern w:val="2"/>
          <w:sz w:val="28"/>
          <w:szCs w:val="28"/>
          <w14:ligatures w14:val="standardContextual"/>
        </w:rPr>
        <w:t xml:space="preserve"> [89].</w:t>
      </w:r>
      <w:bookmarkEnd w:id="194"/>
    </w:p>
    <w:p w14:paraId="36CF30AD" w14:textId="3F68CB82" w:rsidR="0052628E" w:rsidRPr="007975DA" w:rsidRDefault="0052628E" w:rsidP="0052628E">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Таким образом, институциональная среда представляет совокупность формальных институтов (норм, правил) и неформальных институтов (сформировавшиеся традиции, обычаи). Такая разнородность компонентов институциональной среды по их причине возникновения, свойствам, обусловливает разную способность и скорость их изменений. Изменения компонентов институциональной среды приводят к изменению институциональной среды посредством разрешения возникающих несоответствий, конфликтов между существующими в обществе нормами, правилами, процедурами и требуемыми новыми институтами, как формальными, так и неформальными. Причем, их изменения происходят с различной временной протяженностью. </w:t>
      </w:r>
      <w:r w:rsidR="00B84525" w:rsidRPr="007975DA">
        <w:rPr>
          <w:rFonts w:ascii="Times New Roman" w:eastAsiaTheme="minorHAnsi" w:hAnsi="Times New Roman"/>
          <w:color w:val="000000" w:themeColor="text1"/>
          <w:kern w:val="2"/>
          <w:sz w:val="28"/>
          <w:szCs w:val="28"/>
          <w14:ligatures w14:val="standardContextual"/>
        </w:rPr>
        <w:t xml:space="preserve">На рисунке 9 отражена </w:t>
      </w:r>
      <w:r w:rsidR="00B84525" w:rsidRPr="007975DA">
        <w:rPr>
          <w:rFonts w:ascii="Times New Roman" w:hAnsi="Times New Roman"/>
          <w:color w:val="000000" w:themeColor="text1"/>
          <w:sz w:val="28"/>
          <w:szCs w:val="28"/>
        </w:rPr>
        <w:t>институциональная среда общества и ее изменение.</w:t>
      </w:r>
    </w:p>
    <w:p w14:paraId="458B2BE6" w14:textId="77777777" w:rsidR="0052628E" w:rsidRPr="007975DA" w:rsidRDefault="0052628E" w:rsidP="0052628E">
      <w:pPr>
        <w:spacing w:after="0" w:line="240" w:lineRule="auto"/>
        <w:ind w:left="219"/>
        <w:jc w:val="both"/>
        <w:rPr>
          <w:rFonts w:ascii="Times New Roman" w:eastAsiaTheme="minorHAnsi" w:hAnsi="Times New Roman"/>
          <w:color w:val="000000" w:themeColor="text1"/>
          <w:kern w:val="2"/>
          <w:sz w:val="28"/>
          <w:szCs w:val="28"/>
          <w14:ligatures w14:val="standardContextual"/>
        </w:rPr>
      </w:pPr>
    </w:p>
    <w:p w14:paraId="071FE23C" w14:textId="77777777" w:rsidR="0052628E" w:rsidRPr="007975DA" w:rsidRDefault="0052628E" w:rsidP="0052628E">
      <w:p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noProof/>
          <w:color w:val="000000" w:themeColor="text1"/>
          <w:kern w:val="2"/>
          <w:sz w:val="28"/>
          <w:szCs w:val="28"/>
          <w14:ligatures w14:val="standardContextual"/>
        </w:rPr>
        <w:lastRenderedPageBreak/>
        <w:drawing>
          <wp:inline distT="0" distB="0" distL="0" distR="0" wp14:anchorId="0D61C743" wp14:editId="0DED4F74">
            <wp:extent cx="6027420" cy="3200400"/>
            <wp:effectExtent l="0" t="38100" r="0" b="3810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6D36DCCE" w14:textId="77777777" w:rsidR="0052628E" w:rsidRPr="007975DA" w:rsidRDefault="0052628E" w:rsidP="0052628E">
      <w:pPr>
        <w:spacing w:after="0" w:line="240" w:lineRule="auto"/>
        <w:ind w:left="219"/>
        <w:jc w:val="both"/>
        <w:rPr>
          <w:rFonts w:ascii="Times New Roman" w:eastAsiaTheme="minorHAnsi" w:hAnsi="Times New Roman"/>
          <w:color w:val="000000" w:themeColor="text1"/>
          <w:kern w:val="2"/>
          <w:sz w:val="28"/>
          <w:szCs w:val="28"/>
          <w14:ligatures w14:val="standardContextual"/>
        </w:rPr>
      </w:pPr>
    </w:p>
    <w:p w14:paraId="6CC1AFD6" w14:textId="2B195A86" w:rsidR="0052628E" w:rsidRPr="007975DA" w:rsidRDefault="0052628E" w:rsidP="00A671BE">
      <w:pPr>
        <w:spacing w:after="0" w:line="240" w:lineRule="auto"/>
        <w:ind w:firstLine="709"/>
        <w:jc w:val="center"/>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Рисунок </w:t>
      </w:r>
      <w:r w:rsidR="00A671BE" w:rsidRPr="007975DA">
        <w:rPr>
          <w:rFonts w:ascii="Times New Roman" w:hAnsi="Times New Roman"/>
          <w:color w:val="000000" w:themeColor="text1"/>
          <w:sz w:val="28"/>
          <w:szCs w:val="28"/>
        </w:rPr>
        <w:t>9</w:t>
      </w:r>
      <w:r w:rsidRPr="007975DA">
        <w:rPr>
          <w:rFonts w:ascii="Times New Roman" w:hAnsi="Times New Roman"/>
          <w:color w:val="000000" w:themeColor="text1"/>
          <w:sz w:val="28"/>
          <w:szCs w:val="28"/>
        </w:rPr>
        <w:t xml:space="preserve"> – Институциональная среда общества и ее изменение</w:t>
      </w:r>
    </w:p>
    <w:p w14:paraId="5D839F40" w14:textId="3639646A" w:rsidR="0052628E" w:rsidRPr="007975DA" w:rsidRDefault="0052628E" w:rsidP="0052628E">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Примечание – </w:t>
      </w:r>
      <w:r w:rsidR="00984C05" w:rsidRPr="007975DA">
        <w:rPr>
          <w:rFonts w:ascii="Times New Roman" w:hAnsi="Times New Roman"/>
          <w:color w:val="000000" w:themeColor="text1"/>
          <w:sz w:val="28"/>
          <w:szCs w:val="28"/>
        </w:rPr>
        <w:t>С</w:t>
      </w:r>
      <w:r w:rsidRPr="007975DA">
        <w:rPr>
          <w:rFonts w:ascii="Times New Roman" w:hAnsi="Times New Roman"/>
          <w:color w:val="000000" w:themeColor="text1"/>
          <w:sz w:val="28"/>
          <w:szCs w:val="28"/>
        </w:rPr>
        <w:t>оставлено автором на основе анализа литературы</w:t>
      </w:r>
    </w:p>
    <w:p w14:paraId="1D81337E" w14:textId="77777777" w:rsidR="0052628E" w:rsidRPr="007975DA" w:rsidRDefault="0052628E" w:rsidP="0052628E">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 </w:t>
      </w:r>
    </w:p>
    <w:p w14:paraId="01CFFBDC" w14:textId="42665807" w:rsidR="00F5707C" w:rsidRPr="00F5707C" w:rsidRDefault="0052628E" w:rsidP="00F5707C">
      <w:pPr>
        <w:spacing w:after="0" w:line="240" w:lineRule="auto"/>
        <w:ind w:firstLine="709"/>
        <w:jc w:val="both"/>
        <w:rPr>
          <w:rFonts w:ascii="Times New Roman" w:hAnsi="Times New Roman"/>
          <w:color w:val="000000" w:themeColor="text1"/>
          <w:sz w:val="28"/>
          <w:szCs w:val="28"/>
        </w:rPr>
      </w:pPr>
      <w:bookmarkStart w:id="195" w:name="_Hlk219662108"/>
      <w:r w:rsidRPr="007975DA">
        <w:rPr>
          <w:rFonts w:ascii="Times New Roman" w:hAnsi="Times New Roman"/>
          <w:color w:val="000000" w:themeColor="text1"/>
          <w:sz w:val="28"/>
          <w:szCs w:val="28"/>
        </w:rPr>
        <w:t xml:space="preserve">В рамках институциональной теории различают два вида институциональных изменений: инкрементные и дискретные. </w:t>
      </w:r>
      <w:r w:rsidR="00F5707C" w:rsidRPr="00F5707C">
        <w:rPr>
          <w:rFonts w:ascii="Times New Roman" w:hAnsi="Times New Roman"/>
          <w:color w:val="000000" w:themeColor="text1"/>
          <w:sz w:val="28"/>
          <w:szCs w:val="28"/>
        </w:rPr>
        <w:t xml:space="preserve">Дуглас </w:t>
      </w:r>
      <w:proofErr w:type="spellStart"/>
      <w:r w:rsidR="00F5707C" w:rsidRPr="00F5707C">
        <w:rPr>
          <w:rFonts w:ascii="Times New Roman" w:hAnsi="Times New Roman"/>
          <w:color w:val="000000" w:themeColor="text1"/>
          <w:sz w:val="28"/>
          <w:szCs w:val="28"/>
        </w:rPr>
        <w:t>Норт</w:t>
      </w:r>
      <w:proofErr w:type="spellEnd"/>
      <w:r w:rsidR="00F5707C" w:rsidRPr="00F5707C">
        <w:rPr>
          <w:rFonts w:ascii="Times New Roman" w:hAnsi="Times New Roman"/>
          <w:color w:val="000000" w:themeColor="text1"/>
          <w:sz w:val="28"/>
          <w:szCs w:val="28"/>
        </w:rPr>
        <w:t>, один из основателей нового институционализма, предложил классификацию институциональных изменений. В рамках этой классификации различают инкрементные и дискретные изменения. Инкрементные изменения представляют собой незначительные корректировки в существующей институциональной среде. Они происходят постепенно и связаны с адаптацией текущих институтов к изменяющимся условиям. Дискретные изменения, напротив, предполагают радикальную перестройку формальных правил, приводящую к существенным, исторически значимым трансформациям. В ходе таких изменений возникают новые институты и формируется новая институциональная среда. Однако процесс трансформации сопровождается сложностями, так как разные элементы институциональной среды меняются с неодинаковой скоростью. Поэтому при дискретных изменениях часто требуется создание переходных (промежуточных) институтов, обеспечивающих плавный переход к новым институтам. Как правило, первыми на изменения реагируют неформальные институты, поскольку они быстрее адаптируются к новым социально-экономическим реалиям, чем формальные.</w:t>
      </w:r>
    </w:p>
    <w:p w14:paraId="01625934" w14:textId="3B7C6C9E" w:rsidR="00F5707C" w:rsidRPr="00F5707C" w:rsidRDefault="00F5707C" w:rsidP="00F5707C">
      <w:pPr>
        <w:spacing w:after="0" w:line="240" w:lineRule="auto"/>
        <w:ind w:firstLine="709"/>
        <w:jc w:val="both"/>
        <w:rPr>
          <w:rFonts w:ascii="Times New Roman" w:hAnsi="Times New Roman"/>
          <w:color w:val="000000" w:themeColor="text1"/>
          <w:sz w:val="28"/>
          <w:szCs w:val="28"/>
        </w:rPr>
      </w:pPr>
      <w:r w:rsidRPr="00F5707C">
        <w:rPr>
          <w:rFonts w:ascii="Times New Roman" w:hAnsi="Times New Roman"/>
          <w:color w:val="000000" w:themeColor="text1"/>
          <w:sz w:val="28"/>
          <w:szCs w:val="28"/>
        </w:rPr>
        <w:t xml:space="preserve">В рамках институциональной теории также значимо понятие правовой институционализации, рассматриваемое как методологическая основа исследования институтов. Для того чтобы социальные явления могли быть признаны юридическими объектами, необходимо их правовое институциональное оформление. Это позволяет легализовать явления как элементы правовой системы. Актуальность анализа правовой </w:t>
      </w:r>
      <w:r w:rsidRPr="00F5707C">
        <w:rPr>
          <w:rFonts w:ascii="Times New Roman" w:hAnsi="Times New Roman"/>
          <w:color w:val="000000" w:themeColor="text1"/>
          <w:sz w:val="28"/>
          <w:szCs w:val="28"/>
        </w:rPr>
        <w:lastRenderedPageBreak/>
        <w:t>институционализации обусловлена е</w:t>
      </w:r>
      <w:r w:rsidR="00D065BC">
        <w:rPr>
          <w:rFonts w:ascii="Times New Roman" w:hAnsi="Times New Roman"/>
          <w:color w:val="000000" w:themeColor="text1"/>
          <w:sz w:val="28"/>
          <w:szCs w:val="28"/>
        </w:rPr>
        <w:t>е</w:t>
      </w:r>
      <w:r w:rsidRPr="00F5707C">
        <w:rPr>
          <w:rFonts w:ascii="Times New Roman" w:hAnsi="Times New Roman"/>
          <w:color w:val="000000" w:themeColor="text1"/>
          <w:sz w:val="28"/>
          <w:szCs w:val="28"/>
        </w:rPr>
        <w:t xml:space="preserve"> интегративной ролью: она отражает параллельные процессы становления и трансформации социальных отношений, которые переходят из неформального состояния в юридически формализованное на уровне правовых институтов. Смысл институционализации заключается в том, что она заменяет стихийное и хаотичное поведение предсказуемыми и регулируемыми формами взаимодействия.</w:t>
      </w:r>
    </w:p>
    <w:p w14:paraId="0B82B6A1" w14:textId="77777777" w:rsidR="00F5707C" w:rsidRDefault="00F5707C" w:rsidP="00F5707C">
      <w:pPr>
        <w:spacing w:after="0" w:line="240" w:lineRule="auto"/>
        <w:ind w:firstLine="709"/>
        <w:jc w:val="both"/>
        <w:rPr>
          <w:rFonts w:ascii="Times New Roman" w:hAnsi="Times New Roman"/>
          <w:color w:val="000000" w:themeColor="text1"/>
          <w:sz w:val="28"/>
          <w:szCs w:val="28"/>
        </w:rPr>
      </w:pPr>
      <w:r w:rsidRPr="00F5707C">
        <w:rPr>
          <w:rFonts w:ascii="Times New Roman" w:hAnsi="Times New Roman"/>
          <w:color w:val="000000" w:themeColor="text1"/>
          <w:sz w:val="28"/>
          <w:szCs w:val="28"/>
        </w:rPr>
        <w:t>Правовая институционализация обусловлена потребностями общества в упорядочении разнообразных и неоднородных социальных отношений. Поскольку общественные связи отличаются по характеру и типу, право стремится к систематизации своего содержания, формируя соответствующие модели правовых норм, которые затем объединяются в институты права. В этом контексте правовая институционализация выполняет функцию дифференциации социальных отношений по их типам, что становится основой разграничения юридически легализованных отношений в рамках отдельных правовых институтов.</w:t>
      </w:r>
    </w:p>
    <w:p w14:paraId="341E66FD" w14:textId="1749F683" w:rsidR="0052628E" w:rsidRPr="007975DA" w:rsidRDefault="0052628E" w:rsidP="00F5707C">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Таким образом, развитие институциональной и правовой среды общества позволяет формировать институционально-правовую систему государственного управления. Данная система, представленная в виде стандартов, законов, норм и правил, регулирующих цифровые формы взаимодействия на уровнях взаимодействия государств и бизнеса, граждан и бизнеса, поставщиков и заказчиков товаров и услуг, является важной предпосылкой развития цифровой инфраструктуры, реализации </w:t>
      </w:r>
      <w:bookmarkStart w:id="196" w:name="_Hlk189066553"/>
      <w:r w:rsidRPr="007975DA">
        <w:rPr>
          <w:rFonts w:ascii="Times New Roman" w:hAnsi="Times New Roman"/>
          <w:color w:val="000000" w:themeColor="text1"/>
          <w:sz w:val="28"/>
          <w:szCs w:val="28"/>
        </w:rPr>
        <w:t xml:space="preserve">цифровизации и цифровой </w:t>
      </w:r>
      <w:bookmarkEnd w:id="196"/>
      <w:r w:rsidRPr="007975DA">
        <w:rPr>
          <w:rFonts w:ascii="Times New Roman" w:hAnsi="Times New Roman"/>
          <w:color w:val="000000" w:themeColor="text1"/>
          <w:sz w:val="28"/>
          <w:szCs w:val="28"/>
        </w:rPr>
        <w:t>трансформации. Она позволит развивать социально-экономические отношения в условиях формирования цифровой субъектности, развития цифровых возможностей и угроз.</w:t>
      </w:r>
    </w:p>
    <w:p w14:paraId="334585FB" w14:textId="332C229A" w:rsidR="00BA1319" w:rsidRPr="007975DA" w:rsidRDefault="00F5707C" w:rsidP="00B84525">
      <w:pPr>
        <w:spacing w:after="0" w:line="240" w:lineRule="auto"/>
        <w:ind w:firstLine="709"/>
        <w:jc w:val="both"/>
        <w:rPr>
          <w:rFonts w:ascii="Times New Roman" w:hAnsi="Times New Roman"/>
          <w:color w:val="000000" w:themeColor="text1"/>
          <w:sz w:val="28"/>
          <w:szCs w:val="28"/>
        </w:rPr>
      </w:pPr>
      <w:r w:rsidRPr="00F5707C">
        <w:rPr>
          <w:rFonts w:ascii="Times New Roman" w:hAnsi="Times New Roman"/>
          <w:color w:val="000000" w:themeColor="text1"/>
          <w:sz w:val="28"/>
          <w:szCs w:val="28"/>
        </w:rPr>
        <w:t xml:space="preserve">Казахстан, заявляя о себе как о социальном государстве, </w:t>
      </w:r>
      <w:r w:rsidR="00BA1319" w:rsidRPr="007975DA">
        <w:rPr>
          <w:rFonts w:ascii="Times New Roman" w:hAnsi="Times New Roman"/>
          <w:color w:val="000000" w:themeColor="text1"/>
          <w:sz w:val="28"/>
          <w:szCs w:val="28"/>
        </w:rPr>
        <w:t xml:space="preserve">взял курс на устойчивое развитие и обеспечение социального благополучия общества, что отражено в его основополагающих и программных документах. Анализ институционально-правового регулирования социального развития в условиях цифровизации в Республике Казахстан (РК) демонстрирует комплексный подход, эволюционирующий от традиционных мер социальной поддержки к </w:t>
      </w:r>
      <w:proofErr w:type="spellStart"/>
      <w:r w:rsidR="00BA1319" w:rsidRPr="007975DA">
        <w:rPr>
          <w:rFonts w:ascii="Times New Roman" w:hAnsi="Times New Roman"/>
          <w:color w:val="000000" w:themeColor="text1"/>
          <w:sz w:val="28"/>
          <w:szCs w:val="28"/>
        </w:rPr>
        <w:t>проактивному</w:t>
      </w:r>
      <w:proofErr w:type="spellEnd"/>
      <w:r w:rsidR="00BA1319" w:rsidRPr="007975DA">
        <w:rPr>
          <w:rFonts w:ascii="Times New Roman" w:hAnsi="Times New Roman"/>
          <w:color w:val="000000" w:themeColor="text1"/>
          <w:sz w:val="28"/>
          <w:szCs w:val="28"/>
        </w:rPr>
        <w:t xml:space="preserve"> и цифровому социальному администрированию</w:t>
      </w:r>
      <w:r w:rsidR="00B84525" w:rsidRPr="007975DA">
        <w:rPr>
          <w:rFonts w:ascii="Times New Roman" w:hAnsi="Times New Roman"/>
          <w:color w:val="000000" w:themeColor="text1"/>
          <w:sz w:val="28"/>
          <w:szCs w:val="28"/>
        </w:rPr>
        <w:t xml:space="preserve"> </w:t>
      </w:r>
      <w:r w:rsidR="00C61D72" w:rsidRPr="007975DA">
        <w:rPr>
          <w:rFonts w:ascii="Times New Roman" w:hAnsi="Times New Roman"/>
          <w:color w:val="000000" w:themeColor="text1"/>
          <w:sz w:val="28"/>
          <w:szCs w:val="28"/>
        </w:rPr>
        <w:t>[248]</w:t>
      </w:r>
      <w:r w:rsidR="00BA1319" w:rsidRPr="007975DA">
        <w:rPr>
          <w:rFonts w:ascii="Times New Roman" w:hAnsi="Times New Roman"/>
          <w:color w:val="000000" w:themeColor="text1"/>
          <w:sz w:val="28"/>
          <w:szCs w:val="28"/>
        </w:rPr>
        <w:t>.</w:t>
      </w:r>
    </w:p>
    <w:p w14:paraId="176CC47C" w14:textId="19B92E45" w:rsidR="00F2229F" w:rsidRPr="007975DA" w:rsidRDefault="00F2229F" w:rsidP="00F2229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Правовая база, регулирующая социальное развитие Казахстана, представляет собой комплексную систему, основанную на нормах Конституции, </w:t>
      </w:r>
      <w:r w:rsidR="009A6A72" w:rsidRPr="007975DA">
        <w:rPr>
          <w:rFonts w:ascii="Times New Roman" w:hAnsi="Times New Roman"/>
          <w:color w:val="000000" w:themeColor="text1"/>
          <w:sz w:val="28"/>
          <w:szCs w:val="28"/>
        </w:rPr>
        <w:t>код</w:t>
      </w:r>
      <w:r w:rsidRPr="007975DA">
        <w:rPr>
          <w:rFonts w:ascii="Times New Roman" w:hAnsi="Times New Roman"/>
          <w:color w:val="000000" w:themeColor="text1"/>
          <w:sz w:val="28"/>
          <w:szCs w:val="28"/>
        </w:rPr>
        <w:t>ексов, законов и подзаконных актов. Ее формирование направлено на создание правовых условий для обеспечения достойного уровня жизни, защиты трудовых прав и реализации социальных гарантий.</w:t>
      </w:r>
    </w:p>
    <w:p w14:paraId="4C2227DF" w14:textId="3E62F557" w:rsidR="00313A4C" w:rsidRDefault="00313A4C" w:rsidP="00F2229F">
      <w:pPr>
        <w:spacing w:after="0" w:line="240" w:lineRule="auto"/>
        <w:ind w:firstLine="709"/>
        <w:jc w:val="both"/>
        <w:rPr>
          <w:rFonts w:ascii="Times New Roman" w:hAnsi="Times New Roman"/>
          <w:color w:val="000000" w:themeColor="text1"/>
          <w:sz w:val="28"/>
          <w:szCs w:val="28"/>
        </w:rPr>
      </w:pPr>
      <w:r w:rsidRPr="00313A4C">
        <w:rPr>
          <w:rFonts w:ascii="Times New Roman" w:hAnsi="Times New Roman"/>
          <w:color w:val="000000" w:themeColor="text1"/>
          <w:sz w:val="28"/>
          <w:szCs w:val="28"/>
        </w:rPr>
        <w:t>Институционально-правовое регулирование социального развития Казахстана включает совокупность закрепл</w:t>
      </w:r>
      <w:r w:rsidR="0038635F">
        <w:rPr>
          <w:rFonts w:ascii="Times New Roman" w:hAnsi="Times New Roman"/>
          <w:color w:val="000000" w:themeColor="text1"/>
          <w:sz w:val="28"/>
          <w:szCs w:val="28"/>
        </w:rPr>
        <w:t>е</w:t>
      </w:r>
      <w:r w:rsidRPr="00313A4C">
        <w:rPr>
          <w:rFonts w:ascii="Times New Roman" w:hAnsi="Times New Roman"/>
          <w:color w:val="000000" w:themeColor="text1"/>
          <w:sz w:val="28"/>
          <w:szCs w:val="28"/>
        </w:rPr>
        <w:t>нных в кодексах норм социального права, профильных законодательных актов и нормативных документов, устанавливающих порядок реализации социальных программ и механизмов системы социальной защиты.</w:t>
      </w:r>
    </w:p>
    <w:p w14:paraId="099DD775" w14:textId="42D3A307" w:rsidR="00F2229F" w:rsidRPr="007975DA" w:rsidRDefault="00F2229F" w:rsidP="00F2229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lastRenderedPageBreak/>
        <w:t xml:space="preserve">Конституция Республики Казахстан является фундаментом всей системы социально-правового регулирования. </w:t>
      </w:r>
      <w:r w:rsidR="00F5707C" w:rsidRPr="00F5707C">
        <w:rPr>
          <w:rFonts w:ascii="Times New Roman" w:hAnsi="Times New Roman"/>
          <w:color w:val="000000" w:themeColor="text1"/>
          <w:sz w:val="28"/>
          <w:szCs w:val="28"/>
        </w:rPr>
        <w:t>Статья 24 гарантирует право на свободу труда, а также на свободный выбор рода деятельности и профессии. Статья 28 закрепляет право на безопасные и гигиенические условия труда, на равное вознаграждение без какой-либо дискриминации, а также на социальную защиту в случае безработицы.</w:t>
      </w:r>
      <w:r w:rsidRPr="007975DA">
        <w:rPr>
          <w:rFonts w:ascii="Times New Roman" w:hAnsi="Times New Roman"/>
          <w:color w:val="000000" w:themeColor="text1"/>
          <w:sz w:val="28"/>
          <w:szCs w:val="28"/>
        </w:rPr>
        <w:t xml:space="preserve"> Важнейшей нормой является Статья 29, которая гарантирует каждому право на охрану здоровья, а Статья 30 – право на бесплатное среднее образование и на конкурсной основе – высшее образование. Эти конституционные положения создают основу для разработки всего массива социального законодательства.</w:t>
      </w:r>
    </w:p>
    <w:p w14:paraId="4267ADB6" w14:textId="6551F829" w:rsidR="002264F9" w:rsidRPr="007975DA" w:rsidRDefault="00F2229F" w:rsidP="00F37B22">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Принятие Социального кодекса Республики Казахстан в 2023 году стало системообразующим событием в этой сфере: кодекс консолидировал разрозненный массив правовых норм, установил единые принципы предоставления социальных услуг и </w:t>
      </w:r>
      <w:r w:rsidR="005A29C2">
        <w:rPr>
          <w:rFonts w:ascii="Times New Roman" w:hAnsi="Times New Roman"/>
          <w:color w:val="000000" w:themeColor="text1"/>
          <w:sz w:val="28"/>
          <w:szCs w:val="28"/>
        </w:rPr>
        <w:t>внедрил</w:t>
      </w:r>
      <w:r w:rsidR="005A29C2" w:rsidRPr="005A29C2">
        <w:rPr>
          <w:rFonts w:ascii="Times New Roman" w:hAnsi="Times New Roman"/>
          <w:color w:val="000000" w:themeColor="text1"/>
          <w:sz w:val="28"/>
          <w:szCs w:val="28"/>
        </w:rPr>
        <w:t xml:space="preserve"> правовое признание новых форм занятости, включая платформенную работу, что формально расширяет сферу охвата социальных гарантий и требует согласованного институционального исполнения на уровне государственных </w:t>
      </w:r>
      <w:proofErr w:type="gramStart"/>
      <w:r w:rsidR="005A29C2" w:rsidRPr="005A29C2">
        <w:rPr>
          <w:rFonts w:ascii="Times New Roman" w:hAnsi="Times New Roman"/>
          <w:color w:val="000000" w:themeColor="text1"/>
          <w:sz w:val="28"/>
          <w:szCs w:val="28"/>
        </w:rPr>
        <w:t>органов</w:t>
      </w:r>
      <w:r w:rsidR="00C61D72" w:rsidRPr="007975DA">
        <w:rPr>
          <w:rFonts w:ascii="Times New Roman" w:hAnsi="Times New Roman"/>
          <w:color w:val="000000" w:themeColor="text1"/>
          <w:sz w:val="28"/>
          <w:szCs w:val="28"/>
        </w:rPr>
        <w:t>[</w:t>
      </w:r>
      <w:proofErr w:type="gramEnd"/>
      <w:r w:rsidR="00C61D72" w:rsidRPr="007975DA">
        <w:rPr>
          <w:rFonts w:ascii="Times New Roman" w:hAnsi="Times New Roman"/>
          <w:color w:val="000000" w:themeColor="text1"/>
          <w:sz w:val="28"/>
          <w:szCs w:val="28"/>
        </w:rPr>
        <w:t>249]</w:t>
      </w:r>
      <w:r w:rsidRPr="007975DA">
        <w:rPr>
          <w:rFonts w:ascii="Times New Roman" w:hAnsi="Times New Roman"/>
          <w:color w:val="000000" w:themeColor="text1"/>
          <w:sz w:val="28"/>
          <w:szCs w:val="28"/>
        </w:rPr>
        <w:t>.</w:t>
      </w:r>
      <w:r w:rsidR="00F37B22" w:rsidRPr="007975DA">
        <w:rPr>
          <w:rFonts w:ascii="Times New Roman" w:hAnsi="Times New Roman"/>
          <w:color w:val="000000" w:themeColor="text1"/>
          <w:sz w:val="28"/>
          <w:szCs w:val="28"/>
        </w:rPr>
        <w:t xml:space="preserve"> </w:t>
      </w:r>
      <w:r w:rsidR="002264F9" w:rsidRPr="007975DA">
        <w:rPr>
          <w:rFonts w:ascii="Times New Roman" w:hAnsi="Times New Roman"/>
          <w:color w:val="000000" w:themeColor="text1"/>
          <w:sz w:val="28"/>
          <w:szCs w:val="28"/>
        </w:rPr>
        <w:t xml:space="preserve">Нововведения, предусмотренные </w:t>
      </w:r>
      <w:r w:rsidR="00F37B22" w:rsidRPr="007975DA">
        <w:rPr>
          <w:rFonts w:ascii="Times New Roman" w:hAnsi="Times New Roman"/>
          <w:color w:val="000000" w:themeColor="text1"/>
          <w:sz w:val="28"/>
          <w:szCs w:val="28"/>
        </w:rPr>
        <w:t>Социальным к</w:t>
      </w:r>
      <w:r w:rsidR="002264F9" w:rsidRPr="007975DA">
        <w:rPr>
          <w:rFonts w:ascii="Times New Roman" w:hAnsi="Times New Roman"/>
          <w:color w:val="000000" w:themeColor="text1"/>
          <w:sz w:val="28"/>
          <w:szCs w:val="28"/>
        </w:rPr>
        <w:t>одексом: Цифровая карта семьи как инструмент определения нуждаемости и автоматизации предоставления социальной поддержки.</w:t>
      </w:r>
    </w:p>
    <w:p w14:paraId="138535B6" w14:textId="34312B1B" w:rsidR="002264F9" w:rsidRPr="007975DA" w:rsidRDefault="002264F9" w:rsidP="00F2229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Цифровая карта семьи </w:t>
      </w:r>
      <w:r w:rsidR="002B1B60">
        <w:rPr>
          <w:rFonts w:ascii="Times New Roman" w:hAnsi="Times New Roman"/>
          <w:color w:val="000000" w:themeColor="text1"/>
          <w:sz w:val="28"/>
          <w:szCs w:val="28"/>
        </w:rPr>
        <w:t>–</w:t>
      </w:r>
      <w:r w:rsidR="0052628E" w:rsidRPr="007975DA">
        <w:rPr>
          <w:rFonts w:ascii="Times New Roman" w:hAnsi="Times New Roman"/>
          <w:color w:val="000000" w:themeColor="text1"/>
          <w:sz w:val="28"/>
          <w:szCs w:val="28"/>
        </w:rPr>
        <w:t xml:space="preserve"> это</w:t>
      </w:r>
      <w:r w:rsidRPr="007975DA">
        <w:rPr>
          <w:rFonts w:ascii="Times New Roman" w:hAnsi="Times New Roman"/>
          <w:color w:val="000000" w:themeColor="text1"/>
          <w:sz w:val="28"/>
          <w:szCs w:val="28"/>
        </w:rPr>
        <w:t xml:space="preserve"> персональная база данных семей в нашей стране. Данная база данных формируется на основе информационных систем государственных органов. Цель его внедрения - обеспечение равного доступа населения к системе государственной поддержки. Поэтому в Кодексе, определена семейная цифровая карта как инструмент определения среднесрочных и долгосрочных задач и направлений государственной социальной политики. Таким образом, государство не только определяет, кому, когда, какая помощь нужна, но и предотвращает социальные риски.</w:t>
      </w:r>
    </w:p>
    <w:p w14:paraId="6D8D8464" w14:textId="0413D6DD" w:rsidR="00F2229F" w:rsidRPr="007975DA" w:rsidRDefault="002264F9" w:rsidP="00F2229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Также б</w:t>
      </w:r>
      <w:r w:rsidR="00F2229F" w:rsidRPr="007975DA">
        <w:rPr>
          <w:rFonts w:ascii="Times New Roman" w:hAnsi="Times New Roman"/>
          <w:color w:val="000000" w:themeColor="text1"/>
          <w:sz w:val="28"/>
          <w:szCs w:val="28"/>
        </w:rPr>
        <w:t xml:space="preserve">азовым кодифицированным актом в социально-трудовой сфере является Трудовой </w:t>
      </w:r>
      <w:proofErr w:type="spellStart"/>
      <w:r w:rsidR="00F2229F" w:rsidRPr="007975DA">
        <w:rPr>
          <w:rFonts w:ascii="Times New Roman" w:hAnsi="Times New Roman"/>
          <w:color w:val="000000" w:themeColor="text1"/>
          <w:sz w:val="28"/>
          <w:szCs w:val="28"/>
        </w:rPr>
        <w:t>Kодекс</w:t>
      </w:r>
      <w:proofErr w:type="spellEnd"/>
      <w:r w:rsidR="00F2229F" w:rsidRPr="007975DA">
        <w:rPr>
          <w:rFonts w:ascii="Times New Roman" w:hAnsi="Times New Roman"/>
          <w:color w:val="000000" w:themeColor="text1"/>
          <w:sz w:val="28"/>
          <w:szCs w:val="28"/>
        </w:rPr>
        <w:t xml:space="preserve"> Республики Казахстан от 23 ноября 2015 года. Он детально регулирует отношения между работодателями и работниками, устанавливает права и обязанности сторон, регламентирует вопросы оплаты труда, рабочего времени и времени отдыха, охраны труда, а также порядок разрешения трудовых споров</w:t>
      </w:r>
      <w:r w:rsidR="00C61D72" w:rsidRPr="007975DA">
        <w:rPr>
          <w:rFonts w:ascii="Times New Roman" w:hAnsi="Times New Roman"/>
          <w:color w:val="000000" w:themeColor="text1"/>
          <w:sz w:val="28"/>
          <w:szCs w:val="28"/>
        </w:rPr>
        <w:t xml:space="preserve"> [250]</w:t>
      </w:r>
      <w:r w:rsidR="00F2229F" w:rsidRPr="007975DA">
        <w:rPr>
          <w:rFonts w:ascii="Times New Roman" w:hAnsi="Times New Roman"/>
          <w:color w:val="000000" w:themeColor="text1"/>
          <w:sz w:val="28"/>
          <w:szCs w:val="28"/>
        </w:rPr>
        <w:t>.</w:t>
      </w:r>
    </w:p>
    <w:p w14:paraId="6AB0C131" w14:textId="3666F453" w:rsidR="005A29C2" w:rsidRPr="005A29C2" w:rsidRDefault="00F2229F" w:rsidP="005A29C2">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В сфере образования ключевым документом является Закон Республики Казахстан «Об образовании» от 27 июля 2007 года, который </w:t>
      </w:r>
      <w:r w:rsidR="005A29C2" w:rsidRPr="005A29C2">
        <w:rPr>
          <w:rFonts w:ascii="Times New Roman" w:hAnsi="Times New Roman"/>
          <w:color w:val="000000" w:themeColor="text1"/>
          <w:sz w:val="28"/>
          <w:szCs w:val="28"/>
        </w:rPr>
        <w:t>устанавливает цели, задачи и основные принципы государственной образовательной политики, определяет уровни и формы образования, а также закрепляет права и обязанности субъектов образовательного процесса [251].</w:t>
      </w:r>
    </w:p>
    <w:p w14:paraId="3A95AC5C" w14:textId="19F06532" w:rsidR="00F2229F" w:rsidRPr="007975DA" w:rsidRDefault="005A29C2" w:rsidP="005A29C2">
      <w:pPr>
        <w:spacing w:after="0" w:line="240" w:lineRule="auto"/>
        <w:ind w:firstLine="709"/>
        <w:jc w:val="both"/>
        <w:rPr>
          <w:rFonts w:ascii="Times New Roman" w:hAnsi="Times New Roman"/>
          <w:color w:val="000000" w:themeColor="text1"/>
          <w:sz w:val="28"/>
          <w:szCs w:val="28"/>
        </w:rPr>
      </w:pPr>
      <w:r w:rsidRPr="005A29C2">
        <w:rPr>
          <w:rFonts w:ascii="Times New Roman" w:hAnsi="Times New Roman"/>
          <w:color w:val="000000" w:themeColor="text1"/>
          <w:sz w:val="28"/>
          <w:szCs w:val="28"/>
        </w:rPr>
        <w:t>В свою очередь, реализация государственной социальной политики обеспечивается посредством системы государственных программ. К числу ключевых из них относятся</w:t>
      </w:r>
      <w:r w:rsidR="00F2229F" w:rsidRPr="007975DA">
        <w:rPr>
          <w:rFonts w:ascii="Times New Roman" w:hAnsi="Times New Roman"/>
          <w:color w:val="000000" w:themeColor="text1"/>
          <w:sz w:val="28"/>
          <w:szCs w:val="28"/>
        </w:rPr>
        <w:t>:</w:t>
      </w:r>
    </w:p>
    <w:p w14:paraId="31B5F82F" w14:textId="7F315AFE" w:rsidR="00D617A2" w:rsidRPr="007975DA" w:rsidRDefault="00F2229F" w:rsidP="00181B93">
      <w:pPr>
        <w:pStyle w:val="ListParagraph"/>
        <w:numPr>
          <w:ilvl w:val="0"/>
          <w:numId w:val="27"/>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Гос</w:t>
      </w:r>
      <w:r w:rsidR="00313A4C" w:rsidRPr="00313A4C">
        <w:rPr>
          <w:rFonts w:ascii="Times New Roman" w:hAnsi="Times New Roman"/>
          <w:color w:val="000000" w:themeColor="text1"/>
          <w:sz w:val="28"/>
          <w:szCs w:val="28"/>
          <w:lang w:val="ru-RU"/>
        </w:rPr>
        <w:t>.</w:t>
      </w:r>
      <w:r w:rsidRPr="007975DA">
        <w:rPr>
          <w:rFonts w:ascii="Times New Roman" w:hAnsi="Times New Roman"/>
          <w:color w:val="000000" w:themeColor="text1"/>
          <w:sz w:val="28"/>
          <w:szCs w:val="28"/>
        </w:rPr>
        <w:t xml:space="preserve"> программа «Развитие продуктивной занятости</w:t>
      </w:r>
      <w:r w:rsidR="00313A4C">
        <w:rPr>
          <w:rFonts w:ascii="Times New Roman" w:hAnsi="Times New Roman"/>
          <w:color w:val="000000" w:themeColor="text1"/>
          <w:sz w:val="28"/>
          <w:szCs w:val="28"/>
          <w:lang w:val="ru-RU"/>
        </w:rPr>
        <w:t xml:space="preserve">, </w:t>
      </w:r>
      <w:r w:rsidRPr="007975DA">
        <w:rPr>
          <w:rFonts w:ascii="Times New Roman" w:hAnsi="Times New Roman"/>
          <w:color w:val="000000" w:themeColor="text1"/>
          <w:sz w:val="28"/>
          <w:szCs w:val="28"/>
        </w:rPr>
        <w:t>массового предпринимательства</w:t>
      </w:r>
      <w:r w:rsidR="00313A4C" w:rsidRPr="00313A4C">
        <w:rPr>
          <w:rFonts w:ascii="Times New Roman" w:hAnsi="Times New Roman"/>
          <w:color w:val="000000" w:themeColor="text1"/>
          <w:sz w:val="28"/>
          <w:szCs w:val="28"/>
          <w:lang w:val="ru-RU"/>
        </w:rPr>
        <w:t xml:space="preserve"> </w:t>
      </w:r>
      <w:r w:rsidRPr="007975DA">
        <w:rPr>
          <w:rFonts w:ascii="Times New Roman" w:hAnsi="Times New Roman"/>
          <w:color w:val="000000" w:themeColor="text1"/>
          <w:sz w:val="28"/>
          <w:szCs w:val="28"/>
        </w:rPr>
        <w:t>2021-2025 г</w:t>
      </w:r>
      <w:r w:rsidR="00313A4C">
        <w:rPr>
          <w:rFonts w:ascii="Times New Roman" w:hAnsi="Times New Roman"/>
          <w:color w:val="000000" w:themeColor="text1"/>
          <w:sz w:val="28"/>
          <w:szCs w:val="28"/>
          <w:lang w:val="ru-RU"/>
        </w:rPr>
        <w:t>г.</w:t>
      </w:r>
      <w:r w:rsidRPr="007975DA">
        <w:rPr>
          <w:rFonts w:ascii="Times New Roman" w:hAnsi="Times New Roman"/>
          <w:color w:val="000000" w:themeColor="text1"/>
          <w:sz w:val="28"/>
          <w:szCs w:val="28"/>
        </w:rPr>
        <w:t>» («</w:t>
      </w:r>
      <w:proofErr w:type="spellStart"/>
      <w:r w:rsidRPr="007975DA">
        <w:rPr>
          <w:rFonts w:ascii="Times New Roman" w:hAnsi="Times New Roman"/>
          <w:color w:val="000000" w:themeColor="text1"/>
          <w:sz w:val="28"/>
          <w:szCs w:val="28"/>
        </w:rPr>
        <w:t>Еңбек</w:t>
      </w:r>
      <w:proofErr w:type="spellEnd"/>
      <w:r w:rsidRPr="007975DA">
        <w:rPr>
          <w:rFonts w:ascii="Times New Roman" w:hAnsi="Times New Roman"/>
          <w:color w:val="000000" w:themeColor="text1"/>
          <w:sz w:val="28"/>
          <w:szCs w:val="28"/>
        </w:rPr>
        <w:t xml:space="preserve">»), направленная на </w:t>
      </w:r>
      <w:r w:rsidRPr="007975DA">
        <w:rPr>
          <w:rFonts w:ascii="Times New Roman" w:hAnsi="Times New Roman"/>
          <w:color w:val="000000" w:themeColor="text1"/>
          <w:sz w:val="28"/>
          <w:szCs w:val="28"/>
        </w:rPr>
        <w:lastRenderedPageBreak/>
        <w:t>содействие занятости, развитие профессиональных навыков у граждан и поддержку предпринимательской инициативы</w:t>
      </w:r>
      <w:r w:rsidR="00C61D72" w:rsidRPr="007975DA">
        <w:rPr>
          <w:rFonts w:ascii="Times New Roman" w:hAnsi="Times New Roman"/>
          <w:color w:val="000000" w:themeColor="text1"/>
          <w:sz w:val="28"/>
          <w:szCs w:val="28"/>
          <w:lang w:val="ru-RU"/>
        </w:rPr>
        <w:t xml:space="preserve"> [252]</w:t>
      </w:r>
      <w:r w:rsidRPr="007975DA">
        <w:rPr>
          <w:rFonts w:ascii="Times New Roman" w:hAnsi="Times New Roman"/>
          <w:color w:val="000000" w:themeColor="text1"/>
          <w:sz w:val="28"/>
          <w:szCs w:val="28"/>
        </w:rPr>
        <w:t>.</w:t>
      </w:r>
    </w:p>
    <w:p w14:paraId="2C640BD4" w14:textId="71F19351" w:rsidR="00D617A2" w:rsidRPr="007975DA" w:rsidRDefault="005B7B68" w:rsidP="00181B93">
      <w:pPr>
        <w:pStyle w:val="ListParagraph"/>
        <w:numPr>
          <w:ilvl w:val="0"/>
          <w:numId w:val="27"/>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Государственная программа </w:t>
      </w:r>
      <w:r w:rsidR="002264F9" w:rsidRPr="007975DA">
        <w:rPr>
          <w:rFonts w:ascii="Times New Roman" w:hAnsi="Times New Roman"/>
          <w:color w:val="000000" w:themeColor="text1"/>
          <w:sz w:val="28"/>
          <w:szCs w:val="28"/>
        </w:rPr>
        <w:t xml:space="preserve">развития образования и науки Республики Казахстан </w:t>
      </w:r>
      <w:r w:rsidR="00F2229F" w:rsidRPr="007975DA">
        <w:rPr>
          <w:rFonts w:ascii="Times New Roman" w:hAnsi="Times New Roman"/>
          <w:color w:val="000000" w:themeColor="text1"/>
          <w:sz w:val="28"/>
          <w:szCs w:val="28"/>
        </w:rPr>
        <w:t>на 2020-2025 годы, определяющая стратегию развития всех уровней образования</w:t>
      </w:r>
      <w:r w:rsidR="00C61D72" w:rsidRPr="007975DA">
        <w:rPr>
          <w:rFonts w:ascii="Times New Roman" w:hAnsi="Times New Roman"/>
          <w:color w:val="000000" w:themeColor="text1"/>
          <w:sz w:val="28"/>
          <w:szCs w:val="28"/>
          <w:lang w:val="ru-RU"/>
        </w:rPr>
        <w:t xml:space="preserve"> [253]</w:t>
      </w:r>
      <w:r w:rsidR="00F2229F" w:rsidRPr="007975DA">
        <w:rPr>
          <w:rFonts w:ascii="Times New Roman" w:hAnsi="Times New Roman"/>
          <w:color w:val="000000" w:themeColor="text1"/>
          <w:sz w:val="28"/>
          <w:szCs w:val="28"/>
        </w:rPr>
        <w:t>.</w:t>
      </w:r>
    </w:p>
    <w:p w14:paraId="4015E847" w14:textId="4E9E14D3" w:rsidR="00E66182" w:rsidRPr="007975DA" w:rsidRDefault="00F2229F" w:rsidP="00181B93">
      <w:pPr>
        <w:pStyle w:val="ListParagraph"/>
        <w:numPr>
          <w:ilvl w:val="0"/>
          <w:numId w:val="27"/>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Государственная программа «</w:t>
      </w:r>
      <w:proofErr w:type="spellStart"/>
      <w:r w:rsidRPr="007975DA">
        <w:rPr>
          <w:rFonts w:ascii="Times New Roman" w:hAnsi="Times New Roman"/>
          <w:color w:val="000000" w:themeColor="text1"/>
          <w:sz w:val="28"/>
          <w:szCs w:val="28"/>
        </w:rPr>
        <w:t>Денсаулық</w:t>
      </w:r>
      <w:proofErr w:type="spellEnd"/>
      <w:r w:rsidRPr="007975DA">
        <w:rPr>
          <w:rFonts w:ascii="Times New Roman" w:hAnsi="Times New Roman"/>
          <w:color w:val="000000" w:themeColor="text1"/>
          <w:sz w:val="28"/>
          <w:szCs w:val="28"/>
        </w:rPr>
        <w:t>» на 2021-2025 годы, задающая ориентиры для развития системы здравоохранения</w:t>
      </w:r>
      <w:r w:rsidR="00C61D72" w:rsidRPr="007975DA">
        <w:rPr>
          <w:rFonts w:ascii="Times New Roman" w:hAnsi="Times New Roman"/>
          <w:color w:val="000000" w:themeColor="text1"/>
          <w:sz w:val="28"/>
          <w:szCs w:val="28"/>
          <w:lang w:val="ru-RU"/>
        </w:rPr>
        <w:t xml:space="preserve"> [254]</w:t>
      </w:r>
      <w:r w:rsidRPr="007975DA">
        <w:rPr>
          <w:rFonts w:ascii="Times New Roman" w:hAnsi="Times New Roman"/>
          <w:color w:val="000000" w:themeColor="text1"/>
          <w:sz w:val="28"/>
          <w:szCs w:val="28"/>
        </w:rPr>
        <w:t>.</w:t>
      </w:r>
    </w:p>
    <w:p w14:paraId="42F8EFF9" w14:textId="77777777" w:rsidR="00ED2765" w:rsidRPr="007975DA" w:rsidRDefault="00ED2765" w:rsidP="00ED2765">
      <w:pPr>
        <w:spacing w:after="0" w:line="240" w:lineRule="auto"/>
        <w:ind w:firstLine="720"/>
        <w:jc w:val="both"/>
        <w:rPr>
          <w:rStyle w:val="Hyperlink"/>
          <w:rFonts w:ascii="Times New Roman" w:hAnsi="Times New Roman"/>
          <w:color w:val="000000" w:themeColor="text1"/>
          <w:sz w:val="28"/>
          <w:szCs w:val="28"/>
          <w:u w:val="none"/>
        </w:rPr>
      </w:pPr>
      <w:r w:rsidRPr="007975DA">
        <w:rPr>
          <w:rStyle w:val="Hyperlink"/>
          <w:rFonts w:ascii="Times New Roman" w:hAnsi="Times New Roman"/>
          <w:color w:val="000000" w:themeColor="text1"/>
          <w:sz w:val="28"/>
          <w:szCs w:val="28"/>
          <w:u w:val="none"/>
        </w:rPr>
        <w:t>Другие планы и институциональные меры в социальной сфере включают:</w:t>
      </w:r>
    </w:p>
    <w:p w14:paraId="1FAFE365" w14:textId="2126C198" w:rsidR="005B7B68" w:rsidRPr="007975DA" w:rsidRDefault="005B7B68" w:rsidP="00ED2765">
      <w:pPr>
        <w:spacing w:after="0" w:line="240" w:lineRule="auto"/>
        <w:ind w:firstLine="720"/>
        <w:jc w:val="both"/>
        <w:rPr>
          <w:rStyle w:val="Hyperlink"/>
          <w:rFonts w:ascii="Times New Roman" w:hAnsi="Times New Roman"/>
          <w:sz w:val="28"/>
          <w:szCs w:val="28"/>
        </w:rPr>
      </w:pPr>
      <w:proofErr w:type="spellStart"/>
      <w:r w:rsidRPr="007975DA">
        <w:rPr>
          <w:rStyle w:val="Hyperlink"/>
          <w:rFonts w:ascii="Times New Roman" w:hAnsi="Times New Roman"/>
          <w:color w:val="000000" w:themeColor="text1"/>
          <w:sz w:val="28"/>
          <w:szCs w:val="28"/>
          <w:u w:val="none"/>
        </w:rPr>
        <w:t>Нац</w:t>
      </w:r>
      <w:r w:rsidR="00313A4C">
        <w:rPr>
          <w:rStyle w:val="Hyperlink"/>
          <w:rFonts w:ascii="Times New Roman" w:hAnsi="Times New Roman"/>
          <w:color w:val="000000" w:themeColor="text1"/>
          <w:sz w:val="28"/>
          <w:szCs w:val="28"/>
          <w:u w:val="none"/>
        </w:rPr>
        <w:t>.</w:t>
      </w:r>
      <w:r w:rsidRPr="007975DA">
        <w:rPr>
          <w:rStyle w:val="Hyperlink"/>
          <w:rFonts w:ascii="Times New Roman" w:hAnsi="Times New Roman"/>
          <w:color w:val="000000" w:themeColor="text1"/>
          <w:sz w:val="28"/>
          <w:szCs w:val="28"/>
          <w:u w:val="none"/>
        </w:rPr>
        <w:t>план</w:t>
      </w:r>
      <w:proofErr w:type="spellEnd"/>
      <w:r w:rsidRPr="007975DA">
        <w:rPr>
          <w:rStyle w:val="Hyperlink"/>
          <w:rFonts w:ascii="Times New Roman" w:hAnsi="Times New Roman"/>
          <w:color w:val="000000" w:themeColor="text1"/>
          <w:sz w:val="28"/>
          <w:szCs w:val="28"/>
          <w:u w:val="none"/>
        </w:rPr>
        <w:t xml:space="preserve"> развития </w:t>
      </w:r>
      <w:r w:rsidR="00313A4C">
        <w:rPr>
          <w:rStyle w:val="Hyperlink"/>
          <w:rFonts w:ascii="Times New Roman" w:hAnsi="Times New Roman"/>
          <w:color w:val="000000" w:themeColor="text1"/>
          <w:sz w:val="28"/>
          <w:szCs w:val="28"/>
          <w:u w:val="none"/>
        </w:rPr>
        <w:t>РК</w:t>
      </w:r>
      <w:r w:rsidRPr="007975DA">
        <w:rPr>
          <w:rStyle w:val="Hyperlink"/>
          <w:rFonts w:ascii="Times New Roman" w:hAnsi="Times New Roman"/>
          <w:color w:val="000000" w:themeColor="text1"/>
          <w:sz w:val="28"/>
          <w:szCs w:val="28"/>
          <w:u w:val="none"/>
        </w:rPr>
        <w:t xml:space="preserve"> до 2029 года</w:t>
      </w:r>
      <w:r w:rsidR="00313A4C">
        <w:rPr>
          <w:rStyle w:val="Hyperlink"/>
          <w:rFonts w:ascii="Times New Roman" w:hAnsi="Times New Roman"/>
          <w:color w:val="000000" w:themeColor="text1"/>
          <w:sz w:val="28"/>
          <w:szCs w:val="28"/>
          <w:u w:val="none"/>
        </w:rPr>
        <w:t xml:space="preserve">, </w:t>
      </w:r>
      <w:r w:rsidRPr="007975DA">
        <w:rPr>
          <w:rStyle w:val="Hyperlink"/>
          <w:rFonts w:ascii="Times New Roman" w:hAnsi="Times New Roman"/>
          <w:color w:val="000000" w:themeColor="text1"/>
          <w:sz w:val="28"/>
          <w:szCs w:val="28"/>
          <w:u w:val="none"/>
        </w:rPr>
        <w:t>утвержд</w:t>
      </w:r>
      <w:r w:rsidR="0057313B" w:rsidRPr="007975DA">
        <w:rPr>
          <w:rStyle w:val="Hyperlink"/>
          <w:rFonts w:ascii="Times New Roman" w:hAnsi="Times New Roman"/>
          <w:color w:val="000000" w:themeColor="text1"/>
          <w:sz w:val="28"/>
          <w:szCs w:val="28"/>
          <w:u w:val="none"/>
        </w:rPr>
        <w:t>е</w:t>
      </w:r>
      <w:r w:rsidRPr="007975DA">
        <w:rPr>
          <w:rStyle w:val="Hyperlink"/>
          <w:rFonts w:ascii="Times New Roman" w:hAnsi="Times New Roman"/>
          <w:color w:val="000000" w:themeColor="text1"/>
          <w:sz w:val="28"/>
          <w:szCs w:val="28"/>
          <w:u w:val="none"/>
        </w:rPr>
        <w:t>н</w:t>
      </w:r>
      <w:r w:rsidR="00313A4C">
        <w:rPr>
          <w:rStyle w:val="Hyperlink"/>
          <w:rFonts w:ascii="Times New Roman" w:hAnsi="Times New Roman"/>
          <w:color w:val="000000" w:themeColor="text1"/>
          <w:sz w:val="28"/>
          <w:szCs w:val="28"/>
          <w:u w:val="none"/>
        </w:rPr>
        <w:t>ный</w:t>
      </w:r>
      <w:r w:rsidRPr="007975DA">
        <w:rPr>
          <w:rStyle w:val="Hyperlink"/>
          <w:rFonts w:ascii="Times New Roman" w:hAnsi="Times New Roman"/>
          <w:color w:val="000000" w:themeColor="text1"/>
          <w:sz w:val="28"/>
          <w:szCs w:val="28"/>
          <w:u w:val="none"/>
        </w:rPr>
        <w:t xml:space="preserve"> Указом Президента, где одним из приоритетов является повышение эффективности адресной социальной помощи, внедрение оценки многомерной бедности и “цифровая карта семьи” как инструмент </w:t>
      </w:r>
      <w:proofErr w:type="spellStart"/>
      <w:r w:rsidRPr="007975DA">
        <w:rPr>
          <w:rStyle w:val="Hyperlink"/>
          <w:rFonts w:ascii="Times New Roman" w:hAnsi="Times New Roman"/>
          <w:color w:val="000000" w:themeColor="text1"/>
          <w:sz w:val="28"/>
          <w:szCs w:val="28"/>
          <w:u w:val="none"/>
        </w:rPr>
        <w:t>проактивной</w:t>
      </w:r>
      <w:proofErr w:type="spellEnd"/>
      <w:r w:rsidRPr="007975DA">
        <w:rPr>
          <w:rStyle w:val="Hyperlink"/>
          <w:rFonts w:ascii="Times New Roman" w:hAnsi="Times New Roman"/>
          <w:color w:val="000000" w:themeColor="text1"/>
          <w:sz w:val="28"/>
          <w:szCs w:val="28"/>
          <w:u w:val="none"/>
        </w:rPr>
        <w:t xml:space="preserve"> социальной политики.</w:t>
      </w:r>
    </w:p>
    <w:p w14:paraId="4B30304F" w14:textId="54C3B39F" w:rsidR="005B7B68" w:rsidRPr="007975DA" w:rsidRDefault="005B7B68" w:rsidP="00D4190F">
      <w:pPr>
        <w:spacing w:after="0" w:line="240" w:lineRule="auto"/>
        <w:ind w:firstLine="720"/>
        <w:jc w:val="both"/>
        <w:rPr>
          <w:rStyle w:val="Hyperlink"/>
          <w:rFonts w:ascii="Times New Roman" w:hAnsi="Times New Roman"/>
          <w:sz w:val="28"/>
          <w:szCs w:val="28"/>
        </w:rPr>
      </w:pPr>
      <w:r w:rsidRPr="007975DA">
        <w:rPr>
          <w:rStyle w:val="Hyperlink"/>
          <w:rFonts w:ascii="Times New Roman" w:hAnsi="Times New Roman"/>
          <w:color w:val="000000" w:themeColor="text1"/>
          <w:sz w:val="28"/>
          <w:szCs w:val="28"/>
          <w:u w:val="none"/>
        </w:rPr>
        <w:t>Комплексный план развития рынка труда до 2030 года, предусматривающий меры по социальной поддержке материнства и отцовства, поддержки семей с детьми, а также меры по формализации занятости и улучшению условий труда</w:t>
      </w:r>
      <w:r w:rsidR="00D4190F" w:rsidRPr="007975DA">
        <w:rPr>
          <w:rStyle w:val="Hyperlink"/>
          <w:rFonts w:ascii="Times New Roman" w:hAnsi="Times New Roman"/>
          <w:color w:val="000000" w:themeColor="text1"/>
          <w:sz w:val="28"/>
          <w:szCs w:val="28"/>
          <w:u w:val="none"/>
        </w:rPr>
        <w:t xml:space="preserve"> [255].</w:t>
      </w:r>
    </w:p>
    <w:p w14:paraId="5A2368DD" w14:textId="3670E760" w:rsidR="0052628E" w:rsidRPr="007975DA" w:rsidRDefault="0052628E" w:rsidP="0052628E">
      <w:pPr>
        <w:spacing w:after="0" w:line="240" w:lineRule="auto"/>
        <w:ind w:firstLine="709"/>
        <w:jc w:val="both"/>
        <w:rPr>
          <w:rStyle w:val="Hyperlink"/>
          <w:rFonts w:ascii="Times New Roman" w:hAnsi="Times New Roman"/>
          <w:color w:val="000000" w:themeColor="text1"/>
          <w:sz w:val="28"/>
          <w:szCs w:val="28"/>
          <w:u w:val="none"/>
        </w:rPr>
      </w:pPr>
      <w:r w:rsidRPr="007975DA">
        <w:rPr>
          <w:rStyle w:val="Hyperlink"/>
          <w:rFonts w:ascii="Times New Roman" w:hAnsi="Times New Roman"/>
          <w:color w:val="000000" w:themeColor="text1"/>
          <w:sz w:val="28"/>
          <w:szCs w:val="28"/>
          <w:u w:val="none"/>
        </w:rPr>
        <w:t>Еще одним важным документом является Стратегия «Казахстан-2050», провозглашающая построение сильного и социально ориентированного государства, где особое внимание уделяется социальной справедливости, доступу к образованию, здравоохранению и социальным гарантиям. Она закладывает долгосрочные ориентиры, направленные на формирование устойчивой модели развития, основанной на человеческом капитале как основном факторе конкурентоспособности страны.</w:t>
      </w:r>
      <w:r w:rsidR="003B3619" w:rsidRPr="007975DA">
        <w:rPr>
          <w:rStyle w:val="Hyperlink"/>
          <w:rFonts w:ascii="Times New Roman" w:hAnsi="Times New Roman"/>
          <w:color w:val="000000" w:themeColor="text1"/>
          <w:sz w:val="28"/>
          <w:szCs w:val="28"/>
          <w:u w:val="none"/>
        </w:rPr>
        <w:t xml:space="preserve"> Обобщенная схема Стратегии, включающая план из семи системных реформ и семи приоритетных политик, представлена на Рисунке 10.</w:t>
      </w:r>
    </w:p>
    <w:bookmarkEnd w:id="195"/>
    <w:p w14:paraId="00913700" w14:textId="77777777" w:rsidR="00D4190F" w:rsidRPr="007975DA" w:rsidRDefault="00D4190F" w:rsidP="0052628E">
      <w:pPr>
        <w:spacing w:after="0" w:line="240" w:lineRule="auto"/>
        <w:ind w:firstLine="709"/>
        <w:jc w:val="both"/>
        <w:rPr>
          <w:rStyle w:val="Hyperlink"/>
          <w:rFonts w:ascii="Times New Roman" w:hAnsi="Times New Roman"/>
          <w:color w:val="000000" w:themeColor="text1"/>
          <w:sz w:val="28"/>
          <w:szCs w:val="28"/>
          <w:u w:val="none"/>
        </w:rPr>
      </w:pPr>
    </w:p>
    <w:p w14:paraId="03723F48" w14:textId="4425E164" w:rsidR="00A04C79" w:rsidRPr="007975DA" w:rsidRDefault="0052628E" w:rsidP="00A04C79">
      <w:pPr>
        <w:spacing w:after="0" w:line="240" w:lineRule="auto"/>
        <w:jc w:val="both"/>
        <w:rPr>
          <w:rStyle w:val="Hyperlink"/>
          <w:rFonts w:ascii="Times New Roman" w:hAnsi="Times New Roman"/>
          <w:color w:val="000000" w:themeColor="text1"/>
          <w:sz w:val="28"/>
          <w:szCs w:val="28"/>
          <w:u w:val="none"/>
        </w:rPr>
      </w:pPr>
      <w:r w:rsidRPr="007975DA">
        <w:rPr>
          <w:noProof/>
        </w:rPr>
        <w:drawing>
          <wp:inline distT="0" distB="0" distL="0" distR="0" wp14:anchorId="408C81C9" wp14:editId="6DA8E9F2">
            <wp:extent cx="5940425" cy="2947670"/>
            <wp:effectExtent l="0" t="0" r="3175"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425" cy="2947670"/>
                    </a:xfrm>
                    <a:prstGeom prst="rect">
                      <a:avLst/>
                    </a:prstGeom>
                    <a:noFill/>
                    <a:ln>
                      <a:noFill/>
                    </a:ln>
                  </pic:spPr>
                </pic:pic>
              </a:graphicData>
            </a:graphic>
          </wp:inline>
        </w:drawing>
      </w:r>
    </w:p>
    <w:p w14:paraId="7C449317" w14:textId="77777777" w:rsidR="00A04C79" w:rsidRPr="007975DA" w:rsidRDefault="00A04C79" w:rsidP="00A04C79">
      <w:pPr>
        <w:spacing w:after="0" w:line="240" w:lineRule="auto"/>
        <w:jc w:val="both"/>
        <w:rPr>
          <w:rFonts w:ascii="Times New Roman" w:hAnsi="Times New Roman"/>
          <w:color w:val="000000" w:themeColor="text1"/>
          <w:sz w:val="28"/>
          <w:szCs w:val="28"/>
        </w:rPr>
      </w:pPr>
    </w:p>
    <w:p w14:paraId="0923AF8E" w14:textId="44459C96" w:rsidR="00A04C79" w:rsidRPr="007975DA" w:rsidRDefault="00A04C79" w:rsidP="00A04C79">
      <w:pPr>
        <w:spacing w:after="0" w:line="240" w:lineRule="auto"/>
        <w:ind w:firstLine="709"/>
        <w:jc w:val="both"/>
        <w:rPr>
          <w:rFonts w:ascii="Times New Roman" w:hAnsi="Times New Roman"/>
          <w:sz w:val="28"/>
          <w:szCs w:val="28"/>
        </w:rPr>
      </w:pPr>
      <w:bookmarkStart w:id="197" w:name="_Hlk219662647"/>
      <w:r w:rsidRPr="007975DA">
        <w:rPr>
          <w:rFonts w:ascii="Times New Roman" w:hAnsi="Times New Roman"/>
          <w:sz w:val="28"/>
          <w:szCs w:val="28"/>
        </w:rPr>
        <w:t>Рисунок</w:t>
      </w:r>
      <w:r w:rsidR="00A671BE" w:rsidRPr="007975DA">
        <w:rPr>
          <w:rFonts w:ascii="Times New Roman" w:hAnsi="Times New Roman"/>
          <w:sz w:val="28"/>
          <w:szCs w:val="28"/>
        </w:rPr>
        <w:t xml:space="preserve"> 10 – </w:t>
      </w:r>
      <w:r w:rsidRPr="007975DA">
        <w:rPr>
          <w:rFonts w:ascii="Times New Roman" w:hAnsi="Times New Roman"/>
          <w:sz w:val="28"/>
          <w:szCs w:val="28"/>
        </w:rPr>
        <w:t>Стратегия «Казахстан-2050». План 7 системных реформ и 7 приоритетных политик</w:t>
      </w:r>
    </w:p>
    <w:p w14:paraId="225F24FA" w14:textId="3F01251A" w:rsidR="007F274D" w:rsidRPr="007975DA" w:rsidRDefault="00A671BE" w:rsidP="00D4190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sz w:val="28"/>
          <w:szCs w:val="28"/>
        </w:rPr>
        <w:lastRenderedPageBreak/>
        <w:t xml:space="preserve">Примечание – Источник: официальный сайт </w:t>
      </w:r>
      <w:proofErr w:type="spellStart"/>
      <w:r w:rsidRPr="007975DA">
        <w:rPr>
          <w:rFonts w:ascii="Times New Roman" w:hAnsi="Times New Roman"/>
          <w:sz w:val="28"/>
          <w:szCs w:val="28"/>
        </w:rPr>
        <w:t>Акорды</w:t>
      </w:r>
      <w:proofErr w:type="spellEnd"/>
      <w:r w:rsidR="00D4190F" w:rsidRPr="007975DA">
        <w:rPr>
          <w:rFonts w:ascii="Times New Roman" w:hAnsi="Times New Roman"/>
          <w:sz w:val="28"/>
          <w:szCs w:val="28"/>
        </w:rPr>
        <w:t xml:space="preserve"> [256]</w:t>
      </w:r>
    </w:p>
    <w:p w14:paraId="74E7D467" w14:textId="77777777" w:rsidR="00750939" w:rsidRPr="007975DA" w:rsidRDefault="00750939" w:rsidP="00F2229F">
      <w:pPr>
        <w:spacing w:after="0" w:line="240" w:lineRule="auto"/>
        <w:ind w:firstLine="709"/>
        <w:jc w:val="both"/>
        <w:rPr>
          <w:rFonts w:ascii="Times New Roman" w:hAnsi="Times New Roman"/>
          <w:color w:val="000000" w:themeColor="text1"/>
          <w:sz w:val="28"/>
          <w:szCs w:val="28"/>
        </w:rPr>
      </w:pPr>
    </w:p>
    <w:p w14:paraId="7589E05C" w14:textId="6BACBBFA" w:rsidR="007F274D" w:rsidRPr="007975DA" w:rsidRDefault="007F274D" w:rsidP="00F2229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 контексте реализации указанных реформ стратегия акцентирует значимость модернизации институтов государственного управления и активного внедрения цифровых технологий в социальную сферу. Электронные сервисы, развитие онлайн-доступа к услугам образования, здравоохранения и социальной поддержки рассматриваются как ключевые инструменты повышения качества жизни и вовлеченности граждан в процессы развития. Тем самым цифровизация в рамках Стратегии «Казахстан-2050» предстает не как самоцель, а как средство достижения социальной эффективности и равенства возможностей, обеспечивая прозрачность, сокращение барьеров и укрепление доверия между государством и обществом.</w:t>
      </w:r>
    </w:p>
    <w:p w14:paraId="5065197E" w14:textId="51FD17E0" w:rsidR="00F2229F" w:rsidRPr="007975DA" w:rsidRDefault="00F2229F" w:rsidP="00F2229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Центральным исполнительным органом, ответственным за формирование и реализацию государственной социальной политики, является Министерство труда и социальной защиты населения РК (МТСЗН РК). В его компетенцию входит разработка государственных программ в сфере занятости, трудовых отношений, социального обеспечения, пенсионного обеспечения, социальной поддержки уязвимых слоев населения и миграционной политики. МТСЗН РК выступает основным регулятором в области законодательства о труде и социального партнерства.</w:t>
      </w:r>
    </w:p>
    <w:p w14:paraId="16E0D616" w14:textId="104FED4A" w:rsidR="00F2229F" w:rsidRPr="007975DA" w:rsidRDefault="00F2229F" w:rsidP="00F2229F">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Важную роль в реализации конкретных социальных программ и предоставлении государственных услуг населению на местах играют местные исполнительные органы (акиматы) областей, городов и районов. В их структуре функционируют управления социальной защиты, центры занятости и другие подразделения, непосредственно взаимодействующие с гражданами. Данный принцип децентрализации позволяет адаптировать единую государственную политику к региональной специфике</w:t>
      </w:r>
      <w:r w:rsidR="00D4190F" w:rsidRPr="007975DA">
        <w:rPr>
          <w:rFonts w:ascii="Times New Roman" w:hAnsi="Times New Roman"/>
          <w:color w:val="000000" w:themeColor="text1"/>
          <w:sz w:val="28"/>
          <w:szCs w:val="28"/>
        </w:rPr>
        <w:t xml:space="preserve"> [257]</w:t>
      </w:r>
      <w:r w:rsidRPr="007975DA">
        <w:rPr>
          <w:rFonts w:ascii="Times New Roman" w:hAnsi="Times New Roman"/>
          <w:color w:val="000000" w:themeColor="text1"/>
          <w:sz w:val="28"/>
          <w:szCs w:val="28"/>
        </w:rPr>
        <w:t>.</w:t>
      </w:r>
    </w:p>
    <w:p w14:paraId="1FA5ECD5" w14:textId="3EE2DDDD" w:rsidR="004241C2" w:rsidRPr="007975DA" w:rsidRDefault="00244F12" w:rsidP="004241C2">
      <w:pPr>
        <w:spacing w:after="0" w:line="240" w:lineRule="auto"/>
        <w:ind w:firstLine="709"/>
        <w:jc w:val="both"/>
        <w:rPr>
          <w:rStyle w:val="Hyperlink"/>
          <w:rFonts w:ascii="Times New Roman" w:hAnsi="Times New Roman"/>
          <w:color w:val="000000" w:themeColor="text1"/>
          <w:sz w:val="28"/>
          <w:szCs w:val="28"/>
          <w:u w:val="none"/>
        </w:rPr>
      </w:pPr>
      <w:r w:rsidRPr="007975DA">
        <w:rPr>
          <w:rStyle w:val="Hyperlink"/>
          <w:rFonts w:ascii="Times New Roman" w:hAnsi="Times New Roman"/>
          <w:color w:val="000000" w:themeColor="text1"/>
          <w:sz w:val="28"/>
          <w:szCs w:val="28"/>
          <w:u w:val="none"/>
        </w:rPr>
        <w:t>Проведенный комплексный анализ позволяет выявить устойчивые системные проблемы в институционально-правовом регулировании социальной сферы Республики Казахстан, сохраняющие свою актуальность несмотря на предпринимаемые меры по совершенствованию законодательства</w:t>
      </w:r>
      <w:r w:rsidR="00F37B22" w:rsidRPr="007975DA">
        <w:rPr>
          <w:rStyle w:val="Hyperlink"/>
          <w:rFonts w:ascii="Times New Roman" w:hAnsi="Times New Roman"/>
          <w:color w:val="000000" w:themeColor="text1"/>
          <w:sz w:val="28"/>
          <w:szCs w:val="28"/>
          <w:u w:val="none"/>
        </w:rPr>
        <w:t>, как отражено на рисунке 11</w:t>
      </w:r>
      <w:r w:rsidRPr="007975DA">
        <w:rPr>
          <w:rStyle w:val="Hyperlink"/>
          <w:rFonts w:ascii="Times New Roman" w:hAnsi="Times New Roman"/>
          <w:color w:val="000000" w:themeColor="text1"/>
          <w:sz w:val="28"/>
          <w:szCs w:val="28"/>
          <w:u w:val="none"/>
        </w:rPr>
        <w:t xml:space="preserve">. Институциональная архитектура социальной сферы характеризуется значительной фрагментарностью, при которой ответственность за достижение конечных социальных результатов оказывается размытой между многочисленными участниками управленческого процесса. </w:t>
      </w:r>
    </w:p>
    <w:p w14:paraId="5C87AE35" w14:textId="77777777" w:rsidR="004241C2" w:rsidRPr="007975DA" w:rsidRDefault="004241C2" w:rsidP="004241C2">
      <w:pPr>
        <w:spacing w:after="0" w:line="240" w:lineRule="auto"/>
        <w:ind w:firstLine="709"/>
        <w:jc w:val="both"/>
        <w:rPr>
          <w:rStyle w:val="Hyperlink"/>
          <w:rFonts w:ascii="Times New Roman" w:hAnsi="Times New Roman"/>
          <w:color w:val="000000" w:themeColor="text1"/>
          <w:sz w:val="28"/>
          <w:szCs w:val="28"/>
          <w:u w:val="none"/>
        </w:rPr>
      </w:pPr>
    </w:p>
    <w:p w14:paraId="3E873D45" w14:textId="3B7B741B" w:rsidR="00244F12" w:rsidRPr="007975DA" w:rsidRDefault="00244F12" w:rsidP="004241C2">
      <w:pPr>
        <w:spacing w:after="0" w:line="240" w:lineRule="auto"/>
        <w:jc w:val="both"/>
        <w:rPr>
          <w:rStyle w:val="Hyperlink"/>
          <w:rFonts w:ascii="Times New Roman" w:hAnsi="Times New Roman"/>
          <w:color w:val="000000" w:themeColor="text1"/>
          <w:sz w:val="28"/>
          <w:szCs w:val="28"/>
          <w:u w:val="none"/>
        </w:rPr>
      </w:pPr>
      <w:r w:rsidRPr="007975DA">
        <w:rPr>
          <w:rFonts w:ascii="Times New Roman" w:hAnsi="Times New Roman"/>
          <w:noProof/>
          <w:color w:val="000000" w:themeColor="text1"/>
          <w:sz w:val="28"/>
          <w:szCs w:val="28"/>
          <w14:ligatures w14:val="standardContextual"/>
        </w:rPr>
        <w:lastRenderedPageBreak/>
        <w:drawing>
          <wp:inline distT="0" distB="0" distL="0" distR="0" wp14:anchorId="56D6B113" wp14:editId="2B70AF5B">
            <wp:extent cx="5897880" cy="4251960"/>
            <wp:effectExtent l="0" t="38100" r="0" b="53340"/>
            <wp:docPr id="49"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0522321D" w14:textId="17C0C6E4" w:rsidR="00D622F6" w:rsidRPr="007975DA" w:rsidRDefault="00D622F6" w:rsidP="003C0909">
      <w:pPr>
        <w:spacing w:after="0" w:line="240" w:lineRule="auto"/>
        <w:ind w:firstLine="709"/>
        <w:jc w:val="both"/>
        <w:rPr>
          <w:rStyle w:val="Hyperlink"/>
          <w:rFonts w:ascii="Times New Roman" w:hAnsi="Times New Roman"/>
          <w:sz w:val="24"/>
          <w:szCs w:val="24"/>
        </w:rPr>
      </w:pPr>
    </w:p>
    <w:p w14:paraId="2A77C949" w14:textId="7F8E4A4D" w:rsidR="004241C2" w:rsidRPr="007975DA" w:rsidRDefault="00A04C79" w:rsidP="00A671BE">
      <w:pPr>
        <w:spacing w:after="0" w:line="240" w:lineRule="auto"/>
        <w:ind w:firstLine="709"/>
        <w:jc w:val="center"/>
        <w:rPr>
          <w:rStyle w:val="Hyperlink"/>
          <w:rFonts w:ascii="Times New Roman" w:hAnsi="Times New Roman"/>
          <w:color w:val="auto"/>
          <w:sz w:val="28"/>
          <w:szCs w:val="28"/>
          <w:u w:val="none"/>
        </w:rPr>
      </w:pPr>
      <w:r w:rsidRPr="007975DA">
        <w:rPr>
          <w:rStyle w:val="Hyperlink"/>
          <w:rFonts w:ascii="Times New Roman" w:hAnsi="Times New Roman"/>
          <w:color w:val="auto"/>
          <w:sz w:val="28"/>
          <w:szCs w:val="28"/>
          <w:u w:val="none"/>
        </w:rPr>
        <w:t>Рисунок</w:t>
      </w:r>
      <w:r w:rsidR="00A671BE" w:rsidRPr="007975DA">
        <w:rPr>
          <w:rStyle w:val="Hyperlink"/>
          <w:rFonts w:ascii="Times New Roman" w:hAnsi="Times New Roman"/>
          <w:color w:val="auto"/>
          <w:sz w:val="28"/>
          <w:szCs w:val="28"/>
          <w:u w:val="none"/>
        </w:rPr>
        <w:t xml:space="preserve"> 11 – П</w:t>
      </w:r>
      <w:r w:rsidRPr="007975DA">
        <w:rPr>
          <w:rStyle w:val="Hyperlink"/>
          <w:rFonts w:ascii="Times New Roman" w:hAnsi="Times New Roman"/>
          <w:color w:val="auto"/>
          <w:sz w:val="28"/>
          <w:szCs w:val="28"/>
          <w:u w:val="none"/>
        </w:rPr>
        <w:t>роблемы институционально-правового регулирования социальной сферы в Республике Казахстан</w:t>
      </w:r>
    </w:p>
    <w:p w14:paraId="10C55FAA" w14:textId="16BBC677" w:rsidR="00A671BE" w:rsidRPr="007975DA" w:rsidRDefault="00A671BE" w:rsidP="003C0909">
      <w:pPr>
        <w:spacing w:after="0" w:line="240" w:lineRule="auto"/>
        <w:ind w:firstLine="709"/>
        <w:jc w:val="both"/>
        <w:rPr>
          <w:rStyle w:val="Hyperlink"/>
          <w:rFonts w:ascii="Times New Roman" w:hAnsi="Times New Roman"/>
          <w:color w:val="auto"/>
          <w:sz w:val="28"/>
          <w:szCs w:val="28"/>
          <w:u w:val="none"/>
        </w:rPr>
      </w:pPr>
      <w:r w:rsidRPr="007975DA">
        <w:rPr>
          <w:rFonts w:ascii="Times New Roman" w:hAnsi="Times New Roman"/>
          <w:color w:val="000000" w:themeColor="text1"/>
          <w:sz w:val="28"/>
          <w:szCs w:val="28"/>
        </w:rPr>
        <w:t xml:space="preserve">Примечание – </w:t>
      </w:r>
      <w:r w:rsidR="00984C05" w:rsidRPr="007975DA">
        <w:rPr>
          <w:rFonts w:ascii="Times New Roman" w:hAnsi="Times New Roman"/>
          <w:color w:val="000000" w:themeColor="text1"/>
          <w:sz w:val="28"/>
          <w:szCs w:val="28"/>
        </w:rPr>
        <w:t>С</w:t>
      </w:r>
      <w:r w:rsidRPr="007975DA">
        <w:rPr>
          <w:rFonts w:ascii="Times New Roman" w:hAnsi="Times New Roman"/>
          <w:color w:val="000000" w:themeColor="text1"/>
          <w:sz w:val="28"/>
          <w:szCs w:val="28"/>
        </w:rPr>
        <w:t>оставлено автором на основе анализа литературы</w:t>
      </w:r>
    </w:p>
    <w:p w14:paraId="0B3D1BE8" w14:textId="77777777" w:rsidR="00A04C79" w:rsidRPr="007975DA" w:rsidRDefault="00A04C79" w:rsidP="003C0909">
      <w:pPr>
        <w:spacing w:after="0" w:line="240" w:lineRule="auto"/>
        <w:ind w:firstLine="709"/>
        <w:jc w:val="both"/>
        <w:rPr>
          <w:rStyle w:val="Hyperlink"/>
          <w:rFonts w:ascii="Times New Roman" w:hAnsi="Times New Roman"/>
          <w:color w:val="auto"/>
          <w:sz w:val="28"/>
          <w:szCs w:val="28"/>
          <w:u w:val="none"/>
        </w:rPr>
      </w:pPr>
    </w:p>
    <w:p w14:paraId="2975D384" w14:textId="3488EED5" w:rsidR="00374767" w:rsidRPr="007975DA" w:rsidRDefault="00374767" w:rsidP="007F274D">
      <w:pPr>
        <w:spacing w:after="0" w:line="240" w:lineRule="auto"/>
        <w:ind w:firstLine="709"/>
        <w:jc w:val="both"/>
        <w:rPr>
          <w:rStyle w:val="Hyperlink"/>
          <w:rFonts w:ascii="Times New Roman" w:hAnsi="Times New Roman"/>
          <w:color w:val="000000" w:themeColor="text1"/>
          <w:sz w:val="28"/>
          <w:szCs w:val="28"/>
          <w:u w:val="none"/>
        </w:rPr>
      </w:pPr>
      <w:r w:rsidRPr="007975DA">
        <w:rPr>
          <w:rStyle w:val="Hyperlink"/>
          <w:rFonts w:ascii="Times New Roman" w:hAnsi="Times New Roman"/>
          <w:color w:val="000000" w:themeColor="text1"/>
          <w:sz w:val="28"/>
          <w:szCs w:val="28"/>
          <w:u w:val="none"/>
        </w:rPr>
        <w:t xml:space="preserve">Представленные </w:t>
      </w:r>
      <w:r w:rsidR="00F37B22" w:rsidRPr="007975DA">
        <w:rPr>
          <w:rStyle w:val="Hyperlink"/>
          <w:rFonts w:ascii="Times New Roman" w:hAnsi="Times New Roman"/>
          <w:color w:val="000000" w:themeColor="text1"/>
          <w:sz w:val="28"/>
          <w:szCs w:val="28"/>
          <w:u w:val="none"/>
        </w:rPr>
        <w:t>на</w:t>
      </w:r>
      <w:r w:rsidRPr="007975DA">
        <w:rPr>
          <w:rStyle w:val="Hyperlink"/>
          <w:rFonts w:ascii="Times New Roman" w:hAnsi="Times New Roman"/>
          <w:color w:val="000000" w:themeColor="text1"/>
          <w:sz w:val="28"/>
          <w:szCs w:val="28"/>
          <w:u w:val="none"/>
        </w:rPr>
        <w:t xml:space="preserve"> </w:t>
      </w:r>
      <w:r w:rsidR="00A04C79" w:rsidRPr="007975DA">
        <w:rPr>
          <w:rStyle w:val="Hyperlink"/>
          <w:rFonts w:ascii="Times New Roman" w:hAnsi="Times New Roman"/>
          <w:color w:val="000000" w:themeColor="text1"/>
          <w:sz w:val="28"/>
          <w:szCs w:val="28"/>
          <w:u w:val="none"/>
        </w:rPr>
        <w:t xml:space="preserve">рисунке </w:t>
      </w:r>
      <w:r w:rsidR="00F37B22" w:rsidRPr="007975DA">
        <w:rPr>
          <w:rStyle w:val="Hyperlink"/>
          <w:rFonts w:ascii="Times New Roman" w:hAnsi="Times New Roman"/>
          <w:color w:val="000000" w:themeColor="text1"/>
          <w:sz w:val="28"/>
          <w:szCs w:val="28"/>
          <w:u w:val="none"/>
        </w:rPr>
        <w:t xml:space="preserve">11 </w:t>
      </w:r>
      <w:r w:rsidRPr="007975DA">
        <w:rPr>
          <w:rStyle w:val="Hyperlink"/>
          <w:rFonts w:ascii="Times New Roman" w:hAnsi="Times New Roman"/>
          <w:color w:val="000000" w:themeColor="text1"/>
          <w:sz w:val="28"/>
          <w:szCs w:val="28"/>
          <w:u w:val="none"/>
        </w:rPr>
        <w:t>проблемы институционально-правового регулирования социальной сферы в Республике Казахстан находят подтверждение в официальных отчетах и исследованиях. Так, в Отчете Счетного комитета за 2023 год подчеркивается недостаточная координация между государственными органами в реализации социальных программ, что приводит к дублированию функций и снижению их результативности</w:t>
      </w:r>
      <w:r w:rsidR="00D4190F" w:rsidRPr="007975DA">
        <w:rPr>
          <w:rStyle w:val="Hyperlink"/>
          <w:rFonts w:ascii="Times New Roman" w:hAnsi="Times New Roman"/>
          <w:color w:val="000000" w:themeColor="text1"/>
          <w:sz w:val="28"/>
          <w:szCs w:val="28"/>
          <w:u w:val="none"/>
        </w:rPr>
        <w:t xml:space="preserve"> [258].</w:t>
      </w:r>
    </w:p>
    <w:p w14:paraId="350AE40D" w14:textId="080F42A8" w:rsidR="00374767" w:rsidRPr="007975DA" w:rsidRDefault="00374767" w:rsidP="00D4190F">
      <w:pPr>
        <w:spacing w:after="0" w:line="240" w:lineRule="auto"/>
        <w:ind w:firstLine="709"/>
        <w:jc w:val="both"/>
        <w:rPr>
          <w:rStyle w:val="Hyperlink"/>
          <w:rFonts w:ascii="Times New Roman" w:hAnsi="Times New Roman"/>
          <w:color w:val="000000" w:themeColor="text1"/>
          <w:sz w:val="28"/>
          <w:szCs w:val="28"/>
          <w:u w:val="none"/>
        </w:rPr>
      </w:pPr>
      <w:bookmarkStart w:id="198" w:name="_Hlk214741180"/>
      <w:r w:rsidRPr="007975DA">
        <w:rPr>
          <w:rStyle w:val="Hyperlink"/>
          <w:rFonts w:ascii="Times New Roman" w:hAnsi="Times New Roman"/>
          <w:color w:val="000000" w:themeColor="text1"/>
          <w:sz w:val="28"/>
          <w:szCs w:val="28"/>
          <w:u w:val="none"/>
        </w:rPr>
        <w:t xml:space="preserve">Аналитический доклад Министерства труда и социальной защиты </w:t>
      </w:r>
      <w:bookmarkEnd w:id="198"/>
      <w:r w:rsidRPr="007975DA">
        <w:rPr>
          <w:rStyle w:val="Hyperlink"/>
          <w:rFonts w:ascii="Times New Roman" w:hAnsi="Times New Roman"/>
          <w:color w:val="000000" w:themeColor="text1"/>
          <w:sz w:val="28"/>
          <w:szCs w:val="28"/>
          <w:u w:val="none"/>
        </w:rPr>
        <w:t xml:space="preserve">населения отмечает сохраняющуюся несогласованность между стратегическими приоритетами и реальными механизмами правоприменения, особенно в части социальной поддержки уязвимых групп населения </w:t>
      </w:r>
      <w:bookmarkStart w:id="199" w:name="_Hlk214741196"/>
      <w:r w:rsidR="00D4190F" w:rsidRPr="007975DA">
        <w:rPr>
          <w:rStyle w:val="Hyperlink"/>
          <w:rFonts w:ascii="Times New Roman" w:hAnsi="Times New Roman"/>
          <w:color w:val="000000" w:themeColor="text1"/>
          <w:sz w:val="28"/>
          <w:szCs w:val="28"/>
          <w:u w:val="none"/>
        </w:rPr>
        <w:t>[259].</w:t>
      </w:r>
      <w:r w:rsidRPr="007975DA">
        <w:rPr>
          <w:rStyle w:val="Hyperlink"/>
          <w:rFonts w:ascii="Times New Roman" w:hAnsi="Times New Roman"/>
          <w:color w:val="000000" w:themeColor="text1"/>
          <w:sz w:val="28"/>
          <w:szCs w:val="28"/>
          <w:u w:val="none"/>
        </w:rPr>
        <w:t xml:space="preserve"> </w:t>
      </w:r>
      <w:bookmarkEnd w:id="199"/>
    </w:p>
    <w:p w14:paraId="491BA733" w14:textId="2055A02A" w:rsidR="00374767" w:rsidRPr="007975DA" w:rsidRDefault="00374767" w:rsidP="007F274D">
      <w:pPr>
        <w:spacing w:after="0" w:line="240" w:lineRule="auto"/>
        <w:ind w:firstLine="709"/>
        <w:jc w:val="both"/>
        <w:rPr>
          <w:rStyle w:val="Hyperlink"/>
          <w:rFonts w:ascii="Times New Roman" w:hAnsi="Times New Roman"/>
          <w:color w:val="000000" w:themeColor="text1"/>
          <w:sz w:val="28"/>
          <w:szCs w:val="28"/>
          <w:u w:val="none"/>
        </w:rPr>
      </w:pPr>
      <w:r w:rsidRPr="007975DA">
        <w:rPr>
          <w:rStyle w:val="Hyperlink"/>
          <w:rFonts w:ascii="Times New Roman" w:hAnsi="Times New Roman"/>
          <w:color w:val="000000" w:themeColor="text1"/>
          <w:sz w:val="28"/>
          <w:szCs w:val="28"/>
          <w:u w:val="none"/>
        </w:rPr>
        <w:t>Кроме того, исследования Экономического исследовательского института указывают на ограниченную эффективность механизмов мониторинга и оценки государственных программ, что проявляется в формальном характере отчетности и недостаточной ориентации на конечный социальный эффект</w:t>
      </w:r>
      <w:r w:rsidR="00D4190F" w:rsidRPr="007975DA">
        <w:rPr>
          <w:rStyle w:val="Hyperlink"/>
          <w:rFonts w:ascii="Times New Roman" w:hAnsi="Times New Roman"/>
          <w:color w:val="000000" w:themeColor="text1"/>
          <w:sz w:val="28"/>
          <w:szCs w:val="28"/>
          <w:u w:val="none"/>
        </w:rPr>
        <w:t xml:space="preserve"> [260].</w:t>
      </w:r>
    </w:p>
    <w:p w14:paraId="14F76FA5" w14:textId="417D3A0D" w:rsidR="00374767" w:rsidRPr="007975DA" w:rsidRDefault="00374767" w:rsidP="007F274D">
      <w:pPr>
        <w:spacing w:after="0" w:line="240" w:lineRule="auto"/>
        <w:ind w:firstLine="709"/>
        <w:jc w:val="both"/>
        <w:rPr>
          <w:rStyle w:val="Hyperlink"/>
          <w:rFonts w:ascii="Times New Roman" w:hAnsi="Times New Roman"/>
          <w:color w:val="000000" w:themeColor="text1"/>
          <w:sz w:val="28"/>
          <w:szCs w:val="28"/>
          <w:u w:val="none"/>
        </w:rPr>
      </w:pPr>
      <w:r w:rsidRPr="007975DA">
        <w:rPr>
          <w:rStyle w:val="Hyperlink"/>
          <w:rFonts w:ascii="Times New Roman" w:hAnsi="Times New Roman"/>
          <w:color w:val="000000" w:themeColor="text1"/>
          <w:sz w:val="28"/>
          <w:szCs w:val="28"/>
          <w:u w:val="none"/>
        </w:rPr>
        <w:t xml:space="preserve">Вопросы нормативной перегруженности и разрозненности правовых актов, регулирующих социальную сферу, неоднократно поднимались в ежегодных обзорах Организации экономического сотрудничества и развития </w:t>
      </w:r>
      <w:r w:rsidRPr="007975DA">
        <w:rPr>
          <w:rStyle w:val="Hyperlink"/>
          <w:rFonts w:ascii="Times New Roman" w:hAnsi="Times New Roman"/>
          <w:color w:val="000000" w:themeColor="text1"/>
          <w:sz w:val="28"/>
          <w:szCs w:val="28"/>
          <w:u w:val="none"/>
        </w:rPr>
        <w:lastRenderedPageBreak/>
        <w:t xml:space="preserve">(ОЭСР), где отмечается необходимость повышения прозрачности и унификации законодательства </w:t>
      </w:r>
      <w:r w:rsidR="00D4190F" w:rsidRPr="007975DA">
        <w:rPr>
          <w:rStyle w:val="Hyperlink"/>
          <w:rFonts w:ascii="Times New Roman" w:hAnsi="Times New Roman"/>
          <w:color w:val="000000" w:themeColor="text1"/>
          <w:sz w:val="28"/>
          <w:szCs w:val="28"/>
          <w:u w:val="none"/>
        </w:rPr>
        <w:t>[261].</w:t>
      </w:r>
    </w:p>
    <w:p w14:paraId="40E34E5F" w14:textId="02EC36F1" w:rsidR="00F37B22" w:rsidRPr="007975DA" w:rsidRDefault="00374767" w:rsidP="00F37B22">
      <w:pPr>
        <w:spacing w:after="0" w:line="240" w:lineRule="auto"/>
        <w:ind w:firstLine="709"/>
        <w:jc w:val="both"/>
        <w:rPr>
          <w:rStyle w:val="Hyperlink"/>
          <w:rFonts w:ascii="Times New Roman" w:hAnsi="Times New Roman"/>
          <w:color w:val="000000" w:themeColor="text1"/>
          <w:sz w:val="28"/>
          <w:szCs w:val="28"/>
          <w:u w:val="none"/>
        </w:rPr>
      </w:pPr>
      <w:r w:rsidRPr="007975DA">
        <w:rPr>
          <w:rStyle w:val="Hyperlink"/>
          <w:rFonts w:ascii="Times New Roman" w:hAnsi="Times New Roman"/>
          <w:color w:val="000000" w:themeColor="text1"/>
          <w:sz w:val="28"/>
          <w:szCs w:val="28"/>
          <w:u w:val="none"/>
        </w:rPr>
        <w:t xml:space="preserve">Таким образом, обозначенные проблемы не носят исключительно теоретический характер, а подтверждаются данными официальной отчетности и независимых исследований, что подчеркивает их актуальность и необходимость системных институциональных реформ. </w:t>
      </w:r>
      <w:r w:rsidR="007F274D" w:rsidRPr="007975DA">
        <w:rPr>
          <w:rStyle w:val="Hyperlink"/>
          <w:rFonts w:ascii="Times New Roman" w:hAnsi="Times New Roman"/>
          <w:color w:val="000000" w:themeColor="text1"/>
          <w:sz w:val="28"/>
          <w:szCs w:val="28"/>
          <w:u w:val="none"/>
        </w:rPr>
        <w:t xml:space="preserve">Указанные вызовы в регулировании социальной сферы закономерно актуализируют поиск новых инструментов повышения социальной эффективности государственного управления. </w:t>
      </w:r>
    </w:p>
    <w:p w14:paraId="1CE3242B" w14:textId="6DB99093" w:rsidR="00442473" w:rsidRPr="007975DA" w:rsidRDefault="007F274D" w:rsidP="00F37B22">
      <w:pPr>
        <w:spacing w:after="0" w:line="240" w:lineRule="auto"/>
        <w:ind w:firstLine="709"/>
        <w:jc w:val="both"/>
        <w:rPr>
          <w:rFonts w:ascii="Times New Roman" w:hAnsi="Times New Roman"/>
          <w:color w:val="000000" w:themeColor="text1"/>
          <w:sz w:val="28"/>
          <w:szCs w:val="28"/>
        </w:rPr>
      </w:pPr>
      <w:r w:rsidRPr="007975DA">
        <w:rPr>
          <w:rStyle w:val="Hyperlink"/>
          <w:rFonts w:ascii="Times New Roman" w:hAnsi="Times New Roman"/>
          <w:color w:val="000000" w:themeColor="text1"/>
          <w:sz w:val="28"/>
          <w:szCs w:val="28"/>
          <w:u w:val="none"/>
        </w:rPr>
        <w:t>В этом контексте цифровизация выступает связующим звеном между стратегическими задачами устойчивого развития и практической реализацией социальных реформ. Институционально-правовая система государственного управления цифровизацией позволяет обеспечить прозрачность и подотч</w:t>
      </w:r>
      <w:r w:rsidR="0057313B" w:rsidRPr="007975DA">
        <w:rPr>
          <w:rStyle w:val="Hyperlink"/>
          <w:rFonts w:ascii="Times New Roman" w:hAnsi="Times New Roman"/>
          <w:color w:val="000000" w:themeColor="text1"/>
          <w:sz w:val="28"/>
          <w:szCs w:val="28"/>
          <w:u w:val="none"/>
        </w:rPr>
        <w:t>е</w:t>
      </w:r>
      <w:r w:rsidRPr="007975DA">
        <w:rPr>
          <w:rStyle w:val="Hyperlink"/>
          <w:rFonts w:ascii="Times New Roman" w:hAnsi="Times New Roman"/>
          <w:color w:val="000000" w:themeColor="text1"/>
          <w:sz w:val="28"/>
          <w:szCs w:val="28"/>
          <w:u w:val="none"/>
        </w:rPr>
        <w:t>тность процессов, расширить доступ граждан к социальным услугам и повысить уровень доверия к государственным институтам, что делает ее ключевым фактором укрепления социальной направленности государственного управления в Казахстане.</w:t>
      </w:r>
      <w:r w:rsidR="00F37B22" w:rsidRPr="007975DA">
        <w:rPr>
          <w:rFonts w:ascii="Times New Roman" w:hAnsi="Times New Roman"/>
          <w:color w:val="000000" w:themeColor="text1"/>
          <w:sz w:val="28"/>
          <w:szCs w:val="28"/>
        </w:rPr>
        <w:t xml:space="preserve"> </w:t>
      </w:r>
      <w:r w:rsidR="002F15F5" w:rsidRPr="007975DA">
        <w:rPr>
          <w:rFonts w:ascii="Times New Roman" w:hAnsi="Times New Roman"/>
          <w:color w:val="000000" w:themeColor="text1"/>
          <w:sz w:val="28"/>
          <w:szCs w:val="28"/>
        </w:rPr>
        <w:t xml:space="preserve">Рассмотрим </w:t>
      </w:r>
      <w:r w:rsidR="002F15F5" w:rsidRPr="007975DA">
        <w:rPr>
          <w:rFonts w:ascii="Times New Roman" w:eastAsiaTheme="minorHAnsi" w:hAnsi="Times New Roman"/>
          <w:color w:val="000000" w:themeColor="text1"/>
          <w:kern w:val="2"/>
          <w:sz w:val="28"/>
          <w:szCs w:val="28"/>
          <w14:ligatures w14:val="standardContextual"/>
        </w:rPr>
        <w:t>институциональн</w:t>
      </w:r>
      <w:r w:rsidR="00514477" w:rsidRPr="007975DA">
        <w:rPr>
          <w:rFonts w:ascii="Times New Roman" w:eastAsiaTheme="minorHAnsi" w:hAnsi="Times New Roman"/>
          <w:color w:val="000000" w:themeColor="text1"/>
          <w:kern w:val="2"/>
          <w:sz w:val="28"/>
          <w:szCs w:val="28"/>
          <w14:ligatures w14:val="standardContextual"/>
        </w:rPr>
        <w:t>о-</w:t>
      </w:r>
      <w:r w:rsidR="002F15F5" w:rsidRPr="007975DA">
        <w:rPr>
          <w:rFonts w:ascii="Times New Roman" w:eastAsiaTheme="minorHAnsi" w:hAnsi="Times New Roman"/>
          <w:color w:val="000000" w:themeColor="text1"/>
          <w:kern w:val="2"/>
          <w:sz w:val="28"/>
          <w:szCs w:val="28"/>
          <w14:ligatures w14:val="standardContextual"/>
        </w:rPr>
        <w:t>правов</w:t>
      </w:r>
      <w:r w:rsidR="00514477" w:rsidRPr="007975DA">
        <w:rPr>
          <w:rFonts w:ascii="Times New Roman" w:eastAsiaTheme="minorHAnsi" w:hAnsi="Times New Roman"/>
          <w:color w:val="000000" w:themeColor="text1"/>
          <w:kern w:val="2"/>
          <w:sz w:val="28"/>
          <w:szCs w:val="28"/>
          <w14:ligatures w14:val="standardContextual"/>
        </w:rPr>
        <w:t>ую</w:t>
      </w:r>
      <w:r w:rsidR="002F15F5" w:rsidRPr="007975DA">
        <w:rPr>
          <w:rFonts w:ascii="Times New Roman" w:eastAsiaTheme="minorHAnsi" w:hAnsi="Times New Roman"/>
          <w:color w:val="000000" w:themeColor="text1"/>
          <w:kern w:val="2"/>
          <w:sz w:val="28"/>
          <w:szCs w:val="28"/>
          <w14:ligatures w14:val="standardContextual"/>
        </w:rPr>
        <w:t xml:space="preserve"> </w:t>
      </w:r>
      <w:r w:rsidR="00514477" w:rsidRPr="007975DA">
        <w:rPr>
          <w:rFonts w:ascii="Times New Roman" w:eastAsiaTheme="minorHAnsi" w:hAnsi="Times New Roman"/>
          <w:color w:val="000000" w:themeColor="text1"/>
          <w:kern w:val="2"/>
          <w:sz w:val="28"/>
          <w:szCs w:val="28"/>
          <w14:ligatures w14:val="standardContextual"/>
        </w:rPr>
        <w:t>с</w:t>
      </w:r>
      <w:r w:rsidR="002F15F5" w:rsidRPr="007975DA">
        <w:rPr>
          <w:rFonts w:ascii="Times New Roman" w:eastAsiaTheme="minorHAnsi" w:hAnsi="Times New Roman"/>
          <w:color w:val="000000" w:themeColor="text1"/>
          <w:kern w:val="2"/>
          <w:sz w:val="28"/>
          <w:szCs w:val="28"/>
          <w14:ligatures w14:val="standardContextual"/>
        </w:rPr>
        <w:t>истем</w:t>
      </w:r>
      <w:r w:rsidR="00514477" w:rsidRPr="007975DA">
        <w:rPr>
          <w:rFonts w:ascii="Times New Roman" w:eastAsiaTheme="minorHAnsi" w:hAnsi="Times New Roman"/>
          <w:color w:val="000000" w:themeColor="text1"/>
          <w:kern w:val="2"/>
          <w:sz w:val="28"/>
          <w:szCs w:val="28"/>
          <w14:ligatures w14:val="standardContextual"/>
        </w:rPr>
        <w:t>у</w:t>
      </w:r>
      <w:r w:rsidR="002F15F5" w:rsidRPr="007975DA">
        <w:rPr>
          <w:rFonts w:ascii="Times New Roman" w:eastAsiaTheme="minorHAnsi" w:hAnsi="Times New Roman"/>
          <w:color w:val="000000" w:themeColor="text1"/>
          <w:kern w:val="2"/>
          <w:sz w:val="28"/>
          <w:szCs w:val="28"/>
          <w14:ligatures w14:val="standardContextual"/>
        </w:rPr>
        <w:t xml:space="preserve"> государственного управления цифровизацией в Казахстане</w:t>
      </w:r>
      <w:r w:rsidR="003C0909" w:rsidRPr="007975DA">
        <w:rPr>
          <w:rFonts w:ascii="Times New Roman" w:eastAsiaTheme="minorHAnsi" w:hAnsi="Times New Roman"/>
          <w:color w:val="000000" w:themeColor="text1"/>
          <w:kern w:val="2"/>
          <w:sz w:val="28"/>
          <w:szCs w:val="28"/>
          <w14:ligatures w14:val="standardContextual"/>
        </w:rPr>
        <w:t xml:space="preserve"> </w:t>
      </w:r>
      <w:r w:rsidR="00DA24E7" w:rsidRPr="007975DA">
        <w:rPr>
          <w:rFonts w:ascii="Times New Roman" w:eastAsiaTheme="minorHAnsi" w:hAnsi="Times New Roman"/>
          <w:color w:val="000000" w:themeColor="text1"/>
          <w:kern w:val="2"/>
          <w:sz w:val="28"/>
          <w:szCs w:val="28"/>
          <w14:ligatures w14:val="standardContextual"/>
        </w:rPr>
        <w:t xml:space="preserve">на </w:t>
      </w:r>
      <w:r w:rsidR="003C0909" w:rsidRPr="007975DA">
        <w:rPr>
          <w:rFonts w:ascii="Times New Roman" w:eastAsiaTheme="minorHAnsi" w:hAnsi="Times New Roman"/>
          <w:color w:val="000000" w:themeColor="text1"/>
          <w:kern w:val="2"/>
          <w:sz w:val="28"/>
          <w:szCs w:val="28"/>
          <w14:ligatures w14:val="standardContextual"/>
        </w:rPr>
        <w:t>Рисунк</w:t>
      </w:r>
      <w:r w:rsidR="00DA24E7" w:rsidRPr="007975DA">
        <w:rPr>
          <w:rFonts w:ascii="Times New Roman" w:eastAsiaTheme="minorHAnsi" w:hAnsi="Times New Roman"/>
          <w:color w:val="000000" w:themeColor="text1"/>
          <w:kern w:val="2"/>
          <w:sz w:val="28"/>
          <w:szCs w:val="28"/>
          <w14:ligatures w14:val="standardContextual"/>
        </w:rPr>
        <w:t>е</w:t>
      </w:r>
      <w:r w:rsidR="003C0909" w:rsidRPr="007975DA">
        <w:rPr>
          <w:rFonts w:ascii="Times New Roman" w:eastAsiaTheme="minorHAnsi" w:hAnsi="Times New Roman"/>
          <w:color w:val="000000" w:themeColor="text1"/>
          <w:kern w:val="2"/>
          <w:sz w:val="28"/>
          <w:szCs w:val="28"/>
          <w14:ligatures w14:val="standardContextual"/>
        </w:rPr>
        <w:t xml:space="preserve"> </w:t>
      </w:r>
      <w:r w:rsidR="00F37B22" w:rsidRPr="007975DA">
        <w:rPr>
          <w:rFonts w:ascii="Times New Roman" w:eastAsiaTheme="minorHAnsi" w:hAnsi="Times New Roman"/>
          <w:color w:val="000000" w:themeColor="text1"/>
          <w:kern w:val="2"/>
          <w:sz w:val="28"/>
          <w:szCs w:val="28"/>
          <w14:ligatures w14:val="standardContextual"/>
        </w:rPr>
        <w:t>12</w:t>
      </w:r>
      <w:r w:rsidR="00514477" w:rsidRPr="007975DA">
        <w:rPr>
          <w:rFonts w:ascii="Times New Roman" w:eastAsiaTheme="minorHAnsi" w:hAnsi="Times New Roman"/>
          <w:color w:val="000000" w:themeColor="text1"/>
          <w:kern w:val="2"/>
          <w:sz w:val="28"/>
          <w:szCs w:val="28"/>
          <w14:ligatures w14:val="standardContextual"/>
        </w:rPr>
        <w:t>.</w:t>
      </w:r>
      <w:r w:rsidR="00D220D2" w:rsidRPr="007975DA">
        <w:rPr>
          <w:rFonts w:ascii="Times New Roman" w:eastAsiaTheme="minorHAnsi" w:hAnsi="Times New Roman"/>
          <w:color w:val="000000" w:themeColor="text1"/>
          <w:kern w:val="2"/>
          <w:sz w:val="28"/>
          <w:szCs w:val="28"/>
          <w14:ligatures w14:val="standardContextual"/>
        </w:rPr>
        <w:t xml:space="preserve"> </w:t>
      </w:r>
    </w:p>
    <w:bookmarkStart w:id="200" w:name="_Hlk211513465"/>
    <w:p w14:paraId="3C67B610" w14:textId="17238DC4" w:rsidR="006D295C" w:rsidRPr="007975DA" w:rsidRDefault="00484CE6" w:rsidP="00442473">
      <w:pPr>
        <w:spacing w:after="0" w:line="240" w:lineRule="auto"/>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lang w:eastAsia="ru-RU"/>
        </w:rPr>
        <w:lastRenderedPageBreak/>
        <mc:AlternateContent>
          <mc:Choice Requires="wps">
            <w:drawing>
              <wp:anchor distT="0" distB="0" distL="114300" distR="114300" simplePos="0" relativeHeight="251840512" behindDoc="0" locked="0" layoutInCell="1" allowOverlap="1" wp14:anchorId="7BA1E3AA" wp14:editId="53FECAB1">
                <wp:simplePos x="0" y="0"/>
                <wp:positionH relativeFrom="margin">
                  <wp:posOffset>2980055</wp:posOffset>
                </wp:positionH>
                <wp:positionV relativeFrom="paragraph">
                  <wp:posOffset>2875915</wp:posOffset>
                </wp:positionV>
                <wp:extent cx="0" cy="830580"/>
                <wp:effectExtent l="76200" t="38100" r="57150" b="26670"/>
                <wp:wrapNone/>
                <wp:docPr id="12" name="Straight Arrow Connector 12"/>
                <wp:cNvGraphicFramePr/>
                <a:graphic xmlns:a="http://schemas.openxmlformats.org/drawingml/2006/main">
                  <a:graphicData uri="http://schemas.microsoft.com/office/word/2010/wordprocessingShape">
                    <wps:wsp>
                      <wps:cNvCnPr/>
                      <wps:spPr>
                        <a:xfrm flipV="1">
                          <a:off x="0" y="0"/>
                          <a:ext cx="0" cy="830580"/>
                        </a:xfrm>
                        <a:prstGeom prst="straightConnector1">
                          <a:avLst/>
                        </a:prstGeom>
                        <a:ln>
                          <a:solidFill>
                            <a:schemeClr val="accent1">
                              <a:lumMod val="75000"/>
                            </a:schemeClr>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0961AEAB" id="_x0000_t32" coordsize="21600,21600" o:spt="32" o:oned="t" path="m,l21600,21600e" filled="f">
                <v:path arrowok="t" fillok="f" o:connecttype="none"/>
                <o:lock v:ext="edit" shapetype="t"/>
              </v:shapetype>
              <v:shape id="Straight Arrow Connector 12" o:spid="_x0000_s1026" type="#_x0000_t32" style="position:absolute;margin-left:234.65pt;margin-top:226.45pt;width:0;height:65.4pt;flip:y;z-index:2518405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" strokecolor="#2f5496 [2404]" strokeweight="1pt">
                <v:stroke endarrow="block" joinstyle="miter"/>
                <w10:wrap anchorx="margin"/>
              </v:shape>
            </w:pict>
          </mc:Fallback>
        </mc:AlternateContent>
      </w:r>
      <w:r w:rsidR="006D295C" w:rsidRPr="007975DA">
        <w:rPr>
          <w:rFonts w:ascii="Times New Roman" w:hAnsi="Times New Roman"/>
          <w:noProof/>
          <w:color w:val="000000" w:themeColor="text1"/>
          <w:sz w:val="28"/>
          <w:szCs w:val="28"/>
          <w:lang w:eastAsia="ru-RU"/>
        </w:rPr>
        <w:drawing>
          <wp:inline distT="0" distB="0" distL="0" distR="0" wp14:anchorId="2160E44A" wp14:editId="1C518C2D">
            <wp:extent cx="5962650" cy="3200400"/>
            <wp:effectExtent l="38100" t="0" r="7620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r w:rsidR="006D295C" w:rsidRPr="007975DA">
        <w:rPr>
          <w:rFonts w:ascii="Times New Roman" w:hAnsi="Times New Roman"/>
          <w:noProof/>
          <w:color w:val="000000" w:themeColor="text1"/>
          <w:sz w:val="28"/>
          <w:szCs w:val="28"/>
          <w:lang w:eastAsia="ru-RU"/>
        </w:rPr>
        <w:drawing>
          <wp:inline distT="0" distB="0" distL="0" distR="0" wp14:anchorId="56D1022F" wp14:editId="08A0CFD3">
            <wp:extent cx="5981700" cy="3200400"/>
            <wp:effectExtent l="38100" t="0" r="76200" b="0"/>
            <wp:docPr id="1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598F1045" w14:textId="74FF5511" w:rsidR="004A73F3" w:rsidRPr="007975DA" w:rsidRDefault="002F15F5" w:rsidP="00A671BE">
      <w:pPr>
        <w:spacing w:after="0" w:line="240" w:lineRule="auto"/>
        <w:ind w:firstLine="709"/>
        <w:jc w:val="center"/>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Рис</w:t>
      </w:r>
      <w:bookmarkStart w:id="201" w:name="_Hlk189203231"/>
      <w:bookmarkStart w:id="202" w:name="_Hlk177641985"/>
      <w:r w:rsidR="007A4942" w:rsidRPr="007975DA">
        <w:rPr>
          <w:rFonts w:ascii="Times New Roman" w:eastAsiaTheme="minorHAnsi" w:hAnsi="Times New Roman"/>
          <w:color w:val="000000" w:themeColor="text1"/>
          <w:kern w:val="2"/>
          <w:sz w:val="28"/>
          <w:szCs w:val="28"/>
          <w14:ligatures w14:val="standardContextual"/>
        </w:rPr>
        <w:t xml:space="preserve">унок </w:t>
      </w:r>
      <w:r w:rsidR="00A671BE" w:rsidRPr="007975DA">
        <w:rPr>
          <w:rFonts w:ascii="Times New Roman" w:eastAsiaTheme="minorHAnsi" w:hAnsi="Times New Roman"/>
          <w:color w:val="000000" w:themeColor="text1"/>
          <w:kern w:val="2"/>
          <w:sz w:val="28"/>
          <w:szCs w:val="28"/>
          <w14:ligatures w14:val="standardContextual"/>
        </w:rPr>
        <w:t xml:space="preserve">12 </w:t>
      </w:r>
      <w:r w:rsidR="007A4942"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Институциональн</w:t>
      </w:r>
      <w:r w:rsidR="000804E8" w:rsidRPr="007975DA">
        <w:rPr>
          <w:rFonts w:ascii="Times New Roman" w:eastAsiaTheme="minorHAnsi" w:hAnsi="Times New Roman"/>
          <w:color w:val="000000" w:themeColor="text1"/>
          <w:kern w:val="2"/>
          <w:sz w:val="28"/>
          <w:szCs w:val="28"/>
          <w14:ligatures w14:val="standardContextual"/>
        </w:rPr>
        <w:t>о-правовая</w:t>
      </w:r>
      <w:r w:rsidR="00C415F7"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система государственного управления цифровизацией в Казахстане</w:t>
      </w:r>
      <w:bookmarkEnd w:id="201"/>
    </w:p>
    <w:bookmarkEnd w:id="200"/>
    <w:p w14:paraId="7068CC2E" w14:textId="331FC303" w:rsidR="003C0981" w:rsidRPr="007975DA" w:rsidRDefault="007A4942" w:rsidP="00484CE6">
      <w:pPr>
        <w:spacing w:after="0" w:line="240" w:lineRule="auto"/>
        <w:ind w:firstLine="709"/>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Примечание – </w:t>
      </w:r>
      <w:r w:rsidR="00984C05" w:rsidRPr="007975DA">
        <w:rPr>
          <w:rFonts w:ascii="Times New Roman" w:eastAsiaTheme="minorHAnsi" w:hAnsi="Times New Roman"/>
          <w:color w:val="000000" w:themeColor="text1"/>
          <w:kern w:val="2"/>
          <w:sz w:val="28"/>
          <w:szCs w:val="28"/>
          <w14:ligatures w14:val="standardContextual"/>
        </w:rPr>
        <w:t>С</w:t>
      </w:r>
      <w:r w:rsidR="004A73F3" w:rsidRPr="007975DA">
        <w:rPr>
          <w:rFonts w:ascii="Times New Roman" w:eastAsiaTheme="minorHAnsi" w:hAnsi="Times New Roman"/>
          <w:color w:val="000000" w:themeColor="text1"/>
          <w:kern w:val="2"/>
          <w:sz w:val="28"/>
          <w:szCs w:val="28"/>
          <w14:ligatures w14:val="standardContextual"/>
        </w:rPr>
        <w:t>оставлено автором на основе анализа литературы</w:t>
      </w:r>
      <w:bookmarkEnd w:id="202"/>
    </w:p>
    <w:p w14:paraId="5547A465" w14:textId="77777777" w:rsidR="007A4942" w:rsidRPr="007975DA" w:rsidRDefault="007A4942" w:rsidP="00484CE6">
      <w:pPr>
        <w:spacing w:after="0" w:line="240" w:lineRule="auto"/>
        <w:ind w:firstLine="709"/>
        <w:rPr>
          <w:rFonts w:ascii="Times New Roman" w:eastAsiaTheme="minorHAnsi" w:hAnsi="Times New Roman"/>
          <w:color w:val="000000" w:themeColor="text1"/>
          <w:kern w:val="2"/>
          <w:sz w:val="28"/>
          <w:szCs w:val="28"/>
          <w14:ligatures w14:val="standardContextual"/>
        </w:rPr>
      </w:pPr>
    </w:p>
    <w:p w14:paraId="5463E1E5" w14:textId="31CE4C1E" w:rsidR="00904BAB" w:rsidRPr="007975DA" w:rsidRDefault="00904BAB" w:rsidP="00484CE6">
      <w:pPr>
        <w:spacing w:after="0" w:line="240" w:lineRule="auto"/>
        <w:ind w:firstLine="709"/>
        <w:rPr>
          <w:rFonts w:ascii="Times New Roman" w:eastAsiaTheme="minorHAnsi" w:hAnsi="Times New Roman"/>
          <w:color w:val="000000" w:themeColor="text1"/>
          <w:kern w:val="2"/>
          <w:sz w:val="28"/>
          <w:szCs w:val="28"/>
          <w14:ligatures w14:val="standardContextual"/>
        </w:rPr>
      </w:pPr>
      <w:r w:rsidRPr="007975DA">
        <w:rPr>
          <w:rFonts w:ascii="Times New Roman" w:hAnsi="Times New Roman"/>
          <w:color w:val="000000" w:themeColor="text1"/>
          <w:sz w:val="28"/>
          <w:szCs w:val="28"/>
        </w:rPr>
        <w:t>В последние годы в Казахстане в направлении развития цифровизации и цифровой трансформации,</w:t>
      </w:r>
      <w:r w:rsidR="00DF61F3"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становления</w:t>
      </w:r>
      <w:r w:rsidR="00DF61F3"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цифровой экономики принят ряд принципиально важных документов, определяющих цифровую институционально-правовую</w:t>
      </w:r>
      <w:r w:rsidR="00DF61F3"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среду</w:t>
      </w:r>
      <w:r w:rsidR="002D62BA" w:rsidRPr="007975DA">
        <w:rPr>
          <w:rFonts w:ascii="Times New Roman" w:hAnsi="Times New Roman"/>
          <w:color w:val="000000" w:themeColor="text1"/>
          <w:sz w:val="28"/>
          <w:szCs w:val="28"/>
        </w:rPr>
        <w:t xml:space="preserve">, которые представлены в таблице </w:t>
      </w:r>
      <w:r w:rsidR="00F37B22" w:rsidRPr="007975DA">
        <w:rPr>
          <w:rFonts w:ascii="Times New Roman" w:hAnsi="Times New Roman"/>
          <w:color w:val="000000" w:themeColor="text1"/>
          <w:sz w:val="28"/>
          <w:szCs w:val="28"/>
        </w:rPr>
        <w:t>4</w:t>
      </w:r>
      <w:r w:rsidR="002D62BA" w:rsidRPr="007975DA">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w:t>
      </w:r>
    </w:p>
    <w:p w14:paraId="5EEC6BBF" w14:textId="7F6DEC14" w:rsidR="00904BAB" w:rsidRPr="007975DA" w:rsidRDefault="00904BAB" w:rsidP="00484CE6">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203" w:name="_Hlk177630859"/>
      <w:r w:rsidRPr="007975DA">
        <w:rPr>
          <w:rFonts w:ascii="Times New Roman" w:eastAsiaTheme="minorHAnsi" w:hAnsi="Times New Roman"/>
          <w:color w:val="000000" w:themeColor="text1"/>
          <w:kern w:val="2"/>
          <w:sz w:val="28"/>
          <w:szCs w:val="28"/>
          <w14:ligatures w14:val="standardContextual"/>
        </w:rPr>
        <w:t xml:space="preserve">Государственное управление цифровизацией в Казахстане </w:t>
      </w:r>
      <w:bookmarkEnd w:id="203"/>
      <w:r w:rsidRPr="007975DA">
        <w:rPr>
          <w:rFonts w:ascii="Times New Roman" w:eastAsiaTheme="minorHAnsi" w:hAnsi="Times New Roman"/>
          <w:color w:val="000000" w:themeColor="text1"/>
          <w:kern w:val="2"/>
          <w:sz w:val="28"/>
          <w:szCs w:val="28"/>
          <w14:ligatures w14:val="standardContextual"/>
        </w:rPr>
        <w:t>основывается на следующих типах документов:</w:t>
      </w:r>
    </w:p>
    <w:p w14:paraId="2EEE724D" w14:textId="06C57800" w:rsidR="00904BAB" w:rsidRPr="007975DA" w:rsidRDefault="00904BAB" w:rsidP="00181B93">
      <w:pPr>
        <w:pStyle w:val="ListParagraph"/>
        <w:numPr>
          <w:ilvl w:val="0"/>
          <w:numId w:val="23"/>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стратегические документы: концепции и программы развития цифровизации;</w:t>
      </w:r>
    </w:p>
    <w:p w14:paraId="15959732" w14:textId="5D3A2A0B" w:rsidR="00684AF1" w:rsidRPr="007975DA" w:rsidRDefault="00684AF1" w:rsidP="00181B93">
      <w:pPr>
        <w:pStyle w:val="ListParagraph"/>
        <w:numPr>
          <w:ilvl w:val="0"/>
          <w:numId w:val="23"/>
        </w:numPr>
        <w:spacing w:after="0" w:line="240" w:lineRule="auto"/>
        <w:jc w:val="both"/>
        <w:rPr>
          <w:rFonts w:ascii="Times New Roman" w:eastAsiaTheme="minorHAnsi" w:hAnsi="Times New Roman"/>
          <w:color w:val="000000" w:themeColor="text1"/>
          <w:kern w:val="2"/>
          <w:sz w:val="28"/>
          <w:szCs w:val="28"/>
          <w14:ligatures w14:val="standardContextual"/>
        </w:rPr>
      </w:pPr>
      <w:bookmarkStart w:id="204" w:name="_Hlk177634007"/>
      <w:bookmarkStart w:id="205" w:name="_Hlk177633634"/>
      <w:r w:rsidRPr="007975DA">
        <w:rPr>
          <w:rFonts w:ascii="Times New Roman" w:eastAsiaTheme="minorHAnsi" w:hAnsi="Times New Roman"/>
          <w:color w:val="000000" w:themeColor="text1"/>
          <w:kern w:val="2"/>
          <w:sz w:val="28"/>
          <w:szCs w:val="28"/>
          <w14:ligatures w14:val="standardContextual"/>
        </w:rPr>
        <w:lastRenderedPageBreak/>
        <w:t>исполнительные документы: положения о регулировании деятельности субъектов и объектов цифровизации в индивидуальном порядке, в рамках экосистемы</w:t>
      </w:r>
      <w:bookmarkEnd w:id="204"/>
    </w:p>
    <w:bookmarkEnd w:id="205"/>
    <w:p w14:paraId="0F315027" w14:textId="4A1E09EF" w:rsidR="00684AF1" w:rsidRPr="007975DA" w:rsidRDefault="00684AF1" w:rsidP="00181B93">
      <w:pPr>
        <w:pStyle w:val="ListParagraph"/>
        <w:numPr>
          <w:ilvl w:val="0"/>
          <w:numId w:val="23"/>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нормативно-правовые документы: законы и правила регулирования процессов цифровизации;</w:t>
      </w:r>
    </w:p>
    <w:p w14:paraId="563CCFD3" w14:textId="71DC9BF1" w:rsidR="00D914D2" w:rsidRPr="007975DA" w:rsidRDefault="00D914D2" w:rsidP="00484CE6">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Рассмотрим стратегические документы: концепции и программы развития цифровизации.</w:t>
      </w:r>
    </w:p>
    <w:p w14:paraId="7DDC6BAB" w14:textId="6F59F485" w:rsidR="00357F19" w:rsidRPr="00357F19" w:rsidRDefault="00904BAB" w:rsidP="00357F1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Государственное управление цифровизацией в Казахстане реализуется, прежде всего, посредством решения задач, определенных </w:t>
      </w:r>
      <w:r w:rsidR="00DF61F3" w:rsidRPr="007975DA">
        <w:rPr>
          <w:rFonts w:ascii="Times New Roman" w:eastAsiaTheme="minorHAnsi" w:hAnsi="Times New Roman"/>
          <w:color w:val="000000" w:themeColor="text1"/>
          <w:kern w:val="2"/>
          <w:sz w:val="28"/>
          <w:szCs w:val="28"/>
          <w14:ligatures w14:val="standardContextual"/>
        </w:rPr>
        <w:t>в документах</w:t>
      </w:r>
      <w:r w:rsidRPr="007975DA">
        <w:rPr>
          <w:rFonts w:ascii="Times New Roman" w:eastAsiaTheme="minorHAnsi" w:hAnsi="Times New Roman"/>
          <w:color w:val="000000" w:themeColor="text1"/>
          <w:kern w:val="2"/>
          <w:sz w:val="28"/>
          <w:szCs w:val="28"/>
          <w14:ligatures w14:val="standardContextual"/>
        </w:rPr>
        <w:t xml:space="preserve"> стратегического характера. </w:t>
      </w:r>
      <w:r w:rsidR="00357F19" w:rsidRPr="00357F19">
        <w:rPr>
          <w:rFonts w:ascii="Times New Roman" w:eastAsiaTheme="minorHAnsi" w:hAnsi="Times New Roman"/>
          <w:color w:val="000000" w:themeColor="text1"/>
          <w:kern w:val="2"/>
          <w:sz w:val="28"/>
          <w:szCs w:val="28"/>
          <w14:ligatures w14:val="standardContextual"/>
        </w:rPr>
        <w:t>В условиях ускоренного развития информационных процессов информация приобрела статус одного из ключевых ресурсов системы государственного управления. В научном и практическом дискурсе в этой связи получило распространение понятие «информационное государство». В Республике Казахстан нормативное закрепление данного направления развития нашло отражение в Указе Президента РК от 8 января 2013 года, которым была утверждена Государственная программа «Информационный Казахстан – 2020» [90].</w:t>
      </w:r>
    </w:p>
    <w:p w14:paraId="1F4F5712" w14:textId="22949B60" w:rsidR="00357F19" w:rsidRDefault="00357F19" w:rsidP="00357F1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357F19">
        <w:rPr>
          <w:rFonts w:ascii="Times New Roman" w:eastAsiaTheme="minorHAnsi" w:hAnsi="Times New Roman"/>
          <w:color w:val="000000" w:themeColor="text1"/>
          <w:kern w:val="2"/>
          <w:sz w:val="28"/>
          <w:szCs w:val="28"/>
          <w14:ligatures w14:val="standardContextual"/>
        </w:rPr>
        <w:t>Основной целью программы «Информационный Казахстан – 2020» являлось формирование необходимых предпосылок для перехода страны к модели информационного общества. В рамках ее реализации предусматривалось повышение результативности государственного управления, расширение доступности современной инновационной и информационно-коммуникационной инфраструктуры, создание благоприятной информационной среды для социально-экономического и культурного развития, а также укрепление и развитие национального информационного пространства.</w:t>
      </w:r>
      <w:r>
        <w:rPr>
          <w:rFonts w:ascii="Times New Roman" w:eastAsiaTheme="minorHAnsi" w:hAnsi="Times New Roman"/>
          <w:color w:val="000000" w:themeColor="text1"/>
          <w:kern w:val="2"/>
          <w:sz w:val="28"/>
          <w:szCs w:val="28"/>
          <w14:ligatures w14:val="standardContextual"/>
        </w:rPr>
        <w:t xml:space="preserve"> </w:t>
      </w:r>
      <w:r w:rsidRPr="00357F19">
        <w:rPr>
          <w:rFonts w:ascii="Times New Roman" w:eastAsiaTheme="minorHAnsi" w:hAnsi="Times New Roman"/>
          <w:color w:val="000000" w:themeColor="text1"/>
          <w:kern w:val="2"/>
          <w:sz w:val="28"/>
          <w:szCs w:val="28"/>
          <w14:ligatures w14:val="standardContextual"/>
        </w:rPr>
        <w:t xml:space="preserve">Реализация программы была запланирована поэтапно и осуществлялась в два периода: первый этап охватывал 2013–2017 годы, второй этап </w:t>
      </w:r>
      <w:r w:rsidR="0038635F">
        <w:rPr>
          <w:rFonts w:ascii="Times New Roman" w:eastAsiaTheme="minorHAnsi" w:hAnsi="Times New Roman"/>
          <w:color w:val="000000" w:themeColor="text1"/>
          <w:kern w:val="2"/>
          <w:sz w:val="28"/>
          <w:szCs w:val="28"/>
          <w14:ligatures w14:val="standardContextual"/>
        </w:rPr>
        <w:t>–</w:t>
      </w:r>
      <w:r w:rsidRPr="00357F19">
        <w:rPr>
          <w:rFonts w:ascii="Times New Roman" w:eastAsiaTheme="minorHAnsi" w:hAnsi="Times New Roman"/>
          <w:color w:val="000000" w:themeColor="text1"/>
          <w:kern w:val="2"/>
          <w:sz w:val="28"/>
          <w:szCs w:val="28"/>
          <w14:ligatures w14:val="standardContextual"/>
        </w:rPr>
        <w:t xml:space="preserve"> 2018–2020 годы.</w:t>
      </w:r>
    </w:p>
    <w:p w14:paraId="04DE5864" w14:textId="04547FEB" w:rsidR="00357F19" w:rsidRPr="00357F19" w:rsidRDefault="00357F19" w:rsidP="00357F1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357F19">
        <w:rPr>
          <w:rFonts w:ascii="Times New Roman" w:eastAsiaTheme="minorHAnsi" w:hAnsi="Times New Roman"/>
          <w:color w:val="000000" w:themeColor="text1"/>
          <w:kern w:val="2"/>
          <w:sz w:val="28"/>
          <w:szCs w:val="28"/>
          <w14:ligatures w14:val="standardContextual"/>
        </w:rPr>
        <w:t>Дальнейшее формирование стратегических направлений развития государственного управления в Республике Казахстан было закреплено в Государственной программе «Цифровой Казахстан», утвержд</w:t>
      </w:r>
      <w:r w:rsidR="0038635F">
        <w:rPr>
          <w:rFonts w:ascii="Times New Roman" w:eastAsiaTheme="minorHAnsi" w:hAnsi="Times New Roman"/>
          <w:color w:val="000000" w:themeColor="text1"/>
          <w:kern w:val="2"/>
          <w:sz w:val="28"/>
          <w:szCs w:val="28"/>
          <w14:ligatures w14:val="standardContextual"/>
        </w:rPr>
        <w:t>е</w:t>
      </w:r>
      <w:r w:rsidRPr="00357F19">
        <w:rPr>
          <w:rFonts w:ascii="Times New Roman" w:eastAsiaTheme="minorHAnsi" w:hAnsi="Times New Roman"/>
          <w:color w:val="000000" w:themeColor="text1"/>
          <w:kern w:val="2"/>
          <w:sz w:val="28"/>
          <w:szCs w:val="28"/>
          <w14:ligatures w14:val="standardContextual"/>
        </w:rPr>
        <w:t>нной постановлением Правительства Республики Казахстан от 12 декабря 2017 года № 827. Данный программный документ определил приоритеты и ключевые ориентиры цифровой трансформации системы государственного управления, а также задал вектор внедрения цифровых технологий в социально-экономические процессы страны</w:t>
      </w:r>
      <w:r>
        <w:rPr>
          <w:rFonts w:ascii="Times New Roman" w:eastAsiaTheme="minorHAnsi" w:hAnsi="Times New Roman"/>
          <w:color w:val="000000" w:themeColor="text1"/>
          <w:kern w:val="2"/>
          <w:sz w:val="28"/>
          <w:szCs w:val="28"/>
          <w14:ligatures w14:val="standardContextual"/>
        </w:rPr>
        <w:t xml:space="preserve"> </w:t>
      </w:r>
      <w:r w:rsidR="002E1F15" w:rsidRPr="007975DA">
        <w:rPr>
          <w:rFonts w:ascii="Times New Roman" w:eastAsiaTheme="minorHAnsi" w:hAnsi="Times New Roman"/>
          <w:color w:val="000000" w:themeColor="text1"/>
          <w:kern w:val="2"/>
          <w:sz w:val="28"/>
          <w:szCs w:val="28"/>
          <w14:ligatures w14:val="standardContextual"/>
        </w:rPr>
        <w:t>[</w:t>
      </w:r>
      <w:r w:rsidR="002B739D" w:rsidRPr="007975DA">
        <w:rPr>
          <w:rFonts w:ascii="Times New Roman" w:eastAsiaTheme="minorHAnsi" w:hAnsi="Times New Roman"/>
          <w:color w:val="000000" w:themeColor="text1"/>
          <w:kern w:val="2"/>
          <w:sz w:val="28"/>
          <w:szCs w:val="28"/>
          <w14:ligatures w14:val="standardContextual"/>
        </w:rPr>
        <w:t>9</w:t>
      </w:r>
      <w:r w:rsidR="00387E9A" w:rsidRPr="007975DA">
        <w:rPr>
          <w:rFonts w:ascii="Times New Roman" w:eastAsiaTheme="minorHAnsi" w:hAnsi="Times New Roman"/>
          <w:color w:val="000000" w:themeColor="text1"/>
          <w:kern w:val="2"/>
          <w:sz w:val="28"/>
          <w:szCs w:val="28"/>
          <w14:ligatures w14:val="standardContextual"/>
        </w:rPr>
        <w:t>1</w:t>
      </w:r>
      <w:r w:rsidR="00DF61F3" w:rsidRPr="007975DA">
        <w:rPr>
          <w:rFonts w:ascii="Times New Roman" w:eastAsiaTheme="minorHAnsi" w:hAnsi="Times New Roman"/>
          <w:color w:val="000000" w:themeColor="text1"/>
          <w:kern w:val="2"/>
          <w:sz w:val="28"/>
          <w:szCs w:val="28"/>
          <w14:ligatures w14:val="standardContextual"/>
        </w:rPr>
        <w:t>]. Задачи</w:t>
      </w:r>
      <w:r w:rsidR="002E1F15" w:rsidRPr="007975DA">
        <w:rPr>
          <w:rFonts w:ascii="Times New Roman" w:eastAsiaTheme="minorHAnsi" w:hAnsi="Times New Roman"/>
          <w:color w:val="000000" w:themeColor="text1"/>
          <w:kern w:val="2"/>
          <w:sz w:val="28"/>
          <w:szCs w:val="28"/>
          <w14:ligatures w14:val="standardContextual"/>
        </w:rPr>
        <w:t xml:space="preserve">, поставленные </w:t>
      </w:r>
      <w:r w:rsidR="00DF61F3" w:rsidRPr="007975DA">
        <w:rPr>
          <w:rFonts w:ascii="Times New Roman" w:eastAsiaTheme="minorHAnsi" w:hAnsi="Times New Roman"/>
          <w:color w:val="000000" w:themeColor="text1"/>
          <w:kern w:val="2"/>
          <w:sz w:val="28"/>
          <w:szCs w:val="28"/>
          <w14:ligatures w14:val="standardContextual"/>
        </w:rPr>
        <w:t>в этой программе,</w:t>
      </w:r>
      <w:r w:rsidR="002E1F15" w:rsidRPr="007975DA">
        <w:rPr>
          <w:rFonts w:ascii="Times New Roman" w:eastAsiaTheme="minorHAnsi" w:hAnsi="Times New Roman"/>
          <w:color w:val="000000" w:themeColor="text1"/>
          <w:kern w:val="2"/>
          <w:sz w:val="28"/>
          <w:szCs w:val="28"/>
          <w14:ligatures w14:val="standardContextual"/>
        </w:rPr>
        <w:t xml:space="preserve"> были направлены на то, чтобы ускорить развитие экономики и поднять качество жизни населения путем применения цифровых технологий Сроки реализации программы намечены на 2018–2022 годы.</w:t>
      </w:r>
      <w:r w:rsidR="00C827F0" w:rsidRPr="007975DA">
        <w:rPr>
          <w:rFonts w:ascii="Times New Roman" w:eastAsiaTheme="minorHAnsi" w:hAnsi="Times New Roman"/>
          <w:color w:val="000000" w:themeColor="text1"/>
          <w:kern w:val="2"/>
          <w:sz w:val="28"/>
          <w:szCs w:val="28"/>
          <w14:ligatures w14:val="standardContextual"/>
        </w:rPr>
        <w:t xml:space="preserve"> </w:t>
      </w:r>
      <w:bookmarkStart w:id="206" w:name="_Hlk194169392"/>
      <w:r w:rsidRPr="00357F19">
        <w:rPr>
          <w:rFonts w:ascii="Times New Roman" w:eastAsiaTheme="minorHAnsi" w:hAnsi="Times New Roman"/>
          <w:color w:val="000000" w:themeColor="text1"/>
          <w:kern w:val="2"/>
          <w:sz w:val="28"/>
          <w:szCs w:val="28"/>
          <w14:ligatures w14:val="standardContextual"/>
        </w:rPr>
        <w:t>Задачи цифровизации охватывают формирование современной инфраструктурной базы, необходимой для внедрения аналитических решений на основе технологий искусственного интеллекта и больших данных, автоматизацию и цифровое переоснащение предприятий базовых отраслей экономики, а также поэтапную цифровую трансформацию ключевых сфер общественной и экономической деятельности.</w:t>
      </w:r>
    </w:p>
    <w:p w14:paraId="347CBBF4" w14:textId="39D0235E" w:rsidR="00357F19" w:rsidRPr="00357F19" w:rsidRDefault="00357F19" w:rsidP="00357F1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357F19">
        <w:rPr>
          <w:rFonts w:ascii="Times New Roman" w:eastAsiaTheme="minorHAnsi" w:hAnsi="Times New Roman"/>
          <w:color w:val="000000" w:themeColor="text1"/>
          <w:kern w:val="2"/>
          <w:sz w:val="28"/>
          <w:szCs w:val="28"/>
          <w14:ligatures w14:val="standardContextual"/>
        </w:rPr>
        <w:lastRenderedPageBreak/>
        <w:t>В настоящее время данные направления закреплены в Концепции цифровой трансформации, развития отрасли информационно-коммуникационных технологий и кибербезопасности на 2023–2029 годы, утвержд</w:t>
      </w:r>
      <w:r w:rsidR="0038635F">
        <w:rPr>
          <w:rFonts w:ascii="Times New Roman" w:eastAsiaTheme="minorHAnsi" w:hAnsi="Times New Roman"/>
          <w:color w:val="000000" w:themeColor="text1"/>
          <w:kern w:val="2"/>
          <w:sz w:val="28"/>
          <w:szCs w:val="28"/>
          <w14:ligatures w14:val="standardContextual"/>
        </w:rPr>
        <w:t>е</w:t>
      </w:r>
      <w:r w:rsidRPr="00357F19">
        <w:rPr>
          <w:rFonts w:ascii="Times New Roman" w:eastAsiaTheme="minorHAnsi" w:hAnsi="Times New Roman"/>
          <w:color w:val="000000" w:themeColor="text1"/>
          <w:kern w:val="2"/>
          <w:sz w:val="28"/>
          <w:szCs w:val="28"/>
          <w14:ligatures w14:val="standardContextual"/>
        </w:rPr>
        <w:t>нной постановлением Правительства Республики Казахстан [92]. Указанный документ определяет приоритетные подходы к модернизации системы государственного управления, совершенствованию механизмов предоставления государственных услуг населению и бизнесу, а также дальнейшему развитию отраслей экономики с использованием потенциала цифровых технологий.</w:t>
      </w:r>
    </w:p>
    <w:p w14:paraId="2184E41A" w14:textId="4498F517" w:rsidR="00357F19" w:rsidRPr="00357F19" w:rsidRDefault="00357F19" w:rsidP="00357F1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357F19">
        <w:rPr>
          <w:rFonts w:ascii="Times New Roman" w:eastAsiaTheme="minorHAnsi" w:hAnsi="Times New Roman"/>
          <w:color w:val="000000" w:themeColor="text1"/>
          <w:kern w:val="2"/>
          <w:sz w:val="28"/>
          <w:szCs w:val="28"/>
          <w14:ligatures w14:val="standardContextual"/>
        </w:rPr>
        <w:t>Реализация мероприятий в области цифровизации и информатизации осуществляется на основе действующей нормативно-правовой базы. В частности, Концепция сопровождается Планом действий по е</w:t>
      </w:r>
      <w:r w:rsidR="0038635F">
        <w:rPr>
          <w:rFonts w:ascii="Times New Roman" w:eastAsiaTheme="minorHAnsi" w:hAnsi="Times New Roman"/>
          <w:color w:val="000000" w:themeColor="text1"/>
          <w:kern w:val="2"/>
          <w:sz w:val="28"/>
          <w:szCs w:val="28"/>
          <w14:ligatures w14:val="standardContextual"/>
        </w:rPr>
        <w:t>е</w:t>
      </w:r>
      <w:r w:rsidRPr="00357F19">
        <w:rPr>
          <w:rFonts w:ascii="Times New Roman" w:eastAsiaTheme="minorHAnsi" w:hAnsi="Times New Roman"/>
          <w:color w:val="000000" w:themeColor="text1"/>
          <w:kern w:val="2"/>
          <w:sz w:val="28"/>
          <w:szCs w:val="28"/>
          <w14:ligatures w14:val="standardContextual"/>
        </w:rPr>
        <w:t xml:space="preserve"> реализации на 2023–2029 годы, утвержд</w:t>
      </w:r>
      <w:r w:rsidR="0038635F">
        <w:rPr>
          <w:rFonts w:ascii="Times New Roman" w:eastAsiaTheme="minorHAnsi" w:hAnsi="Times New Roman"/>
          <w:color w:val="000000" w:themeColor="text1"/>
          <w:kern w:val="2"/>
          <w:sz w:val="28"/>
          <w:szCs w:val="28"/>
          <w14:ligatures w14:val="standardContextual"/>
        </w:rPr>
        <w:t>е</w:t>
      </w:r>
      <w:r w:rsidRPr="00357F19">
        <w:rPr>
          <w:rFonts w:ascii="Times New Roman" w:eastAsiaTheme="minorHAnsi" w:hAnsi="Times New Roman"/>
          <w:color w:val="000000" w:themeColor="text1"/>
          <w:kern w:val="2"/>
          <w:sz w:val="28"/>
          <w:szCs w:val="28"/>
          <w14:ligatures w14:val="standardContextual"/>
        </w:rPr>
        <w:t>нным постановлением Правительства Республики Казахстан от 28 марта 2023 года № 269 [93]. Кроме того, порядок и условия цифровой трансформации государственного управления регламентированы Правилами цифровой трансформации государственного управления, утвержд</w:t>
      </w:r>
      <w:r w:rsidR="0038635F">
        <w:rPr>
          <w:rFonts w:ascii="Times New Roman" w:eastAsiaTheme="minorHAnsi" w:hAnsi="Times New Roman"/>
          <w:color w:val="000000" w:themeColor="text1"/>
          <w:kern w:val="2"/>
          <w:sz w:val="28"/>
          <w:szCs w:val="28"/>
          <w14:ligatures w14:val="standardContextual"/>
        </w:rPr>
        <w:t>е</w:t>
      </w:r>
      <w:r w:rsidRPr="00357F19">
        <w:rPr>
          <w:rFonts w:ascii="Times New Roman" w:eastAsiaTheme="minorHAnsi" w:hAnsi="Times New Roman"/>
          <w:color w:val="000000" w:themeColor="text1"/>
          <w:kern w:val="2"/>
          <w:sz w:val="28"/>
          <w:szCs w:val="28"/>
          <w14:ligatures w14:val="standardContextual"/>
        </w:rPr>
        <w:t>нными постановлением Правительства Республики Казахстан от 9 ноября 2022 года № 881 [94], которые определяют полномочия государственных органов и иных участников данного процесса.</w:t>
      </w:r>
    </w:p>
    <w:p w14:paraId="148E851C" w14:textId="34C0C71B" w:rsidR="00C827F0" w:rsidRDefault="00357F19" w:rsidP="00357F1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357F19">
        <w:rPr>
          <w:rFonts w:ascii="Times New Roman" w:eastAsiaTheme="minorHAnsi" w:hAnsi="Times New Roman"/>
          <w:color w:val="000000" w:themeColor="text1"/>
          <w:kern w:val="2"/>
          <w:sz w:val="28"/>
          <w:szCs w:val="28"/>
          <w14:ligatures w14:val="standardContextual"/>
        </w:rPr>
        <w:t>Вместе с тем следует отметить, что на текущем этапе, как и во многих других государствах, в Казахстане отсутствует целостная и системно выстроенная нормативно-правовая база, в полной мере регулирующая процессы внедрения и развития цифровых технологий. Существенным пробелом в правовом регулировании цифровой среды оста</w:t>
      </w:r>
      <w:r w:rsidR="0038635F">
        <w:rPr>
          <w:rFonts w:ascii="Times New Roman" w:eastAsiaTheme="minorHAnsi" w:hAnsi="Times New Roman"/>
          <w:color w:val="000000" w:themeColor="text1"/>
          <w:kern w:val="2"/>
          <w:sz w:val="28"/>
          <w:szCs w:val="28"/>
          <w14:ligatures w14:val="standardContextual"/>
        </w:rPr>
        <w:t>е</w:t>
      </w:r>
      <w:r w:rsidRPr="00357F19">
        <w:rPr>
          <w:rFonts w:ascii="Times New Roman" w:eastAsiaTheme="minorHAnsi" w:hAnsi="Times New Roman"/>
          <w:color w:val="000000" w:themeColor="text1"/>
          <w:kern w:val="2"/>
          <w:sz w:val="28"/>
          <w:szCs w:val="28"/>
          <w14:ligatures w14:val="standardContextual"/>
        </w:rPr>
        <w:t>тся отсутствие законодательно закрепл</w:t>
      </w:r>
      <w:r w:rsidR="0038635F">
        <w:rPr>
          <w:rFonts w:ascii="Times New Roman" w:eastAsiaTheme="minorHAnsi" w:hAnsi="Times New Roman"/>
          <w:color w:val="000000" w:themeColor="text1"/>
          <w:kern w:val="2"/>
          <w:sz w:val="28"/>
          <w:szCs w:val="28"/>
          <w14:ligatures w14:val="standardContextual"/>
        </w:rPr>
        <w:t>е</w:t>
      </w:r>
      <w:r w:rsidRPr="00357F19">
        <w:rPr>
          <w:rFonts w:ascii="Times New Roman" w:eastAsiaTheme="minorHAnsi" w:hAnsi="Times New Roman"/>
          <w:color w:val="000000" w:themeColor="text1"/>
          <w:kern w:val="2"/>
          <w:sz w:val="28"/>
          <w:szCs w:val="28"/>
          <w14:ligatures w14:val="standardContextual"/>
        </w:rPr>
        <w:t>нной системы принципов и методологических подходов, на основе которых должны формироваться регуляторные требования в сфере цифровой трансформации.</w:t>
      </w:r>
    </w:p>
    <w:p w14:paraId="5A0974B2" w14:textId="77777777" w:rsidR="00357F19" w:rsidRPr="007975DA" w:rsidRDefault="00357F19" w:rsidP="00357F19">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39B064C7" w14:textId="364CE073" w:rsidR="006D295C" w:rsidRPr="007975DA" w:rsidRDefault="00D2175F" w:rsidP="00484CE6">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hAnsi="Times New Roman"/>
          <w:color w:val="000000" w:themeColor="text1"/>
          <w:sz w:val="28"/>
          <w:szCs w:val="28"/>
        </w:rPr>
        <w:t xml:space="preserve">Таблица </w:t>
      </w:r>
      <w:r w:rsidR="00D90DE8" w:rsidRPr="007975DA">
        <w:rPr>
          <w:rFonts w:ascii="Times New Roman" w:hAnsi="Times New Roman"/>
          <w:color w:val="000000" w:themeColor="text1"/>
          <w:sz w:val="28"/>
          <w:szCs w:val="28"/>
        </w:rPr>
        <w:t>4</w:t>
      </w:r>
      <w:r w:rsidRPr="007975DA">
        <w:rPr>
          <w:rFonts w:ascii="Times New Roman" w:hAnsi="Times New Roman"/>
          <w:color w:val="000000" w:themeColor="text1"/>
          <w:sz w:val="28"/>
          <w:szCs w:val="28"/>
        </w:rPr>
        <w:t xml:space="preserve"> – </w:t>
      </w:r>
      <w:r w:rsidR="00396069" w:rsidRPr="007975DA">
        <w:rPr>
          <w:rFonts w:ascii="Times New Roman" w:eastAsiaTheme="minorHAnsi" w:hAnsi="Times New Roman"/>
          <w:color w:val="000000" w:themeColor="text1"/>
          <w:kern w:val="2"/>
          <w:sz w:val="28"/>
          <w:szCs w:val="28"/>
          <w14:ligatures w14:val="standardContextual"/>
        </w:rPr>
        <w:t>Стратегические документы</w:t>
      </w:r>
      <w:r w:rsidR="00F37B22" w:rsidRPr="007975DA">
        <w:rPr>
          <w:rFonts w:ascii="Times New Roman" w:eastAsiaTheme="minorHAnsi" w:hAnsi="Times New Roman"/>
          <w:color w:val="000000" w:themeColor="text1"/>
          <w:kern w:val="2"/>
          <w:sz w:val="28"/>
          <w:szCs w:val="28"/>
          <w14:ligatures w14:val="standardContextual"/>
        </w:rPr>
        <w:t xml:space="preserve"> в сфере цифровизации</w:t>
      </w:r>
      <w:r w:rsidR="00396069" w:rsidRPr="007975DA">
        <w:rPr>
          <w:rFonts w:ascii="Times New Roman" w:eastAsiaTheme="minorHAnsi" w:hAnsi="Times New Roman"/>
          <w:color w:val="000000" w:themeColor="text1"/>
          <w:kern w:val="2"/>
          <w:sz w:val="28"/>
          <w:szCs w:val="28"/>
          <w14:ligatures w14:val="standardContextual"/>
        </w:rPr>
        <w:t>: концепции, государственные программы</w:t>
      </w:r>
      <w:r w:rsidR="00750939" w:rsidRPr="007975DA">
        <w:rPr>
          <w:rFonts w:ascii="Times New Roman" w:eastAsiaTheme="minorHAnsi" w:hAnsi="Times New Roman"/>
          <w:color w:val="000000" w:themeColor="text1"/>
          <w:kern w:val="2"/>
          <w:sz w:val="28"/>
          <w:szCs w:val="28"/>
          <w14:ligatures w14:val="standardContextual"/>
        </w:rPr>
        <w:t xml:space="preserve"> (текущие и утратившие силу)</w:t>
      </w:r>
    </w:p>
    <w:p w14:paraId="4597C0F3" w14:textId="77777777" w:rsidR="00D2175F" w:rsidRPr="007975DA" w:rsidRDefault="00D2175F" w:rsidP="00484CE6">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p>
    <w:bookmarkEnd w:id="197"/>
    <w:tbl>
      <w:tblPr>
        <w:tblStyle w:val="TableGrid"/>
        <w:tblW w:w="5000" w:type="pct"/>
        <w:tblLook w:val="04A0" w:firstRow="1" w:lastRow="0" w:firstColumn="1" w:lastColumn="0" w:noHBand="0" w:noVBand="1"/>
      </w:tblPr>
      <w:tblGrid>
        <w:gridCol w:w="396"/>
        <w:gridCol w:w="4362"/>
        <w:gridCol w:w="4587"/>
      </w:tblGrid>
      <w:tr w:rsidR="009C1D1F" w:rsidRPr="007975DA" w14:paraId="6A346C4F" w14:textId="77777777" w:rsidTr="00551E4F">
        <w:tc>
          <w:tcPr>
            <w:tcW w:w="212" w:type="pct"/>
          </w:tcPr>
          <w:p w14:paraId="3D7315FD" w14:textId="3A9B81BE" w:rsidR="00F80774" w:rsidRPr="007975DA" w:rsidRDefault="00F80774" w:rsidP="00732531">
            <w:pPr>
              <w:spacing w:after="0" w:line="240" w:lineRule="auto"/>
              <w:rPr>
                <w:rFonts w:ascii="Times New Roman" w:eastAsiaTheme="minorHAnsi" w:hAnsi="Times New Roman"/>
                <w:color w:val="000000" w:themeColor="text1"/>
                <w:kern w:val="2"/>
                <w:sz w:val="24"/>
                <w:szCs w:val="24"/>
                <w14:ligatures w14:val="standardContextual"/>
              </w:rPr>
            </w:pPr>
          </w:p>
        </w:tc>
        <w:tc>
          <w:tcPr>
            <w:tcW w:w="2334" w:type="pct"/>
          </w:tcPr>
          <w:p w14:paraId="031F5C10" w14:textId="69FF62F6" w:rsidR="00F80774" w:rsidRPr="007975DA" w:rsidRDefault="00D2175F" w:rsidP="00732531">
            <w:pPr>
              <w:spacing w:after="0" w:line="240" w:lineRule="auto"/>
              <w:jc w:val="both"/>
              <w:rPr>
                <w:rFonts w:ascii="Times New Roman" w:eastAsiaTheme="minorHAnsi" w:hAnsi="Times New Roman"/>
                <w:color w:val="000000" w:themeColor="text1"/>
                <w:kern w:val="2"/>
                <w:sz w:val="24"/>
                <w:szCs w:val="24"/>
                <w14:ligatures w14:val="standardContextual"/>
              </w:rPr>
            </w:pPr>
            <w:bookmarkStart w:id="207" w:name="_Hlk190701857"/>
            <w:r w:rsidRPr="007975DA">
              <w:rPr>
                <w:rFonts w:ascii="Times New Roman" w:eastAsiaTheme="minorHAnsi" w:hAnsi="Times New Roman"/>
                <w:color w:val="000000" w:themeColor="text1"/>
                <w:kern w:val="2"/>
                <w:sz w:val="24"/>
                <w:szCs w:val="24"/>
                <w14:ligatures w14:val="standardContextual"/>
              </w:rPr>
              <w:t>Стратегические документы</w:t>
            </w:r>
            <w:bookmarkEnd w:id="207"/>
          </w:p>
        </w:tc>
        <w:tc>
          <w:tcPr>
            <w:tcW w:w="2454" w:type="pct"/>
          </w:tcPr>
          <w:p w14:paraId="651B7A6C" w14:textId="0AF9BFD8" w:rsidR="00F80774" w:rsidRPr="007975DA" w:rsidRDefault="00D2175F" w:rsidP="00732531">
            <w:pPr>
              <w:spacing w:after="0" w:line="240" w:lineRule="auto"/>
              <w:jc w:val="both"/>
              <w:rPr>
                <w:rFonts w:ascii="Times New Roman" w:eastAsiaTheme="minorHAnsi" w:hAnsi="Times New Roman"/>
                <w:color w:val="000000" w:themeColor="text1"/>
                <w:kern w:val="2"/>
                <w:sz w:val="24"/>
                <w:szCs w:val="24"/>
                <w14:ligatures w14:val="standardContextual"/>
              </w:rPr>
            </w:pPr>
            <w:r w:rsidRPr="007975DA">
              <w:rPr>
                <w:rFonts w:ascii="Times New Roman" w:eastAsiaTheme="minorHAnsi" w:hAnsi="Times New Roman"/>
                <w:color w:val="000000" w:themeColor="text1"/>
                <w:kern w:val="2"/>
                <w:sz w:val="24"/>
                <w:szCs w:val="24"/>
                <w14:ligatures w14:val="standardContextual"/>
              </w:rPr>
              <w:t xml:space="preserve">Цель и задачи </w:t>
            </w:r>
          </w:p>
        </w:tc>
      </w:tr>
      <w:tr w:rsidR="009C1D1F" w:rsidRPr="007975DA" w14:paraId="582D579D" w14:textId="77777777" w:rsidTr="00551E4F">
        <w:tc>
          <w:tcPr>
            <w:tcW w:w="212" w:type="pct"/>
          </w:tcPr>
          <w:p w14:paraId="1539F002" w14:textId="0BD8B6D4" w:rsidR="00624167" w:rsidRPr="007975DA" w:rsidRDefault="00624167" w:rsidP="00732531">
            <w:pPr>
              <w:spacing w:after="0" w:line="240" w:lineRule="auto"/>
              <w:rPr>
                <w:rFonts w:ascii="Times New Roman" w:eastAsiaTheme="minorHAnsi" w:hAnsi="Times New Roman"/>
                <w:color w:val="000000" w:themeColor="text1"/>
                <w:kern w:val="2"/>
                <w:sz w:val="24"/>
                <w:szCs w:val="24"/>
                <w14:ligatures w14:val="standardContextual"/>
              </w:rPr>
            </w:pPr>
            <w:r w:rsidRPr="007975DA">
              <w:rPr>
                <w:rFonts w:ascii="Times New Roman" w:eastAsiaTheme="minorHAnsi" w:hAnsi="Times New Roman"/>
                <w:color w:val="000000" w:themeColor="text1"/>
                <w:kern w:val="2"/>
                <w:sz w:val="24"/>
                <w:szCs w:val="24"/>
                <w14:ligatures w14:val="standardContextual"/>
              </w:rPr>
              <w:t>1.</w:t>
            </w:r>
          </w:p>
        </w:tc>
        <w:tc>
          <w:tcPr>
            <w:tcW w:w="2334" w:type="pct"/>
          </w:tcPr>
          <w:p w14:paraId="6AB93F56" w14:textId="0598ED94" w:rsidR="00F00AB3" w:rsidRPr="00357F19" w:rsidRDefault="00357F19" w:rsidP="00357F19">
            <w:pPr>
              <w:spacing w:after="0" w:line="240" w:lineRule="auto"/>
              <w:rPr>
                <w:rFonts w:ascii="Times New Roman" w:eastAsiaTheme="minorHAnsi" w:hAnsi="Times New Roman"/>
                <w:color w:val="000000" w:themeColor="text1"/>
                <w:kern w:val="2"/>
                <w:sz w:val="24"/>
                <w:szCs w:val="24"/>
                <w14:ligatures w14:val="standardContextual"/>
              </w:rPr>
            </w:pPr>
            <w:r w:rsidRPr="00357F19">
              <w:rPr>
                <w:rFonts w:ascii="Times New Roman" w:hAnsi="Times New Roman"/>
                <w:sz w:val="24"/>
                <w:szCs w:val="24"/>
              </w:rPr>
              <w:t>Государственная программа «Информационный Казахстан – 2020» была утверждена Указом Президента Республики Казахстан от 4 декабря 2012 года № 1534 и стала одним из ключевых стратегических документов, определивших направления перехода страны к информационному обществу.</w:t>
            </w:r>
          </w:p>
        </w:tc>
        <w:tc>
          <w:tcPr>
            <w:tcW w:w="2454" w:type="pct"/>
          </w:tcPr>
          <w:p w14:paraId="03536441" w14:textId="3F2B2B89" w:rsidR="00357F19" w:rsidRPr="00357F19" w:rsidRDefault="00357F19" w:rsidP="00357F19">
            <w:pPr>
              <w:spacing w:after="0" w:line="240" w:lineRule="auto"/>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Цель программы заключалась в формировании условий, обеспечивающих поэтапный переход Республики Казахстан к информационному обществу.</w:t>
            </w:r>
          </w:p>
          <w:p w14:paraId="110E4C3D" w14:textId="7631EEC6" w:rsidR="00357F19" w:rsidRPr="00357F19" w:rsidRDefault="00357F19" w:rsidP="00357F19">
            <w:pPr>
              <w:spacing w:after="0" w:line="240" w:lineRule="auto"/>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Для достижения поставленной цели были определены следующие задачи:</w:t>
            </w:r>
          </w:p>
          <w:p w14:paraId="57F4D322" w14:textId="492EE597" w:rsidR="00357F19" w:rsidRPr="00357F19" w:rsidRDefault="00357F19" w:rsidP="00357F19">
            <w:pPr>
              <w:pStyle w:val="ListParagraph"/>
              <w:numPr>
                <w:ilvl w:val="0"/>
                <w:numId w:val="40"/>
              </w:numPr>
              <w:spacing w:after="0" w:line="240" w:lineRule="auto"/>
              <w:ind w:left="360"/>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повышение эффективности функционирования системы государственного управления;</w:t>
            </w:r>
          </w:p>
          <w:p w14:paraId="58E7230E" w14:textId="2DBE3B03" w:rsidR="00357F19" w:rsidRPr="00357F19" w:rsidRDefault="00357F19" w:rsidP="00357F19">
            <w:pPr>
              <w:pStyle w:val="ListParagraph"/>
              <w:numPr>
                <w:ilvl w:val="0"/>
                <w:numId w:val="40"/>
              </w:numPr>
              <w:spacing w:after="0" w:line="240" w:lineRule="auto"/>
              <w:ind w:left="360"/>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расширение доступности и развитие информационно-коммуникационной инфраструктуры;</w:t>
            </w:r>
          </w:p>
          <w:p w14:paraId="3817EC8B" w14:textId="0792A75D" w:rsidR="00357F19" w:rsidRPr="00357F19" w:rsidRDefault="00357F19" w:rsidP="00357F19">
            <w:pPr>
              <w:pStyle w:val="ListParagraph"/>
              <w:numPr>
                <w:ilvl w:val="0"/>
                <w:numId w:val="40"/>
              </w:numPr>
              <w:spacing w:after="0" w:line="240" w:lineRule="auto"/>
              <w:ind w:left="360"/>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формирование информационной среды, способствующей социально-</w:t>
            </w:r>
            <w:r w:rsidRPr="00357F19">
              <w:rPr>
                <w:rFonts w:ascii="Times New Roman" w:eastAsiaTheme="minorHAnsi" w:hAnsi="Times New Roman"/>
                <w:color w:val="000000" w:themeColor="text1"/>
                <w:kern w:val="2"/>
                <w:sz w:val="24"/>
                <w:szCs w:val="24"/>
                <w14:ligatures w14:val="standardContextual"/>
              </w:rPr>
              <w:lastRenderedPageBreak/>
              <w:t>экономическому и культурному развитию общества;</w:t>
            </w:r>
          </w:p>
          <w:p w14:paraId="5FBFB270" w14:textId="08DA70EF" w:rsidR="00453CDE" w:rsidRPr="00357F19" w:rsidRDefault="00357F19" w:rsidP="00357F19">
            <w:pPr>
              <w:pStyle w:val="ListParagraph"/>
              <w:numPr>
                <w:ilvl w:val="0"/>
                <w:numId w:val="40"/>
              </w:numPr>
              <w:spacing w:after="0" w:line="240" w:lineRule="auto"/>
              <w:ind w:left="360"/>
              <w:rPr>
                <w:rFonts w:ascii="Times New Roman" w:eastAsiaTheme="minorHAnsi" w:hAnsi="Times New Roman"/>
                <w:color w:val="000000" w:themeColor="text1"/>
                <w:sz w:val="24"/>
                <w:szCs w:val="24"/>
              </w:rPr>
            </w:pPr>
            <w:r w:rsidRPr="00357F19">
              <w:rPr>
                <w:rFonts w:ascii="Times New Roman" w:eastAsiaTheme="minorHAnsi" w:hAnsi="Times New Roman"/>
                <w:color w:val="000000" w:themeColor="text1"/>
                <w:kern w:val="2"/>
                <w:sz w:val="24"/>
                <w:szCs w:val="24"/>
                <w14:ligatures w14:val="standardContextual"/>
              </w:rPr>
              <w:t>поддержка и развитие отечественного информационного пространства.</w:t>
            </w:r>
          </w:p>
        </w:tc>
      </w:tr>
      <w:tr w:rsidR="009C1D1F" w:rsidRPr="007975DA" w14:paraId="1AFFE9E7" w14:textId="77777777" w:rsidTr="00551E4F">
        <w:tc>
          <w:tcPr>
            <w:tcW w:w="212" w:type="pct"/>
          </w:tcPr>
          <w:p w14:paraId="782BF2D4" w14:textId="2A59E8E9" w:rsidR="00F80774" w:rsidRPr="007975DA" w:rsidRDefault="00624167" w:rsidP="00732531">
            <w:pPr>
              <w:spacing w:after="0" w:line="240" w:lineRule="auto"/>
              <w:rPr>
                <w:rFonts w:ascii="Times New Roman" w:eastAsiaTheme="minorHAnsi" w:hAnsi="Times New Roman"/>
                <w:color w:val="000000" w:themeColor="text1"/>
                <w:kern w:val="2"/>
                <w:sz w:val="24"/>
                <w:szCs w:val="24"/>
                <w14:ligatures w14:val="standardContextual"/>
              </w:rPr>
            </w:pPr>
            <w:r w:rsidRPr="007975DA">
              <w:rPr>
                <w:rFonts w:ascii="Times New Roman" w:eastAsiaTheme="minorHAnsi" w:hAnsi="Times New Roman"/>
                <w:color w:val="000000" w:themeColor="text1"/>
                <w:kern w:val="2"/>
                <w:sz w:val="24"/>
                <w:szCs w:val="24"/>
                <w14:ligatures w14:val="standardContextual"/>
              </w:rPr>
              <w:lastRenderedPageBreak/>
              <w:t>2</w:t>
            </w:r>
            <w:r w:rsidR="006F4ABE" w:rsidRPr="007975DA">
              <w:rPr>
                <w:rFonts w:ascii="Times New Roman" w:eastAsiaTheme="minorHAnsi" w:hAnsi="Times New Roman"/>
                <w:color w:val="000000" w:themeColor="text1"/>
                <w:kern w:val="2"/>
                <w:sz w:val="24"/>
                <w:szCs w:val="24"/>
                <w14:ligatures w14:val="standardContextual"/>
              </w:rPr>
              <w:t>.</w:t>
            </w:r>
          </w:p>
        </w:tc>
        <w:tc>
          <w:tcPr>
            <w:tcW w:w="2334" w:type="pct"/>
          </w:tcPr>
          <w:p w14:paraId="37EF704A" w14:textId="74B72813" w:rsidR="006F4ABE" w:rsidRPr="007975DA" w:rsidRDefault="00357F19" w:rsidP="00BC6697">
            <w:pPr>
              <w:spacing w:after="0" w:line="240" w:lineRule="auto"/>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Государственная программа «Цифровой Казахстан» была утверждена Постановлением Правительства Республики Казахстан от 12 декабря 2017 года № 827 и определила стратегические направления цифровой трансформации экономики</w:t>
            </w:r>
            <w:r>
              <w:rPr>
                <w:rFonts w:ascii="Times New Roman" w:eastAsiaTheme="minorHAnsi" w:hAnsi="Times New Roman"/>
                <w:color w:val="000000" w:themeColor="text1"/>
                <w:kern w:val="2"/>
                <w:sz w:val="24"/>
                <w:szCs w:val="24"/>
                <w14:ligatures w14:val="standardContextual"/>
              </w:rPr>
              <w:t>.</w:t>
            </w:r>
          </w:p>
        </w:tc>
        <w:tc>
          <w:tcPr>
            <w:tcW w:w="2454" w:type="pct"/>
          </w:tcPr>
          <w:p w14:paraId="3B4F82AC" w14:textId="3ED95941" w:rsidR="00357F19" w:rsidRPr="00357F19" w:rsidRDefault="00357F19" w:rsidP="00357F19">
            <w:pPr>
              <w:spacing w:after="0" w:line="240" w:lineRule="auto"/>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Цель государственной программы заключается в ускорении социально-экономического развития Республики Казахстан и повышении качества жизни населения за счет широкого внедрения цифровых технологий в среднесрочной перспективе. В долгосрочном горизонте программа ориентирована на формирование предпосылок для перехода национальной экономики на качественно новую модель развития, основанную на принципах цифровой экономики и инновационного роста.</w:t>
            </w:r>
          </w:p>
          <w:p w14:paraId="780BBF84" w14:textId="21DDD363" w:rsidR="00357F19" w:rsidRPr="00357F19" w:rsidRDefault="00357F19" w:rsidP="00357F19">
            <w:pPr>
              <w:spacing w:after="0" w:line="240" w:lineRule="auto"/>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Для достижения поставленной цели программой определены следующие ключевые задачи:</w:t>
            </w:r>
          </w:p>
          <w:p w14:paraId="429F6700" w14:textId="56AB6B85" w:rsidR="00357F19" w:rsidRPr="00357F19" w:rsidRDefault="00357F19" w:rsidP="00357F19">
            <w:pPr>
              <w:pStyle w:val="ListParagraph"/>
              <w:numPr>
                <w:ilvl w:val="0"/>
                <w:numId w:val="41"/>
              </w:numPr>
              <w:spacing w:after="0" w:line="240" w:lineRule="auto"/>
              <w:ind w:left="360"/>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Цифровая трансформация отраслей экономики, предусматривающая внедрение цифровых решений в промышленности и электроэнергетике, транспорте и логистике, сельском хозяйстве, а также развитие электронной коммерции, финансовых технологий и безналичных платежных инструментов.</w:t>
            </w:r>
          </w:p>
          <w:p w14:paraId="2FF5AA1F" w14:textId="28488049" w:rsidR="00357F19" w:rsidRPr="00357F19" w:rsidRDefault="00357F19" w:rsidP="00357F19">
            <w:pPr>
              <w:pStyle w:val="ListParagraph"/>
              <w:numPr>
                <w:ilvl w:val="0"/>
                <w:numId w:val="41"/>
              </w:numPr>
              <w:spacing w:after="0" w:line="240" w:lineRule="auto"/>
              <w:ind w:left="360"/>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 xml:space="preserve">Формирование цифрового государства, включающее цифровизацию внутренних процессов государственных органов, трансформацию функций государства как поставщика услуг населению и бизнесу, а также переход к </w:t>
            </w:r>
            <w:proofErr w:type="spellStart"/>
            <w:r w:rsidRPr="00357F19">
              <w:rPr>
                <w:rFonts w:ascii="Times New Roman" w:eastAsiaTheme="minorHAnsi" w:hAnsi="Times New Roman"/>
                <w:color w:val="000000" w:themeColor="text1"/>
                <w:kern w:val="2"/>
                <w:sz w:val="24"/>
                <w:szCs w:val="24"/>
                <w14:ligatures w14:val="standardContextual"/>
              </w:rPr>
              <w:t>проактивной</w:t>
            </w:r>
            <w:proofErr w:type="spellEnd"/>
            <w:r w:rsidRPr="00357F19">
              <w:rPr>
                <w:rFonts w:ascii="Times New Roman" w:eastAsiaTheme="minorHAnsi" w:hAnsi="Times New Roman"/>
                <w:color w:val="000000" w:themeColor="text1"/>
                <w:kern w:val="2"/>
                <w:sz w:val="24"/>
                <w:szCs w:val="24"/>
                <w14:ligatures w14:val="standardContextual"/>
              </w:rPr>
              <w:t xml:space="preserve"> модели оказания государственных услуг с учетом прогнозирования потребностей пользователей.</w:t>
            </w:r>
          </w:p>
          <w:p w14:paraId="63BBEA5C" w14:textId="159B16D5" w:rsidR="00357F19" w:rsidRPr="00357F19" w:rsidRDefault="00357F19" w:rsidP="00357F19">
            <w:pPr>
              <w:pStyle w:val="ListParagraph"/>
              <w:numPr>
                <w:ilvl w:val="0"/>
                <w:numId w:val="41"/>
              </w:numPr>
              <w:spacing w:after="0" w:line="240" w:lineRule="auto"/>
              <w:ind w:left="360"/>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Реализация инициативы «Цифровой Шелковый путь», направленной на развитие высокоскоростной, устойчивой и защищенной инфраструктуры передачи, хранения и обработки данных, обеспечивающей интеграцию Казахстана в глобальное цифровое пространство.</w:t>
            </w:r>
          </w:p>
          <w:p w14:paraId="0AF4ADFA" w14:textId="6A3643F1" w:rsidR="00357F19" w:rsidRPr="00357F19" w:rsidRDefault="00357F19" w:rsidP="00357F19">
            <w:pPr>
              <w:pStyle w:val="ListParagraph"/>
              <w:numPr>
                <w:ilvl w:val="0"/>
                <w:numId w:val="41"/>
              </w:numPr>
              <w:spacing w:after="0" w:line="240" w:lineRule="auto"/>
              <w:ind w:left="360"/>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 xml:space="preserve">Развитие человеческого капитала, предусматривающее повышение уровня цифровых компетенций в системе среднего, технического и профессионального, высшего </w:t>
            </w:r>
            <w:r w:rsidRPr="00357F19">
              <w:rPr>
                <w:rFonts w:ascii="Times New Roman" w:eastAsiaTheme="minorHAnsi" w:hAnsi="Times New Roman"/>
                <w:color w:val="000000" w:themeColor="text1"/>
                <w:kern w:val="2"/>
                <w:sz w:val="24"/>
                <w:szCs w:val="24"/>
                <w14:ligatures w14:val="standardContextual"/>
              </w:rPr>
              <w:lastRenderedPageBreak/>
              <w:t>образования, а также реализацию программ обучения и переподготовки населения с целью расширения цифровой грамотности.</w:t>
            </w:r>
          </w:p>
          <w:p w14:paraId="439089B6" w14:textId="67C30B3D" w:rsidR="00F80774" w:rsidRPr="00357F19" w:rsidRDefault="00357F19" w:rsidP="00357F19">
            <w:pPr>
              <w:pStyle w:val="ListParagraph"/>
              <w:numPr>
                <w:ilvl w:val="0"/>
                <w:numId w:val="41"/>
              </w:numPr>
              <w:spacing w:after="0" w:line="240" w:lineRule="auto"/>
              <w:ind w:left="360"/>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Формирование инновационной экосистемы, ориентированной на поддержку технологического предпринимательства и инновационной деятельности, развитие устойчивых горизонтальных связей между государством, бизнесом и научным сообществом, внедрение концепции «умных городов», расширение охвата сетей связи и ИКТ-инфраструктуры, а также обеспечение информационной безопасности в цифровой среде.</w:t>
            </w:r>
          </w:p>
        </w:tc>
      </w:tr>
      <w:tr w:rsidR="009C1D1F" w:rsidRPr="007975DA" w14:paraId="1BBC133D" w14:textId="77777777" w:rsidTr="00551E4F">
        <w:tc>
          <w:tcPr>
            <w:tcW w:w="212" w:type="pct"/>
          </w:tcPr>
          <w:p w14:paraId="464FD763" w14:textId="4ADB4971" w:rsidR="00F80774" w:rsidRPr="007975DA" w:rsidRDefault="002F15F5" w:rsidP="00732531">
            <w:pPr>
              <w:spacing w:after="0" w:line="240" w:lineRule="auto"/>
              <w:rPr>
                <w:rFonts w:ascii="Times New Roman" w:eastAsiaTheme="minorHAnsi" w:hAnsi="Times New Roman"/>
                <w:color w:val="000000" w:themeColor="text1"/>
                <w:kern w:val="2"/>
                <w:sz w:val="24"/>
                <w:szCs w:val="24"/>
                <w14:ligatures w14:val="standardContextual"/>
              </w:rPr>
            </w:pPr>
            <w:r w:rsidRPr="007975DA">
              <w:rPr>
                <w:rFonts w:ascii="Times New Roman" w:eastAsiaTheme="minorHAnsi" w:hAnsi="Times New Roman"/>
                <w:color w:val="000000" w:themeColor="text1"/>
                <w:kern w:val="2"/>
                <w:sz w:val="24"/>
                <w:szCs w:val="24"/>
                <w14:ligatures w14:val="standardContextual"/>
              </w:rPr>
              <w:lastRenderedPageBreak/>
              <w:t xml:space="preserve"> </w:t>
            </w:r>
            <w:r w:rsidR="00624167" w:rsidRPr="007975DA">
              <w:rPr>
                <w:rFonts w:ascii="Times New Roman" w:eastAsiaTheme="minorHAnsi" w:hAnsi="Times New Roman"/>
                <w:color w:val="000000" w:themeColor="text1"/>
                <w:kern w:val="2"/>
                <w:sz w:val="24"/>
                <w:szCs w:val="24"/>
                <w14:ligatures w14:val="standardContextual"/>
              </w:rPr>
              <w:t>3</w:t>
            </w:r>
            <w:r w:rsidR="006F4ABE" w:rsidRPr="007975DA">
              <w:rPr>
                <w:rFonts w:ascii="Times New Roman" w:eastAsiaTheme="minorHAnsi" w:hAnsi="Times New Roman"/>
                <w:color w:val="000000" w:themeColor="text1"/>
                <w:kern w:val="2"/>
                <w:sz w:val="24"/>
                <w:szCs w:val="24"/>
                <w14:ligatures w14:val="standardContextual"/>
              </w:rPr>
              <w:t>.</w:t>
            </w:r>
          </w:p>
        </w:tc>
        <w:tc>
          <w:tcPr>
            <w:tcW w:w="2334" w:type="pct"/>
          </w:tcPr>
          <w:p w14:paraId="6B8A67E6" w14:textId="09AAAF40" w:rsidR="00F80774" w:rsidRPr="007975DA" w:rsidRDefault="00357F19" w:rsidP="00BC6697">
            <w:pPr>
              <w:spacing w:after="0" w:line="240" w:lineRule="auto"/>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Правила цифровой трансформации государственного управления были утверждены Постановлением Правительства Республики Казахстан от 9 ноября 2022 года № 881</w:t>
            </w:r>
            <w:r>
              <w:rPr>
                <w:rFonts w:ascii="Times New Roman" w:eastAsiaTheme="minorHAnsi" w:hAnsi="Times New Roman"/>
                <w:color w:val="000000" w:themeColor="text1"/>
                <w:kern w:val="2"/>
                <w:sz w:val="24"/>
                <w:szCs w:val="24"/>
                <w14:ligatures w14:val="standardContextual"/>
              </w:rPr>
              <w:t>.</w:t>
            </w:r>
          </w:p>
        </w:tc>
        <w:tc>
          <w:tcPr>
            <w:tcW w:w="2454" w:type="pct"/>
          </w:tcPr>
          <w:p w14:paraId="72D4A4ED" w14:textId="74CFEC92" w:rsidR="00357F19" w:rsidRPr="00357F19" w:rsidRDefault="00357F19" w:rsidP="00357F19">
            <w:pPr>
              <w:spacing w:after="0" w:line="240" w:lineRule="auto"/>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Указанные Правила распространяются на деятельность государственных органов, а также иных участников, вовлеч</w:t>
            </w:r>
            <w:r w:rsidR="0038635F">
              <w:rPr>
                <w:rFonts w:ascii="Times New Roman" w:eastAsiaTheme="minorHAnsi" w:hAnsi="Times New Roman"/>
                <w:color w:val="000000" w:themeColor="text1"/>
                <w:kern w:val="2"/>
                <w:sz w:val="24"/>
                <w:szCs w:val="24"/>
                <w14:ligatures w14:val="standardContextual"/>
              </w:rPr>
              <w:t>е</w:t>
            </w:r>
            <w:r w:rsidRPr="00357F19">
              <w:rPr>
                <w:rFonts w:ascii="Times New Roman" w:eastAsiaTheme="minorHAnsi" w:hAnsi="Times New Roman"/>
                <w:color w:val="000000" w:themeColor="text1"/>
                <w:kern w:val="2"/>
                <w:sz w:val="24"/>
                <w:szCs w:val="24"/>
                <w14:ligatures w14:val="standardContextual"/>
              </w:rPr>
              <w:t>нных в процессы цифровой трансформации государственного управления. В документе закрепл</w:t>
            </w:r>
            <w:r w:rsidR="0038635F">
              <w:rPr>
                <w:rFonts w:ascii="Times New Roman" w:eastAsiaTheme="minorHAnsi" w:hAnsi="Times New Roman"/>
                <w:color w:val="000000" w:themeColor="text1"/>
                <w:kern w:val="2"/>
                <w:sz w:val="24"/>
                <w:szCs w:val="24"/>
                <w14:ligatures w14:val="standardContextual"/>
              </w:rPr>
              <w:t>е</w:t>
            </w:r>
            <w:r w:rsidRPr="00357F19">
              <w:rPr>
                <w:rFonts w:ascii="Times New Roman" w:eastAsiaTheme="minorHAnsi" w:hAnsi="Times New Roman"/>
                <w:color w:val="000000" w:themeColor="text1"/>
                <w:kern w:val="2"/>
                <w:sz w:val="24"/>
                <w:szCs w:val="24"/>
                <w14:ligatures w14:val="standardContextual"/>
              </w:rPr>
              <w:t>н понятийный аппарат, необходимый для единообразного понимания и реализации цифровых преобразований.</w:t>
            </w:r>
          </w:p>
          <w:p w14:paraId="2CFDC5E6" w14:textId="066B6838" w:rsidR="00357F19" w:rsidRPr="00357F19" w:rsidRDefault="00357F19" w:rsidP="00357F19">
            <w:pPr>
              <w:spacing w:after="0" w:line="240" w:lineRule="auto"/>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Так, под цифровой трансформацией понимается совокупность взаимосвязанных мер, направленных на внедрение цифровых технологий, проведение реинжиниринга процессов и системное использование данных в деятельности государственных органов.</w:t>
            </w:r>
          </w:p>
          <w:p w14:paraId="2925B853" w14:textId="1E0FFEBF" w:rsidR="00357F19" w:rsidRPr="00357F19" w:rsidRDefault="00357F19" w:rsidP="00357F19">
            <w:pPr>
              <w:spacing w:after="0" w:line="240" w:lineRule="auto"/>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Дорожная карта цифровой трансформации рассматривается как стратегический документ, определяющий ключевые направления цифрового развития соответствующей отрасли (сферы), а также целевые показатели результативности и эффективности системы государственного управления, планируемые к достижению в установленный период. В дорожной карте также отражаются источники и объемы финансирования мероприятий цифровой трансформации.</w:t>
            </w:r>
          </w:p>
          <w:p w14:paraId="6A4CB4AC" w14:textId="1F6C6FF6" w:rsidR="00F80774" w:rsidRPr="007975DA" w:rsidRDefault="00357F19" w:rsidP="00357F19">
            <w:pPr>
              <w:spacing w:after="0" w:line="240" w:lineRule="auto"/>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 xml:space="preserve">План мероприятий цифровой трансформации является составной и неотъемлемой частью дорожной карты и конкретизирует последовательность реализации каждого стратегического направления, включая установление </w:t>
            </w:r>
            <w:r w:rsidRPr="00357F19">
              <w:rPr>
                <w:rFonts w:ascii="Times New Roman" w:eastAsiaTheme="minorHAnsi" w:hAnsi="Times New Roman"/>
                <w:color w:val="000000" w:themeColor="text1"/>
                <w:kern w:val="2"/>
                <w:sz w:val="24"/>
                <w:szCs w:val="24"/>
                <w14:ligatures w14:val="standardContextual"/>
              </w:rPr>
              <w:lastRenderedPageBreak/>
              <w:t>сроков выполнения и закрепление ответственности за реализацию соответствующих мероприятий</w:t>
            </w:r>
            <w:r w:rsidR="00F80774" w:rsidRPr="007975DA">
              <w:rPr>
                <w:rFonts w:ascii="Times New Roman" w:eastAsiaTheme="minorHAnsi" w:hAnsi="Times New Roman"/>
                <w:color w:val="000000" w:themeColor="text1"/>
                <w:kern w:val="2"/>
                <w:sz w:val="24"/>
                <w:szCs w:val="24"/>
                <w14:ligatures w14:val="standardContextual"/>
              </w:rPr>
              <w:t>;</w:t>
            </w:r>
          </w:p>
        </w:tc>
      </w:tr>
      <w:tr w:rsidR="009C1D1F" w:rsidRPr="007975DA" w14:paraId="2339ACFB" w14:textId="77777777" w:rsidTr="00551E4F">
        <w:tc>
          <w:tcPr>
            <w:tcW w:w="212" w:type="pct"/>
          </w:tcPr>
          <w:p w14:paraId="193ABC17" w14:textId="02873F84" w:rsidR="00F80774" w:rsidRPr="007975DA" w:rsidRDefault="00357F19" w:rsidP="00732531">
            <w:pPr>
              <w:spacing w:after="0" w:line="240" w:lineRule="auto"/>
              <w:rPr>
                <w:rFonts w:ascii="Times New Roman" w:eastAsiaTheme="minorHAnsi" w:hAnsi="Times New Roman"/>
                <w:color w:val="000000" w:themeColor="text1"/>
                <w:kern w:val="2"/>
                <w:sz w:val="24"/>
                <w:szCs w:val="24"/>
                <w14:ligatures w14:val="standardContextual"/>
              </w:rPr>
            </w:pPr>
            <w:r>
              <w:rPr>
                <w:rFonts w:ascii="Times New Roman" w:eastAsiaTheme="minorHAnsi" w:hAnsi="Times New Roman"/>
                <w:color w:val="000000" w:themeColor="text1"/>
                <w:kern w:val="2"/>
                <w:sz w:val="24"/>
                <w:szCs w:val="24"/>
                <w14:ligatures w14:val="standardContextual"/>
              </w:rPr>
              <w:lastRenderedPageBreak/>
              <w:t>4</w:t>
            </w:r>
            <w:r w:rsidR="006F4ABE" w:rsidRPr="007975DA">
              <w:rPr>
                <w:rFonts w:ascii="Times New Roman" w:eastAsiaTheme="minorHAnsi" w:hAnsi="Times New Roman"/>
                <w:color w:val="000000" w:themeColor="text1"/>
                <w:kern w:val="2"/>
                <w:sz w:val="24"/>
                <w:szCs w:val="24"/>
                <w14:ligatures w14:val="standardContextual"/>
              </w:rPr>
              <w:t>.</w:t>
            </w:r>
          </w:p>
        </w:tc>
        <w:tc>
          <w:tcPr>
            <w:tcW w:w="2334" w:type="pct"/>
          </w:tcPr>
          <w:p w14:paraId="0D78A5F8" w14:textId="717BC9E1" w:rsidR="00F80774" w:rsidRPr="00357F19" w:rsidRDefault="00357F19" w:rsidP="00732531">
            <w:pPr>
              <w:spacing w:after="0" w:line="240" w:lineRule="auto"/>
              <w:jc w:val="both"/>
              <w:rPr>
                <w:rFonts w:ascii="Times New Roman" w:eastAsiaTheme="minorHAnsi" w:hAnsi="Times New Roman"/>
                <w:color w:val="000000" w:themeColor="text1"/>
                <w:kern w:val="2"/>
                <w:sz w:val="24"/>
                <w:szCs w:val="24"/>
                <w14:ligatures w14:val="standardContextual"/>
              </w:rPr>
            </w:pPr>
            <w:r w:rsidRPr="00357F19">
              <w:rPr>
                <w:rFonts w:ascii="Times New Roman" w:eastAsiaTheme="minorHAnsi" w:hAnsi="Times New Roman"/>
                <w:color w:val="000000" w:themeColor="text1"/>
                <w:kern w:val="2"/>
                <w:sz w:val="24"/>
                <w:szCs w:val="24"/>
                <w14:ligatures w14:val="standardContextual"/>
              </w:rPr>
              <w:t>Стратегические направления дальнейшего развития цифровизации в Республике Казахстан закреплены в Концепции цифровой трансформации, развития отрасли информационно-коммуникационных технологий и кибербезопасности на 2023–2029 годы, утвержд</w:t>
            </w:r>
            <w:r w:rsidR="0038635F">
              <w:rPr>
                <w:rFonts w:ascii="Times New Roman" w:eastAsiaTheme="minorHAnsi" w:hAnsi="Times New Roman"/>
                <w:color w:val="000000" w:themeColor="text1"/>
                <w:kern w:val="2"/>
                <w:sz w:val="24"/>
                <w:szCs w:val="24"/>
                <w14:ligatures w14:val="standardContextual"/>
              </w:rPr>
              <w:t>е</w:t>
            </w:r>
            <w:r w:rsidRPr="00357F19">
              <w:rPr>
                <w:rFonts w:ascii="Times New Roman" w:eastAsiaTheme="minorHAnsi" w:hAnsi="Times New Roman"/>
                <w:color w:val="000000" w:themeColor="text1"/>
                <w:kern w:val="2"/>
                <w:sz w:val="24"/>
                <w:szCs w:val="24"/>
                <w14:ligatures w14:val="standardContextual"/>
              </w:rPr>
              <w:t xml:space="preserve">нной Постановлением Правительства </w:t>
            </w:r>
            <w:r>
              <w:rPr>
                <w:rFonts w:ascii="Times New Roman" w:eastAsiaTheme="minorHAnsi" w:hAnsi="Times New Roman"/>
                <w:color w:val="000000" w:themeColor="text1"/>
                <w:kern w:val="2"/>
                <w:sz w:val="24"/>
                <w:szCs w:val="24"/>
                <w14:ligatures w14:val="standardContextual"/>
              </w:rPr>
              <w:t>РК</w:t>
            </w:r>
            <w:r w:rsidR="009E598F">
              <w:rPr>
                <w:rFonts w:ascii="Times New Roman" w:eastAsiaTheme="minorHAnsi" w:hAnsi="Times New Roman"/>
                <w:color w:val="000000" w:themeColor="text1"/>
                <w:kern w:val="2"/>
                <w:sz w:val="24"/>
                <w:szCs w:val="24"/>
                <w14:ligatures w14:val="standardContextual"/>
              </w:rPr>
              <w:t xml:space="preserve"> </w:t>
            </w:r>
            <w:r w:rsidR="009E598F" w:rsidRPr="00357F19">
              <w:rPr>
                <w:rFonts w:ascii="Times New Roman" w:eastAsiaTheme="minorHAnsi" w:hAnsi="Times New Roman"/>
                <w:color w:val="000000" w:themeColor="text1"/>
                <w:kern w:val="2"/>
                <w:sz w:val="24"/>
                <w:szCs w:val="24"/>
                <w14:ligatures w14:val="standardContextual"/>
              </w:rPr>
              <w:t>№ 269</w:t>
            </w:r>
            <w:r w:rsidRPr="00357F19">
              <w:rPr>
                <w:rFonts w:ascii="Times New Roman" w:eastAsiaTheme="minorHAnsi" w:hAnsi="Times New Roman"/>
                <w:color w:val="000000" w:themeColor="text1"/>
                <w:kern w:val="2"/>
                <w:sz w:val="24"/>
                <w:szCs w:val="24"/>
                <w14:ligatures w14:val="standardContextual"/>
              </w:rPr>
              <w:t xml:space="preserve"> от 28</w:t>
            </w:r>
            <w:r>
              <w:rPr>
                <w:rFonts w:ascii="Times New Roman" w:eastAsiaTheme="minorHAnsi" w:hAnsi="Times New Roman"/>
                <w:color w:val="000000" w:themeColor="text1"/>
                <w:kern w:val="2"/>
                <w:sz w:val="24"/>
                <w:szCs w:val="24"/>
                <w14:ligatures w14:val="standardContextual"/>
              </w:rPr>
              <w:t>.03.</w:t>
            </w:r>
            <w:r w:rsidRPr="00357F19">
              <w:rPr>
                <w:rFonts w:ascii="Times New Roman" w:eastAsiaTheme="minorHAnsi" w:hAnsi="Times New Roman"/>
                <w:color w:val="000000" w:themeColor="text1"/>
                <w:kern w:val="2"/>
                <w:sz w:val="24"/>
                <w:szCs w:val="24"/>
                <w14:ligatures w14:val="standardContextual"/>
              </w:rPr>
              <w:t xml:space="preserve">2023 года </w:t>
            </w:r>
          </w:p>
        </w:tc>
        <w:tc>
          <w:tcPr>
            <w:tcW w:w="2454" w:type="pct"/>
          </w:tcPr>
          <w:p w14:paraId="6883CC18" w14:textId="7D47C3B8" w:rsidR="00F80774" w:rsidRPr="007975DA" w:rsidRDefault="009E598F" w:rsidP="00732531">
            <w:pPr>
              <w:spacing w:after="0" w:line="240" w:lineRule="auto"/>
              <w:jc w:val="both"/>
              <w:rPr>
                <w:rFonts w:ascii="Times New Roman" w:eastAsiaTheme="minorHAnsi" w:hAnsi="Times New Roman"/>
                <w:color w:val="000000" w:themeColor="text1"/>
                <w:kern w:val="2"/>
                <w:sz w:val="24"/>
                <w:szCs w:val="24"/>
                <w14:ligatures w14:val="standardContextual"/>
              </w:rPr>
            </w:pPr>
            <w:r w:rsidRPr="009E598F">
              <w:rPr>
                <w:rFonts w:ascii="Times New Roman" w:eastAsiaTheme="minorHAnsi" w:hAnsi="Times New Roman"/>
                <w:color w:val="000000" w:themeColor="text1"/>
                <w:kern w:val="2"/>
                <w:sz w:val="24"/>
                <w:szCs w:val="24"/>
                <w14:ligatures w14:val="standardContextual"/>
              </w:rPr>
              <w:t>Задачи Концепции включают определение наиболее рациональных направлений решения актуальных проблем в сфере предоставления государственных услуг населению и бизнесу, трансформации системы государственного управления, а также дальнейшего развития отраслей экономики посредством внедрения цифровых технологий. При этом реализация указанных задач осуществляется в соответствии с приоритетами Национального плана до 2025 года и другими нормативными документами высшего уровня.</w:t>
            </w:r>
          </w:p>
        </w:tc>
      </w:tr>
      <w:tr w:rsidR="009C1D1F" w:rsidRPr="007975DA" w14:paraId="508CF367" w14:textId="77777777" w:rsidTr="00551E4F">
        <w:tc>
          <w:tcPr>
            <w:tcW w:w="212" w:type="pct"/>
          </w:tcPr>
          <w:p w14:paraId="76ADE11D" w14:textId="1DD13FCB" w:rsidR="00F80774" w:rsidRPr="007975DA" w:rsidRDefault="00357F19" w:rsidP="00732531">
            <w:pPr>
              <w:spacing w:after="0" w:line="240" w:lineRule="auto"/>
              <w:rPr>
                <w:rFonts w:ascii="Times New Roman" w:eastAsiaTheme="minorHAnsi" w:hAnsi="Times New Roman"/>
                <w:color w:val="000000" w:themeColor="text1"/>
                <w:kern w:val="2"/>
                <w:sz w:val="24"/>
                <w:szCs w:val="24"/>
                <w14:ligatures w14:val="standardContextual"/>
              </w:rPr>
            </w:pPr>
            <w:r>
              <w:rPr>
                <w:rFonts w:ascii="Times New Roman" w:eastAsiaTheme="minorHAnsi" w:hAnsi="Times New Roman"/>
                <w:color w:val="000000" w:themeColor="text1"/>
                <w:kern w:val="2"/>
                <w:sz w:val="24"/>
                <w:szCs w:val="24"/>
                <w14:ligatures w14:val="standardContextual"/>
              </w:rPr>
              <w:t>5</w:t>
            </w:r>
            <w:r w:rsidR="006F4ABE" w:rsidRPr="007975DA">
              <w:rPr>
                <w:rFonts w:ascii="Times New Roman" w:eastAsiaTheme="minorHAnsi" w:hAnsi="Times New Roman"/>
                <w:color w:val="000000" w:themeColor="text1"/>
                <w:kern w:val="2"/>
                <w:sz w:val="24"/>
                <w:szCs w:val="24"/>
                <w14:ligatures w14:val="standardContextual"/>
              </w:rPr>
              <w:t>.</w:t>
            </w:r>
          </w:p>
        </w:tc>
        <w:tc>
          <w:tcPr>
            <w:tcW w:w="2334" w:type="pct"/>
          </w:tcPr>
          <w:p w14:paraId="1ACBF2DE" w14:textId="4C507F5C" w:rsidR="00F80774" w:rsidRPr="009E598F" w:rsidRDefault="009E598F" w:rsidP="009E598F">
            <w:pPr>
              <w:spacing w:after="0" w:line="240" w:lineRule="auto"/>
              <w:jc w:val="both"/>
              <w:rPr>
                <w:rFonts w:ascii="Times New Roman" w:eastAsiaTheme="minorHAnsi" w:hAnsi="Times New Roman"/>
                <w:color w:val="000000" w:themeColor="text1"/>
                <w:kern w:val="2"/>
                <w:sz w:val="24"/>
                <w:szCs w:val="24"/>
                <w14:ligatures w14:val="standardContextual"/>
              </w:rPr>
            </w:pPr>
            <w:r w:rsidRPr="009E598F">
              <w:rPr>
                <w:rFonts w:ascii="Times New Roman" w:eastAsiaTheme="minorHAnsi" w:hAnsi="Times New Roman"/>
                <w:color w:val="000000" w:themeColor="text1"/>
                <w:kern w:val="2"/>
                <w:sz w:val="24"/>
                <w:szCs w:val="24"/>
                <w14:ligatures w14:val="standardContextual"/>
              </w:rPr>
              <w:t xml:space="preserve">Приложение к Концепции цифровой трансформации </w:t>
            </w:r>
            <w:r w:rsidRPr="009E598F">
              <w:rPr>
                <w:rFonts w:ascii="Times New Roman" w:eastAsiaTheme="minorHAnsi" w:hAnsi="Times New Roman"/>
                <w:b/>
                <w:bCs/>
                <w:color w:val="000000" w:themeColor="text1"/>
                <w:kern w:val="2"/>
                <w:sz w:val="24"/>
                <w:szCs w:val="24"/>
                <w14:ligatures w14:val="standardContextual"/>
              </w:rPr>
              <w:t xml:space="preserve">- </w:t>
            </w:r>
            <w:r w:rsidRPr="009E598F">
              <w:rPr>
                <w:rFonts w:ascii="Times New Roman" w:eastAsiaTheme="minorHAnsi" w:hAnsi="Times New Roman"/>
                <w:color w:val="000000" w:themeColor="text1"/>
                <w:kern w:val="2"/>
                <w:sz w:val="24"/>
                <w:szCs w:val="24"/>
                <w14:ligatures w14:val="standardContextual"/>
              </w:rPr>
              <w:t>План действий по реализации Концепции цифровой трансформации, развития отрасли информационно-коммуникационных технологий и кибербезопасности на 2023–2029 гг.</w:t>
            </w:r>
          </w:p>
        </w:tc>
        <w:tc>
          <w:tcPr>
            <w:tcW w:w="2454" w:type="pct"/>
          </w:tcPr>
          <w:p w14:paraId="13ECA7B9" w14:textId="555A96FB" w:rsidR="009E598F" w:rsidRPr="009E598F" w:rsidRDefault="009E598F" w:rsidP="009E598F">
            <w:pPr>
              <w:spacing w:after="0" w:line="240" w:lineRule="auto"/>
              <w:jc w:val="both"/>
              <w:rPr>
                <w:rFonts w:ascii="Times New Roman" w:eastAsiaTheme="minorHAnsi" w:hAnsi="Times New Roman"/>
                <w:color w:val="000000" w:themeColor="text1"/>
                <w:kern w:val="2"/>
                <w:sz w:val="24"/>
                <w:szCs w:val="24"/>
                <w14:ligatures w14:val="standardContextual"/>
              </w:rPr>
            </w:pPr>
            <w:r w:rsidRPr="009E598F">
              <w:rPr>
                <w:rFonts w:ascii="Times New Roman" w:eastAsiaTheme="minorHAnsi" w:hAnsi="Times New Roman"/>
                <w:color w:val="000000" w:themeColor="text1"/>
                <w:kern w:val="2"/>
                <w:sz w:val="24"/>
                <w:szCs w:val="24"/>
                <w14:ligatures w14:val="standardContextual"/>
              </w:rPr>
              <w:t>План мероприятий (2023–2029)</w:t>
            </w:r>
          </w:p>
          <w:p w14:paraId="720337B0" w14:textId="3F832DF6" w:rsidR="009E598F" w:rsidRPr="009E598F" w:rsidRDefault="009E598F" w:rsidP="009E598F">
            <w:pPr>
              <w:pStyle w:val="ListParagraph"/>
              <w:numPr>
                <w:ilvl w:val="0"/>
                <w:numId w:val="42"/>
              </w:numPr>
              <w:spacing w:after="0" w:line="240" w:lineRule="auto"/>
              <w:ind w:left="360"/>
              <w:rPr>
                <w:rFonts w:ascii="Times New Roman" w:eastAsiaTheme="minorHAnsi" w:hAnsi="Times New Roman"/>
                <w:color w:val="000000" w:themeColor="text1"/>
                <w:kern w:val="2"/>
                <w:sz w:val="24"/>
                <w:szCs w:val="24"/>
                <w14:ligatures w14:val="standardContextual"/>
              </w:rPr>
            </w:pPr>
            <w:r w:rsidRPr="009E598F">
              <w:rPr>
                <w:rFonts w:ascii="Times New Roman" w:eastAsiaTheme="minorHAnsi" w:hAnsi="Times New Roman"/>
                <w:color w:val="000000" w:themeColor="text1"/>
                <w:kern w:val="2"/>
                <w:sz w:val="24"/>
                <w:szCs w:val="24"/>
                <w14:ligatures w14:val="standardContextual"/>
              </w:rPr>
              <w:t>Внедр</w:t>
            </w:r>
            <w:r>
              <w:rPr>
                <w:rFonts w:ascii="Times New Roman" w:eastAsiaTheme="minorHAnsi" w:hAnsi="Times New Roman"/>
                <w:color w:val="000000" w:themeColor="text1"/>
                <w:kern w:val="2"/>
                <w:sz w:val="24"/>
                <w:szCs w:val="24"/>
                <w:lang w:val="ru-RU"/>
                <w14:ligatures w14:val="standardContextual"/>
              </w:rPr>
              <w:t>ить</w:t>
            </w:r>
            <w:r w:rsidRPr="009E598F">
              <w:rPr>
                <w:rFonts w:ascii="Times New Roman" w:eastAsiaTheme="minorHAnsi" w:hAnsi="Times New Roman"/>
                <w:color w:val="000000" w:themeColor="text1"/>
                <w:kern w:val="2"/>
                <w:sz w:val="24"/>
                <w:szCs w:val="24"/>
                <w14:ligatures w14:val="standardContextual"/>
              </w:rPr>
              <w:t xml:space="preserve"> платформ</w:t>
            </w:r>
            <w:r>
              <w:rPr>
                <w:rFonts w:ascii="Times New Roman" w:eastAsiaTheme="minorHAnsi" w:hAnsi="Times New Roman"/>
                <w:color w:val="000000" w:themeColor="text1"/>
                <w:kern w:val="2"/>
                <w:sz w:val="24"/>
                <w:szCs w:val="24"/>
                <w:lang w:val="ru-RU"/>
                <w14:ligatures w14:val="standardContextual"/>
              </w:rPr>
              <w:t xml:space="preserve">у </w:t>
            </w:r>
            <w:proofErr w:type="spellStart"/>
            <w:r w:rsidRPr="009E598F">
              <w:rPr>
                <w:rFonts w:ascii="Times New Roman" w:eastAsiaTheme="minorHAnsi" w:hAnsi="Times New Roman"/>
                <w:color w:val="000000" w:themeColor="text1"/>
                <w:kern w:val="2"/>
                <w:sz w:val="24"/>
                <w:szCs w:val="24"/>
                <w14:ligatures w14:val="standardContextual"/>
              </w:rPr>
              <w:t>GovTECH</w:t>
            </w:r>
            <w:proofErr w:type="spellEnd"/>
            <w:r w:rsidRPr="009E598F">
              <w:rPr>
                <w:rFonts w:ascii="Times New Roman" w:eastAsiaTheme="minorHAnsi" w:hAnsi="Times New Roman"/>
                <w:color w:val="000000" w:themeColor="text1"/>
                <w:kern w:val="2"/>
                <w:sz w:val="24"/>
                <w:szCs w:val="24"/>
                <w14:ligatures w14:val="standardContextual"/>
              </w:rPr>
              <w:t>.</w:t>
            </w:r>
          </w:p>
          <w:p w14:paraId="39D8F2D5" w14:textId="264674E9" w:rsidR="009E598F" w:rsidRPr="009E598F" w:rsidRDefault="009E598F" w:rsidP="009E598F">
            <w:pPr>
              <w:pStyle w:val="ListParagraph"/>
              <w:numPr>
                <w:ilvl w:val="0"/>
                <w:numId w:val="42"/>
              </w:numPr>
              <w:spacing w:after="0" w:line="240" w:lineRule="auto"/>
              <w:ind w:left="360"/>
              <w:rPr>
                <w:rFonts w:ascii="Times New Roman" w:eastAsiaTheme="minorHAnsi" w:hAnsi="Times New Roman"/>
                <w:color w:val="000000" w:themeColor="text1"/>
                <w:kern w:val="2"/>
                <w:sz w:val="24"/>
                <w:szCs w:val="24"/>
                <w14:ligatures w14:val="standardContextual"/>
              </w:rPr>
            </w:pPr>
            <w:r w:rsidRPr="009E598F">
              <w:rPr>
                <w:rFonts w:ascii="Times New Roman" w:eastAsiaTheme="minorHAnsi" w:hAnsi="Times New Roman"/>
                <w:color w:val="000000" w:themeColor="text1"/>
                <w:kern w:val="2"/>
                <w:sz w:val="24"/>
                <w:szCs w:val="24"/>
                <w14:ligatures w14:val="standardContextual"/>
              </w:rPr>
              <w:t>Разработ</w:t>
            </w:r>
            <w:r>
              <w:rPr>
                <w:rFonts w:ascii="Times New Roman" w:eastAsiaTheme="minorHAnsi" w:hAnsi="Times New Roman"/>
                <w:color w:val="000000" w:themeColor="text1"/>
                <w:kern w:val="2"/>
                <w:sz w:val="24"/>
                <w:szCs w:val="24"/>
                <w:lang w:val="ru-RU"/>
                <w14:ligatures w14:val="standardContextual"/>
              </w:rPr>
              <w:t>ать</w:t>
            </w:r>
            <w:r w:rsidRPr="009E598F">
              <w:rPr>
                <w:rFonts w:ascii="Times New Roman" w:eastAsiaTheme="minorHAnsi" w:hAnsi="Times New Roman"/>
                <w:color w:val="000000" w:themeColor="text1"/>
                <w:kern w:val="2"/>
                <w:sz w:val="24"/>
                <w:szCs w:val="24"/>
                <w14:ligatures w14:val="standardContextual"/>
              </w:rPr>
              <w:t xml:space="preserve"> дорожн</w:t>
            </w:r>
            <w:r>
              <w:rPr>
                <w:rFonts w:ascii="Times New Roman" w:eastAsiaTheme="minorHAnsi" w:hAnsi="Times New Roman"/>
                <w:color w:val="000000" w:themeColor="text1"/>
                <w:kern w:val="2"/>
                <w:sz w:val="24"/>
                <w:szCs w:val="24"/>
                <w:lang w:val="ru-RU"/>
                <w14:ligatures w14:val="standardContextual"/>
              </w:rPr>
              <w:t>ую</w:t>
            </w:r>
            <w:r w:rsidRPr="009E598F">
              <w:rPr>
                <w:rFonts w:ascii="Times New Roman" w:eastAsiaTheme="minorHAnsi" w:hAnsi="Times New Roman"/>
                <w:color w:val="000000" w:themeColor="text1"/>
                <w:kern w:val="2"/>
                <w:sz w:val="24"/>
                <w:szCs w:val="24"/>
                <w14:ligatures w14:val="standardContextual"/>
              </w:rPr>
              <w:t xml:space="preserve"> карт</w:t>
            </w:r>
            <w:r>
              <w:rPr>
                <w:rFonts w:ascii="Times New Roman" w:eastAsiaTheme="minorHAnsi" w:hAnsi="Times New Roman"/>
                <w:color w:val="000000" w:themeColor="text1"/>
                <w:kern w:val="2"/>
                <w:sz w:val="24"/>
                <w:szCs w:val="24"/>
                <w:lang w:val="ru-RU"/>
                <w14:ligatures w14:val="standardContextual"/>
              </w:rPr>
              <w:t>у по</w:t>
            </w:r>
            <w:r w:rsidRPr="009E598F">
              <w:rPr>
                <w:rFonts w:ascii="Times New Roman" w:eastAsiaTheme="minorHAnsi" w:hAnsi="Times New Roman"/>
                <w:color w:val="000000" w:themeColor="text1"/>
                <w:kern w:val="2"/>
                <w:sz w:val="24"/>
                <w:szCs w:val="24"/>
                <w14:ligatures w14:val="standardContextual"/>
              </w:rPr>
              <w:t xml:space="preserve"> развити</w:t>
            </w:r>
            <w:r>
              <w:rPr>
                <w:rFonts w:ascii="Times New Roman" w:eastAsiaTheme="minorHAnsi" w:hAnsi="Times New Roman"/>
                <w:color w:val="000000" w:themeColor="text1"/>
                <w:kern w:val="2"/>
                <w:sz w:val="24"/>
                <w:szCs w:val="24"/>
                <w:lang w:val="ru-RU"/>
                <w14:ligatures w14:val="standardContextual"/>
              </w:rPr>
              <w:t>ю</w:t>
            </w:r>
            <w:r w:rsidRPr="009E598F">
              <w:rPr>
                <w:rFonts w:ascii="Times New Roman" w:eastAsiaTheme="minorHAnsi" w:hAnsi="Times New Roman"/>
                <w:color w:val="000000" w:themeColor="text1"/>
                <w:kern w:val="2"/>
                <w:sz w:val="24"/>
                <w:szCs w:val="24"/>
                <w14:ligatures w14:val="standardContextual"/>
              </w:rPr>
              <w:t xml:space="preserve"> искусственного интеллекта.</w:t>
            </w:r>
          </w:p>
          <w:p w14:paraId="41049218" w14:textId="58F139C0" w:rsidR="009E598F" w:rsidRPr="009E598F" w:rsidRDefault="009E598F" w:rsidP="009E598F">
            <w:pPr>
              <w:pStyle w:val="ListParagraph"/>
              <w:numPr>
                <w:ilvl w:val="0"/>
                <w:numId w:val="42"/>
              </w:numPr>
              <w:spacing w:after="0" w:line="240" w:lineRule="auto"/>
              <w:ind w:left="360"/>
              <w:rPr>
                <w:rFonts w:ascii="Times New Roman" w:eastAsiaTheme="minorHAnsi" w:hAnsi="Times New Roman"/>
                <w:color w:val="000000" w:themeColor="text1"/>
                <w:kern w:val="2"/>
                <w:sz w:val="24"/>
                <w:szCs w:val="24"/>
                <w14:ligatures w14:val="standardContextual"/>
              </w:rPr>
            </w:pPr>
            <w:r w:rsidRPr="009E598F">
              <w:rPr>
                <w:rFonts w:ascii="Times New Roman" w:eastAsiaTheme="minorHAnsi" w:hAnsi="Times New Roman"/>
                <w:color w:val="000000" w:themeColor="text1"/>
                <w:kern w:val="2"/>
                <w:sz w:val="24"/>
                <w:szCs w:val="24"/>
                <w14:ligatures w14:val="standardContextual"/>
              </w:rPr>
              <w:t>С</w:t>
            </w:r>
            <w:r>
              <w:rPr>
                <w:rFonts w:ascii="Times New Roman" w:eastAsiaTheme="minorHAnsi" w:hAnsi="Times New Roman"/>
                <w:color w:val="000000" w:themeColor="text1"/>
                <w:kern w:val="2"/>
                <w:sz w:val="24"/>
                <w:szCs w:val="24"/>
                <w:lang w:val="ru-RU"/>
                <w14:ligatures w14:val="standardContextual"/>
              </w:rPr>
              <w:t>формировать</w:t>
            </w:r>
            <w:r w:rsidRPr="009E598F">
              <w:rPr>
                <w:rFonts w:ascii="Times New Roman" w:eastAsiaTheme="minorHAnsi" w:hAnsi="Times New Roman"/>
                <w:color w:val="000000" w:themeColor="text1"/>
                <w:kern w:val="2"/>
                <w:sz w:val="24"/>
                <w:szCs w:val="24"/>
                <w14:ligatures w14:val="standardContextual"/>
              </w:rPr>
              <w:t xml:space="preserve"> национальн</w:t>
            </w:r>
            <w:r>
              <w:rPr>
                <w:rFonts w:ascii="Times New Roman" w:eastAsiaTheme="minorHAnsi" w:hAnsi="Times New Roman"/>
                <w:color w:val="000000" w:themeColor="text1"/>
                <w:kern w:val="2"/>
                <w:sz w:val="24"/>
                <w:szCs w:val="24"/>
                <w:lang w:val="ru-RU"/>
                <w14:ligatures w14:val="standardContextual"/>
              </w:rPr>
              <w:t>ую</w:t>
            </w:r>
            <w:r w:rsidRPr="009E598F">
              <w:rPr>
                <w:rFonts w:ascii="Times New Roman" w:eastAsiaTheme="minorHAnsi" w:hAnsi="Times New Roman"/>
                <w:color w:val="000000" w:themeColor="text1"/>
                <w:kern w:val="2"/>
                <w:sz w:val="24"/>
                <w:szCs w:val="24"/>
                <w14:ligatures w14:val="standardContextual"/>
              </w:rPr>
              <w:t xml:space="preserve"> ИИ-платформ</w:t>
            </w:r>
            <w:r>
              <w:rPr>
                <w:rFonts w:ascii="Times New Roman" w:eastAsiaTheme="minorHAnsi" w:hAnsi="Times New Roman"/>
                <w:color w:val="000000" w:themeColor="text1"/>
                <w:kern w:val="2"/>
                <w:sz w:val="24"/>
                <w:szCs w:val="24"/>
                <w:lang w:val="ru-RU"/>
                <w14:ligatures w14:val="standardContextual"/>
              </w:rPr>
              <w:t>у</w:t>
            </w:r>
            <w:r w:rsidRPr="009E598F">
              <w:rPr>
                <w:rFonts w:ascii="Times New Roman" w:eastAsiaTheme="minorHAnsi" w:hAnsi="Times New Roman"/>
                <w:color w:val="000000" w:themeColor="text1"/>
                <w:kern w:val="2"/>
                <w:sz w:val="24"/>
                <w:szCs w:val="24"/>
                <w14:ligatures w14:val="standardContextual"/>
              </w:rPr>
              <w:t xml:space="preserve"> на </w:t>
            </w:r>
            <w:r>
              <w:rPr>
                <w:rFonts w:ascii="Times New Roman" w:eastAsiaTheme="minorHAnsi" w:hAnsi="Times New Roman"/>
                <w:color w:val="000000" w:themeColor="text1"/>
                <w:kern w:val="2"/>
                <w:sz w:val="24"/>
                <w:szCs w:val="24"/>
                <w:lang w:val="ru-RU"/>
                <w14:ligatures w14:val="standardContextual"/>
              </w:rPr>
              <w:t>основе</w:t>
            </w:r>
            <w:r w:rsidRPr="009E598F">
              <w:rPr>
                <w:rFonts w:ascii="Times New Roman" w:eastAsiaTheme="minorHAnsi" w:hAnsi="Times New Roman"/>
                <w:color w:val="000000" w:themeColor="text1"/>
                <w:kern w:val="2"/>
                <w:sz w:val="24"/>
                <w:szCs w:val="24"/>
                <w14:ligatures w14:val="standardContextual"/>
              </w:rPr>
              <w:t xml:space="preserve"> SDU.</w:t>
            </w:r>
          </w:p>
          <w:p w14:paraId="3D95F288" w14:textId="753ED1D4" w:rsidR="009E598F" w:rsidRPr="009E598F" w:rsidRDefault="009E598F" w:rsidP="009E598F">
            <w:pPr>
              <w:pStyle w:val="ListParagraph"/>
              <w:numPr>
                <w:ilvl w:val="0"/>
                <w:numId w:val="42"/>
              </w:numPr>
              <w:spacing w:after="0" w:line="240" w:lineRule="auto"/>
              <w:ind w:left="360"/>
              <w:rPr>
                <w:rFonts w:ascii="Times New Roman" w:eastAsiaTheme="minorHAnsi" w:hAnsi="Times New Roman"/>
                <w:color w:val="000000" w:themeColor="text1"/>
                <w:kern w:val="2"/>
                <w:sz w:val="24"/>
                <w:szCs w:val="24"/>
                <w14:ligatures w14:val="standardContextual"/>
              </w:rPr>
            </w:pPr>
            <w:r w:rsidRPr="009E598F">
              <w:rPr>
                <w:rFonts w:ascii="Times New Roman" w:eastAsiaTheme="minorHAnsi" w:hAnsi="Times New Roman"/>
                <w:color w:val="000000" w:themeColor="text1"/>
                <w:kern w:val="2"/>
                <w:sz w:val="24"/>
                <w:szCs w:val="24"/>
                <w14:ligatures w14:val="standardContextual"/>
              </w:rPr>
              <w:t>Пр</w:t>
            </w:r>
            <w:r>
              <w:rPr>
                <w:rFonts w:ascii="Times New Roman" w:eastAsiaTheme="minorHAnsi" w:hAnsi="Times New Roman"/>
                <w:color w:val="000000" w:themeColor="text1"/>
                <w:kern w:val="2"/>
                <w:sz w:val="24"/>
                <w:szCs w:val="24"/>
                <w:lang w:val="ru-RU"/>
                <w14:ligatures w14:val="standardContextual"/>
              </w:rPr>
              <w:t xml:space="preserve">инять </w:t>
            </w:r>
            <w:r w:rsidRPr="009E598F">
              <w:rPr>
                <w:rFonts w:ascii="Times New Roman" w:eastAsiaTheme="minorHAnsi" w:hAnsi="Times New Roman"/>
                <w:color w:val="000000" w:themeColor="text1"/>
                <w:kern w:val="2"/>
                <w:sz w:val="24"/>
                <w:szCs w:val="24"/>
                <w14:ligatures w14:val="standardContextual"/>
              </w:rPr>
              <w:t>«Цифрового кодекса».</w:t>
            </w:r>
          </w:p>
          <w:p w14:paraId="022A29BC" w14:textId="727EC14C" w:rsidR="009E598F" w:rsidRPr="009E598F" w:rsidRDefault="009E598F" w:rsidP="009E598F">
            <w:pPr>
              <w:pStyle w:val="ListParagraph"/>
              <w:numPr>
                <w:ilvl w:val="0"/>
                <w:numId w:val="42"/>
              </w:numPr>
              <w:spacing w:after="0" w:line="240" w:lineRule="auto"/>
              <w:ind w:left="360"/>
              <w:rPr>
                <w:rFonts w:ascii="Times New Roman" w:eastAsiaTheme="minorHAnsi" w:hAnsi="Times New Roman"/>
                <w:color w:val="000000" w:themeColor="text1"/>
                <w:kern w:val="2"/>
                <w:sz w:val="24"/>
                <w:szCs w:val="24"/>
                <w14:ligatures w14:val="standardContextual"/>
              </w:rPr>
            </w:pPr>
            <w:r w:rsidRPr="009E598F">
              <w:rPr>
                <w:rFonts w:ascii="Times New Roman" w:eastAsiaTheme="minorHAnsi" w:hAnsi="Times New Roman"/>
                <w:color w:val="000000" w:themeColor="text1"/>
                <w:kern w:val="2"/>
                <w:sz w:val="24"/>
                <w:szCs w:val="24"/>
                <w14:ligatures w14:val="standardContextual"/>
              </w:rPr>
              <w:t>Разработ</w:t>
            </w:r>
            <w:r>
              <w:rPr>
                <w:rFonts w:ascii="Times New Roman" w:eastAsiaTheme="minorHAnsi" w:hAnsi="Times New Roman"/>
                <w:color w:val="000000" w:themeColor="text1"/>
                <w:kern w:val="2"/>
                <w:sz w:val="24"/>
                <w:szCs w:val="24"/>
                <w:lang w:val="ru-RU"/>
                <w14:ligatures w14:val="standardContextual"/>
              </w:rPr>
              <w:t>ать</w:t>
            </w:r>
            <w:r w:rsidRPr="009E598F">
              <w:rPr>
                <w:rFonts w:ascii="Times New Roman" w:eastAsiaTheme="minorHAnsi" w:hAnsi="Times New Roman"/>
                <w:color w:val="000000" w:themeColor="text1"/>
                <w:kern w:val="2"/>
                <w:sz w:val="24"/>
                <w:szCs w:val="24"/>
                <w14:ligatures w14:val="standardContextual"/>
              </w:rPr>
              <w:t xml:space="preserve"> нац</w:t>
            </w:r>
            <w:r>
              <w:rPr>
                <w:rFonts w:ascii="Times New Roman" w:eastAsiaTheme="minorHAnsi" w:hAnsi="Times New Roman"/>
                <w:color w:val="000000" w:themeColor="text1"/>
                <w:kern w:val="2"/>
                <w:sz w:val="24"/>
                <w:szCs w:val="24"/>
                <w:lang w:val="ru-RU"/>
                <w14:ligatures w14:val="standardContextual"/>
              </w:rPr>
              <w:t>.</w:t>
            </w:r>
            <w:r w:rsidRPr="009E598F">
              <w:rPr>
                <w:rFonts w:ascii="Times New Roman" w:eastAsiaTheme="minorHAnsi" w:hAnsi="Times New Roman"/>
                <w:color w:val="000000" w:themeColor="text1"/>
                <w:kern w:val="2"/>
                <w:sz w:val="24"/>
                <w:szCs w:val="24"/>
                <w14:ligatures w14:val="standardContextual"/>
              </w:rPr>
              <w:t xml:space="preserve"> платформ</w:t>
            </w:r>
            <w:r>
              <w:rPr>
                <w:rFonts w:ascii="Times New Roman" w:eastAsiaTheme="minorHAnsi" w:hAnsi="Times New Roman"/>
                <w:color w:val="000000" w:themeColor="text1"/>
                <w:kern w:val="2"/>
                <w:sz w:val="24"/>
                <w:szCs w:val="24"/>
                <w:lang w:val="ru-RU"/>
                <w14:ligatures w14:val="standardContextual"/>
              </w:rPr>
              <w:t>у</w:t>
            </w:r>
            <w:r w:rsidRPr="009E598F">
              <w:rPr>
                <w:rFonts w:ascii="Times New Roman" w:eastAsiaTheme="minorHAnsi" w:hAnsi="Times New Roman"/>
                <w:color w:val="000000" w:themeColor="text1"/>
                <w:kern w:val="2"/>
                <w:sz w:val="24"/>
                <w:szCs w:val="24"/>
                <w14:ligatures w14:val="standardContextual"/>
              </w:rPr>
              <w:t xml:space="preserve"> цифровой биометрической идентификации.</w:t>
            </w:r>
          </w:p>
          <w:p w14:paraId="7379FD3E" w14:textId="65D595B6" w:rsidR="009E598F" w:rsidRPr="009E598F" w:rsidRDefault="009E598F" w:rsidP="009E598F">
            <w:pPr>
              <w:pStyle w:val="ListParagraph"/>
              <w:numPr>
                <w:ilvl w:val="0"/>
                <w:numId w:val="42"/>
              </w:numPr>
              <w:spacing w:after="0" w:line="240" w:lineRule="auto"/>
              <w:ind w:left="360"/>
              <w:rPr>
                <w:rFonts w:ascii="Times New Roman" w:eastAsiaTheme="minorHAnsi" w:hAnsi="Times New Roman"/>
                <w:color w:val="000000" w:themeColor="text1"/>
                <w:kern w:val="2"/>
                <w:sz w:val="24"/>
                <w:szCs w:val="24"/>
                <w14:ligatures w14:val="standardContextual"/>
              </w:rPr>
            </w:pPr>
            <w:r w:rsidRPr="009E598F">
              <w:rPr>
                <w:rFonts w:ascii="Times New Roman" w:eastAsiaTheme="minorHAnsi" w:hAnsi="Times New Roman"/>
                <w:color w:val="000000" w:themeColor="text1"/>
                <w:kern w:val="2"/>
                <w:sz w:val="24"/>
                <w:szCs w:val="24"/>
                <w14:ligatures w14:val="standardContextual"/>
              </w:rPr>
              <w:t>Созда</w:t>
            </w:r>
            <w:r>
              <w:rPr>
                <w:rFonts w:ascii="Times New Roman" w:eastAsiaTheme="minorHAnsi" w:hAnsi="Times New Roman"/>
                <w:color w:val="000000" w:themeColor="text1"/>
                <w:kern w:val="2"/>
                <w:sz w:val="24"/>
                <w:szCs w:val="24"/>
                <w:lang w:val="ru-RU"/>
                <w14:ligatures w14:val="standardContextual"/>
              </w:rPr>
              <w:t>ть</w:t>
            </w:r>
            <w:r w:rsidRPr="009E598F">
              <w:rPr>
                <w:rFonts w:ascii="Times New Roman" w:eastAsiaTheme="minorHAnsi" w:hAnsi="Times New Roman"/>
                <w:color w:val="000000" w:themeColor="text1"/>
                <w:kern w:val="2"/>
                <w:sz w:val="24"/>
                <w:szCs w:val="24"/>
                <w14:ligatures w14:val="standardContextual"/>
              </w:rPr>
              <w:t xml:space="preserve"> «</w:t>
            </w:r>
            <w:proofErr w:type="spellStart"/>
            <w:r w:rsidRPr="009E598F">
              <w:rPr>
                <w:rFonts w:ascii="Times New Roman" w:eastAsiaTheme="minorHAnsi" w:hAnsi="Times New Roman"/>
                <w:color w:val="000000" w:themeColor="text1"/>
                <w:kern w:val="2"/>
                <w:sz w:val="24"/>
                <w:szCs w:val="24"/>
                <w14:ligatures w14:val="standardContextual"/>
              </w:rPr>
              <w:t>СуперЦОН</w:t>
            </w:r>
            <w:proofErr w:type="spellEnd"/>
            <w:r w:rsidRPr="009E598F">
              <w:rPr>
                <w:rFonts w:ascii="Times New Roman" w:eastAsiaTheme="minorHAnsi" w:hAnsi="Times New Roman"/>
                <w:color w:val="000000" w:themeColor="text1"/>
                <w:kern w:val="2"/>
                <w:sz w:val="24"/>
                <w:szCs w:val="24"/>
                <w14:ligatures w14:val="standardContextual"/>
              </w:rPr>
              <w:t>».</w:t>
            </w:r>
          </w:p>
          <w:p w14:paraId="65A6F189" w14:textId="236D04E3" w:rsidR="00F80774" w:rsidRPr="009E598F" w:rsidRDefault="009E598F" w:rsidP="009E598F">
            <w:pPr>
              <w:pStyle w:val="ListParagraph"/>
              <w:numPr>
                <w:ilvl w:val="0"/>
                <w:numId w:val="42"/>
              </w:numPr>
              <w:spacing w:after="0" w:line="240" w:lineRule="auto"/>
              <w:ind w:left="360"/>
              <w:rPr>
                <w:rFonts w:ascii="Times New Roman" w:eastAsiaTheme="minorHAnsi" w:hAnsi="Times New Roman"/>
                <w:color w:val="000000" w:themeColor="text1"/>
                <w:kern w:val="2"/>
                <w:sz w:val="24"/>
                <w:szCs w:val="24"/>
                <w14:ligatures w14:val="standardContextual"/>
              </w:rPr>
            </w:pPr>
            <w:r w:rsidRPr="009E598F">
              <w:rPr>
                <w:rFonts w:ascii="Times New Roman" w:eastAsiaTheme="minorHAnsi" w:hAnsi="Times New Roman"/>
                <w:color w:val="000000" w:themeColor="text1"/>
                <w:kern w:val="2"/>
                <w:sz w:val="24"/>
                <w:szCs w:val="24"/>
                <w14:ligatures w14:val="standardContextual"/>
              </w:rPr>
              <w:t>Утве</w:t>
            </w:r>
            <w:r>
              <w:rPr>
                <w:rFonts w:ascii="Times New Roman" w:eastAsiaTheme="minorHAnsi" w:hAnsi="Times New Roman"/>
                <w:color w:val="000000" w:themeColor="text1"/>
                <w:kern w:val="2"/>
                <w:sz w:val="24"/>
                <w:szCs w:val="24"/>
                <w:lang w:val="ru-RU"/>
                <w14:ligatures w14:val="standardContextual"/>
              </w:rPr>
              <w:t>рдить</w:t>
            </w:r>
            <w:r w:rsidRPr="009E598F">
              <w:rPr>
                <w:rFonts w:ascii="Times New Roman" w:eastAsiaTheme="minorHAnsi" w:hAnsi="Times New Roman"/>
                <w:color w:val="000000" w:themeColor="text1"/>
                <w:kern w:val="2"/>
                <w:sz w:val="24"/>
                <w:szCs w:val="24"/>
                <w14:ligatures w14:val="standardContextual"/>
              </w:rPr>
              <w:t xml:space="preserve"> методики оценки цифровой зрелости госорганов.</w:t>
            </w:r>
          </w:p>
        </w:tc>
      </w:tr>
      <w:tr w:rsidR="009C1D1F" w:rsidRPr="007975DA" w14:paraId="36FECD8A" w14:textId="77777777" w:rsidTr="00551E4F">
        <w:tc>
          <w:tcPr>
            <w:tcW w:w="212" w:type="pct"/>
          </w:tcPr>
          <w:p w14:paraId="4A62A011" w14:textId="4A1808FC" w:rsidR="00F80774" w:rsidRPr="007975DA" w:rsidRDefault="00357F19" w:rsidP="00732531">
            <w:pPr>
              <w:spacing w:after="0" w:line="240" w:lineRule="auto"/>
              <w:rPr>
                <w:rFonts w:ascii="Times New Roman" w:eastAsiaTheme="minorHAnsi" w:hAnsi="Times New Roman"/>
                <w:color w:val="000000" w:themeColor="text1"/>
                <w:kern w:val="2"/>
                <w:sz w:val="24"/>
                <w:szCs w:val="24"/>
                <w14:ligatures w14:val="standardContextual"/>
              </w:rPr>
            </w:pPr>
            <w:r>
              <w:rPr>
                <w:rFonts w:ascii="Times New Roman" w:eastAsiaTheme="minorHAnsi" w:hAnsi="Times New Roman"/>
                <w:color w:val="000000" w:themeColor="text1"/>
                <w:kern w:val="2"/>
                <w:sz w:val="24"/>
                <w:szCs w:val="24"/>
                <w14:ligatures w14:val="standardContextual"/>
              </w:rPr>
              <w:t>6</w:t>
            </w:r>
            <w:r w:rsidR="006F4ABE" w:rsidRPr="007975DA">
              <w:rPr>
                <w:rFonts w:ascii="Times New Roman" w:eastAsiaTheme="minorHAnsi" w:hAnsi="Times New Roman"/>
                <w:color w:val="000000" w:themeColor="text1"/>
                <w:kern w:val="2"/>
                <w:sz w:val="24"/>
                <w:szCs w:val="24"/>
                <w14:ligatures w14:val="standardContextual"/>
              </w:rPr>
              <w:t>.</w:t>
            </w:r>
          </w:p>
        </w:tc>
        <w:tc>
          <w:tcPr>
            <w:tcW w:w="2334" w:type="pct"/>
          </w:tcPr>
          <w:p w14:paraId="50FFD1A0" w14:textId="723CFAAC" w:rsidR="00F80774" w:rsidRPr="007975DA" w:rsidRDefault="00D2175F" w:rsidP="00D2175F">
            <w:pPr>
              <w:spacing w:after="0" w:line="240" w:lineRule="auto"/>
              <w:jc w:val="both"/>
              <w:rPr>
                <w:rFonts w:ascii="Times New Roman" w:eastAsiaTheme="minorHAnsi" w:hAnsi="Times New Roman"/>
                <w:color w:val="000000" w:themeColor="text1"/>
                <w:kern w:val="2"/>
                <w:sz w:val="24"/>
                <w:szCs w:val="24"/>
                <w14:ligatures w14:val="standardContextual"/>
              </w:rPr>
            </w:pPr>
            <w:bookmarkStart w:id="208" w:name="_Hlk177628181"/>
            <w:bookmarkStart w:id="209" w:name="_Hlk194091176"/>
            <w:r w:rsidRPr="007975DA">
              <w:rPr>
                <w:rFonts w:ascii="Times New Roman" w:eastAsiaTheme="minorHAnsi" w:hAnsi="Times New Roman"/>
                <w:color w:val="000000" w:themeColor="text1"/>
                <w:kern w:val="2"/>
                <w:sz w:val="24"/>
                <w:szCs w:val="24"/>
                <w14:ligatures w14:val="standardContextual"/>
              </w:rPr>
              <w:t xml:space="preserve">Стратегия «SMART ALMATY» </w:t>
            </w:r>
            <w:r w:rsidR="00F80774" w:rsidRPr="007975DA">
              <w:rPr>
                <w:rFonts w:ascii="Times New Roman" w:eastAsiaTheme="minorHAnsi" w:hAnsi="Times New Roman"/>
                <w:color w:val="000000" w:themeColor="text1"/>
                <w:kern w:val="2"/>
                <w:sz w:val="24"/>
                <w:szCs w:val="24"/>
                <w14:ligatures w14:val="standardContextual"/>
              </w:rPr>
              <w:t>на 2020-2025 годы</w:t>
            </w:r>
            <w:bookmarkEnd w:id="208"/>
            <w:r w:rsidR="00965F0A" w:rsidRPr="007975DA">
              <w:rPr>
                <w:rFonts w:ascii="Times New Roman" w:eastAsiaTheme="minorHAnsi" w:hAnsi="Times New Roman"/>
                <w:color w:val="000000" w:themeColor="text1"/>
                <w:kern w:val="2"/>
                <w:sz w:val="24"/>
                <w:szCs w:val="24"/>
                <w14:ligatures w14:val="standardContextual"/>
              </w:rPr>
              <w:t xml:space="preserve"> </w:t>
            </w:r>
            <w:bookmarkEnd w:id="209"/>
          </w:p>
        </w:tc>
        <w:tc>
          <w:tcPr>
            <w:tcW w:w="2454" w:type="pct"/>
          </w:tcPr>
          <w:p w14:paraId="15AD5E13" w14:textId="181CE5C2" w:rsidR="00F80774" w:rsidRPr="007975DA" w:rsidRDefault="00F80774" w:rsidP="00732531">
            <w:pPr>
              <w:spacing w:after="0" w:line="240" w:lineRule="auto"/>
              <w:jc w:val="both"/>
              <w:rPr>
                <w:rFonts w:ascii="Times New Roman" w:eastAsiaTheme="minorHAnsi" w:hAnsi="Times New Roman"/>
                <w:color w:val="000000" w:themeColor="text1"/>
                <w:kern w:val="2"/>
                <w:sz w:val="24"/>
                <w:szCs w:val="24"/>
                <w14:ligatures w14:val="standardContextual"/>
              </w:rPr>
            </w:pPr>
            <w:r w:rsidRPr="007975DA">
              <w:rPr>
                <w:rFonts w:ascii="Times New Roman" w:eastAsiaTheme="minorHAnsi" w:hAnsi="Times New Roman"/>
                <w:color w:val="000000" w:themeColor="text1"/>
                <w:kern w:val="2"/>
                <w:sz w:val="24"/>
                <w:szCs w:val="24"/>
                <w14:ligatures w14:val="standardContextual"/>
              </w:rPr>
              <w:t xml:space="preserve">Стратегия «SMART ALMATY» на 2020- 2025 годы (далее – ИТ-Стратегия) определяет роль и </w:t>
            </w:r>
            <w:r w:rsidR="00DF61F3" w:rsidRPr="007975DA">
              <w:rPr>
                <w:rFonts w:ascii="Times New Roman" w:eastAsiaTheme="minorHAnsi" w:hAnsi="Times New Roman"/>
                <w:color w:val="000000" w:themeColor="text1"/>
                <w:kern w:val="2"/>
                <w:sz w:val="24"/>
                <w:szCs w:val="24"/>
                <w14:ligatures w14:val="standardContextual"/>
              </w:rPr>
              <w:t>применение цифровых</w:t>
            </w:r>
            <w:r w:rsidRPr="007975DA">
              <w:rPr>
                <w:rFonts w:ascii="Times New Roman" w:eastAsiaTheme="minorHAnsi" w:hAnsi="Times New Roman"/>
                <w:color w:val="000000" w:themeColor="text1"/>
                <w:kern w:val="2"/>
                <w:sz w:val="24"/>
                <w:szCs w:val="24"/>
                <w14:ligatures w14:val="standardContextual"/>
              </w:rPr>
              <w:t xml:space="preserve"> и </w:t>
            </w:r>
            <w:r w:rsidR="00DF61F3" w:rsidRPr="007975DA">
              <w:rPr>
                <w:rFonts w:ascii="Times New Roman" w:eastAsiaTheme="minorHAnsi" w:hAnsi="Times New Roman"/>
                <w:color w:val="000000" w:themeColor="text1"/>
                <w:kern w:val="2"/>
                <w:sz w:val="24"/>
                <w:szCs w:val="24"/>
                <w14:ligatures w14:val="standardContextual"/>
              </w:rPr>
              <w:t>информационных технологий</w:t>
            </w:r>
            <w:r w:rsidRPr="007975DA">
              <w:rPr>
                <w:rFonts w:ascii="Times New Roman" w:eastAsiaTheme="minorHAnsi" w:hAnsi="Times New Roman"/>
                <w:color w:val="000000" w:themeColor="text1"/>
                <w:kern w:val="2"/>
                <w:sz w:val="24"/>
                <w:szCs w:val="24"/>
                <w14:ligatures w14:val="standardContextual"/>
              </w:rPr>
              <w:t xml:space="preserve"> в </w:t>
            </w:r>
            <w:r w:rsidR="00DF61F3" w:rsidRPr="007975DA">
              <w:rPr>
                <w:rFonts w:ascii="Times New Roman" w:eastAsiaTheme="minorHAnsi" w:hAnsi="Times New Roman"/>
                <w:color w:val="000000" w:themeColor="text1"/>
                <w:kern w:val="2"/>
                <w:sz w:val="24"/>
                <w:szCs w:val="24"/>
                <w14:ligatures w14:val="standardContextual"/>
              </w:rPr>
              <w:t>достижении стратегических</w:t>
            </w:r>
            <w:r w:rsidRPr="007975DA">
              <w:rPr>
                <w:rFonts w:ascii="Times New Roman" w:eastAsiaTheme="minorHAnsi" w:hAnsi="Times New Roman"/>
                <w:color w:val="000000" w:themeColor="text1"/>
                <w:kern w:val="2"/>
                <w:sz w:val="24"/>
                <w:szCs w:val="24"/>
                <w14:ligatures w14:val="standardContextual"/>
              </w:rPr>
              <w:t xml:space="preserve"> целей города </w:t>
            </w:r>
            <w:r w:rsidR="00DF61F3" w:rsidRPr="007975DA">
              <w:rPr>
                <w:rFonts w:ascii="Times New Roman" w:eastAsiaTheme="minorHAnsi" w:hAnsi="Times New Roman"/>
                <w:color w:val="000000" w:themeColor="text1"/>
                <w:kern w:val="2"/>
                <w:sz w:val="24"/>
                <w:szCs w:val="24"/>
                <w14:ligatures w14:val="standardContextual"/>
              </w:rPr>
              <w:t>через вовлечение</w:t>
            </w:r>
            <w:r w:rsidRPr="007975DA">
              <w:rPr>
                <w:rFonts w:ascii="Times New Roman" w:eastAsiaTheme="minorHAnsi" w:hAnsi="Times New Roman"/>
                <w:color w:val="000000" w:themeColor="text1"/>
                <w:kern w:val="2"/>
                <w:sz w:val="24"/>
                <w:szCs w:val="24"/>
                <w14:ligatures w14:val="standardContextual"/>
              </w:rPr>
              <w:t xml:space="preserve"> всех ресурсов и комплексного развития всей инфраструктуры.</w:t>
            </w:r>
          </w:p>
        </w:tc>
      </w:tr>
      <w:tr w:rsidR="009C1D1F" w:rsidRPr="007975DA" w14:paraId="4BDE34B6" w14:textId="77777777" w:rsidTr="00BC4CF4">
        <w:tc>
          <w:tcPr>
            <w:tcW w:w="5000" w:type="pct"/>
            <w:gridSpan w:val="3"/>
          </w:tcPr>
          <w:p w14:paraId="0F41015E" w14:textId="50ED586C" w:rsidR="00BC4CF4" w:rsidRPr="007975DA" w:rsidRDefault="00BC4CF4" w:rsidP="00732531">
            <w:pPr>
              <w:spacing w:after="0" w:line="240" w:lineRule="auto"/>
              <w:jc w:val="both"/>
              <w:rPr>
                <w:rFonts w:ascii="Times New Roman" w:eastAsiaTheme="minorHAnsi" w:hAnsi="Times New Roman"/>
                <w:color w:val="000000" w:themeColor="text1"/>
                <w:kern w:val="2"/>
                <w:sz w:val="24"/>
                <w:szCs w:val="24"/>
                <w14:ligatures w14:val="standardContextual"/>
              </w:rPr>
            </w:pPr>
            <w:r w:rsidRPr="007975DA">
              <w:rPr>
                <w:rFonts w:ascii="Times New Roman" w:eastAsia="Times New Roman" w:hAnsi="Times New Roman"/>
                <w:color w:val="000000" w:themeColor="text1"/>
                <w:sz w:val="24"/>
                <w:szCs w:val="24"/>
              </w:rPr>
              <w:t xml:space="preserve">Примечание – </w:t>
            </w:r>
            <w:r w:rsidR="00D90DE8" w:rsidRPr="007975DA">
              <w:rPr>
                <w:rFonts w:ascii="Times New Roman" w:eastAsia="Times New Roman" w:hAnsi="Times New Roman"/>
                <w:color w:val="000000" w:themeColor="text1"/>
                <w:sz w:val="24"/>
                <w:szCs w:val="24"/>
                <w:lang w:val="en-US"/>
              </w:rPr>
              <w:t>C</w:t>
            </w:r>
            <w:r w:rsidRPr="007975DA">
              <w:rPr>
                <w:rFonts w:ascii="Times New Roman" w:eastAsia="Times New Roman" w:hAnsi="Times New Roman"/>
                <w:color w:val="000000" w:themeColor="text1"/>
                <w:sz w:val="24"/>
                <w:szCs w:val="24"/>
              </w:rPr>
              <w:t>оставлено автором на основе анализа литературы</w:t>
            </w:r>
            <w:r w:rsidR="002C7B2E" w:rsidRPr="007975DA">
              <w:rPr>
                <w:rFonts w:ascii="Times New Roman" w:eastAsia="Times New Roman" w:hAnsi="Times New Roman"/>
                <w:color w:val="000000" w:themeColor="text1"/>
                <w:sz w:val="24"/>
                <w:szCs w:val="24"/>
              </w:rPr>
              <w:t xml:space="preserve"> [90, 91, 92, 93, 94, 95]</w:t>
            </w:r>
          </w:p>
        </w:tc>
      </w:tr>
    </w:tbl>
    <w:p w14:paraId="19360CD2" w14:textId="77777777" w:rsidR="00BC4CF4" w:rsidRPr="007975DA" w:rsidRDefault="00BC4CF4" w:rsidP="00BC4CF4">
      <w:pPr>
        <w:shd w:val="clear" w:color="auto" w:fill="FFFFFF"/>
        <w:spacing w:after="0" w:line="240" w:lineRule="auto"/>
        <w:jc w:val="both"/>
        <w:textAlignment w:val="baseline"/>
        <w:rPr>
          <w:rFonts w:ascii="Times New Roman" w:eastAsia="Times New Roman" w:hAnsi="Times New Roman"/>
          <w:color w:val="000000" w:themeColor="text1"/>
          <w:sz w:val="28"/>
          <w:szCs w:val="28"/>
        </w:rPr>
      </w:pPr>
    </w:p>
    <w:bookmarkEnd w:id="206"/>
    <w:p w14:paraId="32E79C75" w14:textId="1E309832" w:rsidR="00A503F5" w:rsidRPr="007975DA" w:rsidRDefault="009E598F" w:rsidP="00484CE6">
      <w:pPr>
        <w:spacing w:after="0" w:line="240" w:lineRule="auto"/>
        <w:ind w:firstLine="709"/>
        <w:jc w:val="both"/>
        <w:rPr>
          <w:rFonts w:ascii="Times New Roman" w:hAnsi="Times New Roman"/>
          <w:color w:val="000000" w:themeColor="text1"/>
          <w:sz w:val="28"/>
          <w:szCs w:val="28"/>
        </w:rPr>
      </w:pPr>
      <w:r w:rsidRPr="009E598F">
        <w:rPr>
          <w:rFonts w:ascii="Times New Roman" w:eastAsiaTheme="minorHAnsi" w:hAnsi="Times New Roman"/>
          <w:color w:val="000000" w:themeColor="text1"/>
          <w:kern w:val="2"/>
          <w:sz w:val="28"/>
          <w:szCs w:val="28"/>
          <w14:ligatures w14:val="standardContextual"/>
        </w:rPr>
        <w:t>В Послании Президента Республики Казахстан от 1 сентября 2022 года цифровизация была обозначена как один из ключевых механизмов решения системных проблем экономики. Вместе с тем в документе отмечено отсутствие существенного прогресса по вопросам, затронутым в Послании, включая цифровую трансформацию</w:t>
      </w:r>
      <w:r>
        <w:rPr>
          <w:rFonts w:ascii="Times New Roman" w:eastAsiaTheme="minorHAnsi" w:hAnsi="Times New Roman"/>
          <w:color w:val="000000" w:themeColor="text1"/>
          <w:kern w:val="2"/>
          <w:sz w:val="28"/>
          <w:szCs w:val="28"/>
          <w14:ligatures w14:val="standardContextual"/>
        </w:rPr>
        <w:t xml:space="preserve"> </w:t>
      </w:r>
      <w:r w:rsidR="00917BBA" w:rsidRPr="007975DA">
        <w:rPr>
          <w:rFonts w:ascii="Times New Roman" w:hAnsi="Times New Roman"/>
          <w:color w:val="000000" w:themeColor="text1"/>
          <w:sz w:val="28"/>
          <w:szCs w:val="28"/>
        </w:rPr>
        <w:t>[</w:t>
      </w:r>
      <w:r w:rsidR="00916F24" w:rsidRPr="007975DA">
        <w:rPr>
          <w:rFonts w:ascii="Times New Roman" w:hAnsi="Times New Roman"/>
          <w:color w:val="000000" w:themeColor="text1"/>
          <w:sz w:val="28"/>
          <w:szCs w:val="28"/>
        </w:rPr>
        <w:t>96</w:t>
      </w:r>
      <w:r w:rsidR="00917BBA" w:rsidRPr="007975DA">
        <w:rPr>
          <w:rFonts w:ascii="Times New Roman" w:hAnsi="Times New Roman"/>
          <w:color w:val="000000" w:themeColor="text1"/>
          <w:sz w:val="28"/>
          <w:szCs w:val="28"/>
        </w:rPr>
        <w:t>]</w:t>
      </w:r>
      <w:bookmarkStart w:id="210" w:name="_Hlk193101470"/>
      <w:r w:rsidR="00517E86" w:rsidRPr="007975DA">
        <w:rPr>
          <w:rFonts w:ascii="Times New Roman" w:hAnsi="Times New Roman"/>
          <w:color w:val="000000" w:themeColor="text1"/>
          <w:sz w:val="28"/>
          <w:szCs w:val="28"/>
        </w:rPr>
        <w:t>.</w:t>
      </w:r>
    </w:p>
    <w:p w14:paraId="77343E9F" w14:textId="38E05191" w:rsidR="009E598F" w:rsidRPr="009E598F" w:rsidRDefault="009E598F" w:rsidP="009E598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Pr>
          <w:rFonts w:ascii="Times New Roman" w:eastAsiaTheme="minorHAnsi" w:hAnsi="Times New Roman"/>
          <w:color w:val="000000" w:themeColor="text1"/>
          <w:kern w:val="2"/>
          <w:sz w:val="28"/>
          <w:szCs w:val="28"/>
          <w14:ligatures w14:val="standardContextual"/>
        </w:rPr>
        <w:t>В</w:t>
      </w:r>
      <w:r w:rsidR="00E12B0D" w:rsidRPr="007975DA">
        <w:rPr>
          <w:rFonts w:ascii="Times New Roman" w:eastAsiaTheme="minorHAnsi" w:hAnsi="Times New Roman"/>
          <w:color w:val="000000" w:themeColor="text1"/>
          <w:kern w:val="2"/>
          <w:sz w:val="28"/>
          <w:szCs w:val="28"/>
          <w14:ligatures w14:val="standardContextual"/>
        </w:rPr>
        <w:t xml:space="preserve"> Послании Президента 8 сентября 2025 г</w:t>
      </w:r>
      <w:r>
        <w:rPr>
          <w:rFonts w:ascii="Times New Roman" w:eastAsiaTheme="minorHAnsi" w:hAnsi="Times New Roman"/>
          <w:color w:val="000000" w:themeColor="text1"/>
          <w:kern w:val="2"/>
          <w:sz w:val="28"/>
          <w:szCs w:val="28"/>
          <w14:ligatures w14:val="standardContextual"/>
        </w:rPr>
        <w:t>ода</w:t>
      </w:r>
      <w:r w:rsidR="00E12B0D" w:rsidRPr="007975DA">
        <w:rPr>
          <w:rFonts w:ascii="Times New Roman" w:eastAsiaTheme="minorHAnsi" w:hAnsi="Times New Roman"/>
          <w:color w:val="000000" w:themeColor="text1"/>
          <w:kern w:val="2"/>
          <w:sz w:val="28"/>
          <w:szCs w:val="28"/>
          <w14:ligatures w14:val="standardContextual"/>
        </w:rPr>
        <w:t xml:space="preserve"> акцентировано внимание на цифровизации как на стратегическом факторе национального развития и инструменте повышения эффективности государственного управления в условиях стремительного распространения технологий искусственного интеллекта. Глава государства обозначил приоритет перехода к цифровой модели экономики и государственного администрирования, </w:t>
      </w:r>
      <w:r w:rsidR="00E12B0D" w:rsidRPr="007975DA">
        <w:rPr>
          <w:rFonts w:ascii="Times New Roman" w:eastAsiaTheme="minorHAnsi" w:hAnsi="Times New Roman"/>
          <w:color w:val="000000" w:themeColor="text1"/>
          <w:kern w:val="2"/>
          <w:sz w:val="28"/>
          <w:szCs w:val="28"/>
          <w14:ligatures w14:val="standardContextual"/>
        </w:rPr>
        <w:lastRenderedPageBreak/>
        <w:t xml:space="preserve">предусматривающей принятие Цифрового кодекса, учреждение Министерства искусственного интеллекта и цифрового развития, а также создание Государственного фонда цифровых активов при Национальном банке Республики Казахстан. </w:t>
      </w:r>
      <w:bookmarkStart w:id="211" w:name="_Hlk194169493"/>
      <w:bookmarkEnd w:id="210"/>
      <w:r w:rsidRPr="009E598F">
        <w:rPr>
          <w:rFonts w:ascii="Times New Roman" w:eastAsiaTheme="minorHAnsi" w:hAnsi="Times New Roman"/>
          <w:color w:val="000000" w:themeColor="text1"/>
          <w:kern w:val="2"/>
          <w:sz w:val="28"/>
          <w:szCs w:val="28"/>
          <w14:ligatures w14:val="standardContextual"/>
        </w:rPr>
        <w:t>В Послании Президента Республики Казахстан подчеркивается, что цифровая трансформация должна охватывать ключевые сферы жизнедеятельности: экономику, промышленность, сельское хозяйство, энергетику, логистику, образование и здравоохранение. При этом акцент делается на формировании единого цифрового пространства и развитии интеллектуальной инфраструктуры, включая реализацию проектов «умных городов». Цифровизация рассматривается не как самоцель, а как системный инструмент повышения прозрачности государственного управления, обеспечения устойчивого экономического роста и повышения качества жизни населения. Такой подход соответствует стратегическим задачам построения современного, конкурентоспособного и технологически развитого Казахстана.</w:t>
      </w:r>
    </w:p>
    <w:p w14:paraId="56471B9B" w14:textId="311C3CEC" w:rsidR="009E598F" w:rsidRDefault="009E598F" w:rsidP="009E598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9E598F">
        <w:rPr>
          <w:rFonts w:ascii="Times New Roman" w:eastAsiaTheme="minorHAnsi" w:hAnsi="Times New Roman"/>
          <w:color w:val="000000" w:themeColor="text1"/>
          <w:kern w:val="2"/>
          <w:sz w:val="28"/>
          <w:szCs w:val="28"/>
          <w14:ligatures w14:val="standardContextual"/>
        </w:rPr>
        <w:t>На расширенном заседании Правительства от 28 января 2025 года было отмечено, что глобальные процессы способны существенно влиять на экономическую ситуацию в стране. В документе также подчеркивается, что переход к новому технологическому укладу, основанному на тотальной цифровизации, привед</w:t>
      </w:r>
      <w:r w:rsidR="0038635F">
        <w:rPr>
          <w:rFonts w:ascii="Times New Roman" w:eastAsiaTheme="minorHAnsi" w:hAnsi="Times New Roman"/>
          <w:color w:val="000000" w:themeColor="text1"/>
          <w:kern w:val="2"/>
          <w:sz w:val="28"/>
          <w:szCs w:val="28"/>
          <w14:ligatures w14:val="standardContextual"/>
        </w:rPr>
        <w:t>е</w:t>
      </w:r>
      <w:r w:rsidRPr="009E598F">
        <w:rPr>
          <w:rFonts w:ascii="Times New Roman" w:eastAsiaTheme="minorHAnsi" w:hAnsi="Times New Roman"/>
          <w:color w:val="000000" w:themeColor="text1"/>
          <w:kern w:val="2"/>
          <w:sz w:val="28"/>
          <w:szCs w:val="28"/>
          <w14:ligatures w14:val="standardContextual"/>
        </w:rPr>
        <w:t>т к формированию новых мировых реалий, к которым необходимо заранее подготовиться. Успешная адаптация к этим изменениям будет определяющим фактором конкурентоспособности и устойчивого развития Казахстана. Президент К.К. Токаев подчеркнул необходимость создания целостной системы цифровизации и внедрения искусственного интеллекта в государственном управлении</w:t>
      </w:r>
      <w:r>
        <w:rPr>
          <w:rFonts w:ascii="Times New Roman" w:eastAsiaTheme="minorHAnsi" w:hAnsi="Times New Roman"/>
          <w:color w:val="000000" w:themeColor="text1"/>
          <w:kern w:val="2"/>
          <w:sz w:val="28"/>
          <w:szCs w:val="28"/>
          <w14:ligatures w14:val="standardContextual"/>
        </w:rPr>
        <w:t xml:space="preserve"> </w:t>
      </w:r>
      <w:r w:rsidRPr="009E598F">
        <w:rPr>
          <w:rFonts w:ascii="Times New Roman" w:eastAsiaTheme="minorHAnsi" w:hAnsi="Times New Roman"/>
          <w:color w:val="000000" w:themeColor="text1"/>
          <w:kern w:val="2"/>
          <w:sz w:val="28"/>
          <w:szCs w:val="28"/>
          <w14:ligatures w14:val="standardContextual"/>
        </w:rPr>
        <w:t>[97]</w:t>
      </w:r>
      <w:r>
        <w:rPr>
          <w:rFonts w:ascii="Times New Roman" w:eastAsiaTheme="minorHAnsi" w:hAnsi="Times New Roman"/>
          <w:color w:val="000000" w:themeColor="text1"/>
          <w:kern w:val="2"/>
          <w:sz w:val="28"/>
          <w:szCs w:val="28"/>
          <w14:ligatures w14:val="standardContextual"/>
        </w:rPr>
        <w:t>.</w:t>
      </w:r>
    </w:p>
    <w:p w14:paraId="691A037B" w14:textId="581FC7F6" w:rsidR="00A503F5" w:rsidRPr="007975DA" w:rsidRDefault="00C6015A" w:rsidP="009E598F">
      <w:pPr>
        <w:spacing w:after="0" w:line="240" w:lineRule="auto"/>
        <w:ind w:firstLine="709"/>
        <w:jc w:val="both"/>
        <w:rPr>
          <w:rFonts w:ascii="Times New Roman" w:eastAsiaTheme="minorHAnsi" w:hAnsi="Times New Roman"/>
          <w:b/>
          <w:bCs/>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Рассмотрим и</w:t>
      </w:r>
      <w:r w:rsidR="00A503F5" w:rsidRPr="007975DA">
        <w:rPr>
          <w:rFonts w:ascii="Times New Roman" w:eastAsiaTheme="minorHAnsi" w:hAnsi="Times New Roman"/>
          <w:color w:val="000000" w:themeColor="text1"/>
          <w:kern w:val="2"/>
          <w:sz w:val="28"/>
          <w:szCs w:val="28"/>
          <w14:ligatures w14:val="standardContextual"/>
        </w:rPr>
        <w:t>сполнительные документы: положения о регулировании деятельности субъектов и объектов цифровизации в индивидуальном порядке</w:t>
      </w:r>
      <w:r w:rsidR="00C945C0" w:rsidRPr="007975DA">
        <w:rPr>
          <w:rFonts w:ascii="Times New Roman" w:eastAsiaTheme="minorHAnsi" w:hAnsi="Times New Roman"/>
          <w:color w:val="000000" w:themeColor="text1"/>
          <w:kern w:val="2"/>
          <w:sz w:val="28"/>
          <w:szCs w:val="28"/>
          <w14:ligatures w14:val="standardContextual"/>
        </w:rPr>
        <w:t>.</w:t>
      </w:r>
      <w:r w:rsidR="00A503F5" w:rsidRPr="007975DA">
        <w:rPr>
          <w:rFonts w:ascii="Times New Roman" w:eastAsiaTheme="minorHAnsi" w:hAnsi="Times New Roman"/>
          <w:b/>
          <w:bCs/>
          <w:color w:val="000000" w:themeColor="text1"/>
          <w:kern w:val="2"/>
          <w:sz w:val="28"/>
          <w:szCs w:val="28"/>
          <w14:ligatures w14:val="standardContextual"/>
        </w:rPr>
        <w:t xml:space="preserve"> </w:t>
      </w:r>
    </w:p>
    <w:p w14:paraId="26046658" w14:textId="13559D89" w:rsidR="00A503F5" w:rsidRPr="007975DA" w:rsidRDefault="00A503F5" w:rsidP="00484CE6">
      <w:pPr>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О слабом уровне развития системности и последовательности формирования казахстанского законодательства в цифровой сфере свидетельствуют и исполнительные документы.</w:t>
      </w:r>
      <w:r w:rsidRPr="007975DA">
        <w:rPr>
          <w:rFonts w:ascii="Times New Roman" w:eastAsia="Times New Roman" w:hAnsi="Times New Roman"/>
          <w:color w:val="000000" w:themeColor="text1"/>
          <w:sz w:val="28"/>
          <w:szCs w:val="28"/>
        </w:rPr>
        <w:t xml:space="preserve"> Важны</w:t>
      </w:r>
      <w:r w:rsidR="00B84964">
        <w:rPr>
          <w:rFonts w:ascii="Times New Roman" w:eastAsia="Times New Roman" w:hAnsi="Times New Roman"/>
          <w:color w:val="000000" w:themeColor="text1"/>
          <w:sz w:val="28"/>
          <w:szCs w:val="28"/>
        </w:rPr>
        <w:t>й</w:t>
      </w:r>
      <w:r w:rsidRPr="007975DA">
        <w:rPr>
          <w:rFonts w:ascii="Times New Roman" w:eastAsia="Times New Roman" w:hAnsi="Times New Roman"/>
          <w:color w:val="000000" w:themeColor="text1"/>
          <w:sz w:val="28"/>
          <w:szCs w:val="28"/>
        </w:rPr>
        <w:t xml:space="preserve"> исполнительны</w:t>
      </w:r>
      <w:r w:rsidR="00B84964">
        <w:rPr>
          <w:rFonts w:ascii="Times New Roman" w:eastAsia="Times New Roman" w:hAnsi="Times New Roman"/>
          <w:color w:val="000000" w:themeColor="text1"/>
          <w:sz w:val="28"/>
          <w:szCs w:val="28"/>
        </w:rPr>
        <w:t>й</w:t>
      </w:r>
      <w:r w:rsidRPr="007975DA">
        <w:rPr>
          <w:rFonts w:ascii="Times New Roman" w:eastAsia="Times New Roman" w:hAnsi="Times New Roman"/>
          <w:color w:val="000000" w:themeColor="text1"/>
          <w:sz w:val="28"/>
          <w:szCs w:val="28"/>
        </w:rPr>
        <w:t xml:space="preserve"> документ, регулирующи</w:t>
      </w:r>
      <w:r w:rsidR="00B84964">
        <w:rPr>
          <w:rFonts w:ascii="Times New Roman" w:eastAsia="Times New Roman" w:hAnsi="Times New Roman"/>
          <w:color w:val="000000" w:themeColor="text1"/>
          <w:sz w:val="28"/>
          <w:szCs w:val="28"/>
        </w:rPr>
        <w:t>й</w:t>
      </w:r>
      <w:r w:rsidRPr="007975DA">
        <w:rPr>
          <w:rFonts w:ascii="Times New Roman" w:eastAsia="Times New Roman" w:hAnsi="Times New Roman"/>
          <w:color w:val="000000" w:themeColor="text1"/>
          <w:sz w:val="28"/>
          <w:szCs w:val="28"/>
        </w:rPr>
        <w:t xml:space="preserve"> развитие цифровой среды, </w:t>
      </w:r>
      <w:r w:rsidR="00DF61F3" w:rsidRPr="007975DA">
        <w:rPr>
          <w:rFonts w:ascii="Times New Roman" w:eastAsia="Times New Roman" w:hAnsi="Times New Roman"/>
          <w:color w:val="000000" w:themeColor="text1"/>
          <w:sz w:val="28"/>
          <w:szCs w:val="28"/>
        </w:rPr>
        <w:t xml:space="preserve">является </w:t>
      </w:r>
      <w:r w:rsidR="00B84964">
        <w:rPr>
          <w:rFonts w:ascii="Times New Roman" w:eastAsia="Times New Roman" w:hAnsi="Times New Roman"/>
          <w:color w:val="000000" w:themeColor="text1"/>
          <w:sz w:val="28"/>
          <w:szCs w:val="28"/>
        </w:rPr>
        <w:t xml:space="preserve">указанный </w:t>
      </w:r>
      <w:proofErr w:type="spellStart"/>
      <w:r w:rsidR="00B84964">
        <w:rPr>
          <w:rFonts w:ascii="Times New Roman" w:eastAsia="Times New Roman" w:hAnsi="Times New Roman"/>
          <w:color w:val="000000" w:themeColor="text1"/>
          <w:sz w:val="28"/>
          <w:szCs w:val="28"/>
        </w:rPr>
        <w:t>ва</w:t>
      </w:r>
      <w:proofErr w:type="spellEnd"/>
      <w:r w:rsidR="00B84964">
        <w:rPr>
          <w:rFonts w:ascii="Times New Roman" w:eastAsia="Times New Roman" w:hAnsi="Times New Roman"/>
          <w:color w:val="000000" w:themeColor="text1"/>
          <w:sz w:val="28"/>
          <w:szCs w:val="28"/>
        </w:rPr>
        <w:t xml:space="preserve"> таблице выше </w:t>
      </w:r>
      <w:r w:rsidR="00DF61F3" w:rsidRPr="007975DA">
        <w:rPr>
          <w:rFonts w:ascii="Times New Roman" w:eastAsia="Times New Roman" w:hAnsi="Times New Roman"/>
          <w:color w:val="000000" w:themeColor="text1"/>
          <w:sz w:val="28"/>
          <w:szCs w:val="28"/>
        </w:rPr>
        <w:t>План</w:t>
      </w:r>
      <w:r w:rsidRPr="007975DA">
        <w:rPr>
          <w:rFonts w:ascii="Times New Roman" w:eastAsia="Times New Roman" w:hAnsi="Times New Roman"/>
          <w:color w:val="000000" w:themeColor="text1"/>
          <w:sz w:val="28"/>
          <w:szCs w:val="28"/>
        </w:rPr>
        <w:t xml:space="preserve"> действий по реализации </w:t>
      </w:r>
      <w:r w:rsidR="00DF61F3" w:rsidRPr="007975DA">
        <w:rPr>
          <w:rFonts w:ascii="Times New Roman" w:hAnsi="Times New Roman"/>
          <w:color w:val="000000" w:themeColor="text1"/>
          <w:sz w:val="28"/>
          <w:szCs w:val="28"/>
        </w:rPr>
        <w:t>Концепции цифровой</w:t>
      </w:r>
      <w:r w:rsidRPr="007975DA">
        <w:rPr>
          <w:rFonts w:ascii="Times New Roman" w:eastAsia="Times New Roman" w:hAnsi="Times New Roman"/>
          <w:color w:val="000000" w:themeColor="text1"/>
          <w:sz w:val="28"/>
          <w:szCs w:val="28"/>
        </w:rPr>
        <w:t xml:space="preserve"> трансформации</w:t>
      </w:r>
      <w:r w:rsidR="00B84964">
        <w:rPr>
          <w:rFonts w:ascii="Times New Roman" w:eastAsia="Times New Roman" w:hAnsi="Times New Roman"/>
          <w:color w:val="000000" w:themeColor="text1"/>
          <w:sz w:val="28"/>
          <w:szCs w:val="28"/>
        </w:rPr>
        <w:t xml:space="preserve"> (на </w:t>
      </w:r>
      <w:r w:rsidRPr="007975DA">
        <w:rPr>
          <w:rFonts w:ascii="Times New Roman" w:eastAsia="Times New Roman" w:hAnsi="Times New Roman"/>
          <w:color w:val="000000" w:themeColor="text1"/>
          <w:sz w:val="28"/>
          <w:szCs w:val="28"/>
        </w:rPr>
        <w:t>2023 – 2029 годы</w:t>
      </w:r>
      <w:r w:rsidR="00B84964">
        <w:rPr>
          <w:rFonts w:ascii="Times New Roman" w:eastAsia="Times New Roman" w:hAnsi="Times New Roman"/>
          <w:color w:val="000000" w:themeColor="text1"/>
          <w:sz w:val="28"/>
          <w:szCs w:val="28"/>
        </w:rPr>
        <w:t>)</w:t>
      </w:r>
      <w:r w:rsidRPr="007975DA">
        <w:rPr>
          <w:rFonts w:ascii="Times New Roman" w:eastAsia="Times New Roman" w:hAnsi="Times New Roman"/>
          <w:color w:val="000000" w:themeColor="text1"/>
          <w:sz w:val="28"/>
          <w:szCs w:val="28"/>
        </w:rPr>
        <w:t>.</w:t>
      </w:r>
      <w:r w:rsidRPr="007975DA">
        <w:rPr>
          <w:rFonts w:ascii="Times New Roman" w:eastAsiaTheme="minorHAnsi" w:hAnsi="Times New Roman"/>
          <w:color w:val="000000" w:themeColor="text1"/>
          <w:kern w:val="2"/>
          <w:sz w:val="28"/>
          <w:szCs w:val="28"/>
          <w14:ligatures w14:val="standardContextual"/>
        </w:rPr>
        <w:t xml:space="preserve"> </w:t>
      </w:r>
      <w:r w:rsidR="00F37B22" w:rsidRPr="007975DA">
        <w:rPr>
          <w:rFonts w:ascii="Times New Roman" w:eastAsiaTheme="minorHAnsi" w:hAnsi="Times New Roman"/>
          <w:color w:val="000000" w:themeColor="text1"/>
          <w:kern w:val="2"/>
          <w:sz w:val="28"/>
          <w:szCs w:val="28"/>
          <w14:ligatures w14:val="standardContextual"/>
        </w:rPr>
        <w:t>В таблице 5 р</w:t>
      </w:r>
      <w:r w:rsidRPr="007975DA">
        <w:rPr>
          <w:rFonts w:ascii="Times New Roman" w:eastAsiaTheme="minorHAnsi" w:hAnsi="Times New Roman"/>
          <w:color w:val="000000" w:themeColor="text1"/>
          <w:kern w:val="2"/>
          <w:sz w:val="28"/>
          <w:szCs w:val="28"/>
          <w14:ligatures w14:val="standardContextual"/>
        </w:rPr>
        <w:t>ассмотрим запланированные</w:t>
      </w:r>
      <w:r w:rsidR="00DF61F3"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imes New Roman" w:hAnsi="Times New Roman"/>
          <w:color w:val="000000" w:themeColor="text1"/>
          <w:sz w:val="28"/>
          <w:szCs w:val="28"/>
        </w:rPr>
        <w:t>мероприятия</w:t>
      </w:r>
      <w:r w:rsidR="00DF61F3" w:rsidRPr="007975DA">
        <w:rPr>
          <w:rFonts w:ascii="Times New Roman" w:eastAsia="Times New Roman" w:hAnsi="Times New Roman"/>
          <w:color w:val="000000" w:themeColor="text1"/>
          <w:sz w:val="28"/>
          <w:szCs w:val="28"/>
        </w:rPr>
        <w:t xml:space="preserve"> </w:t>
      </w:r>
      <w:r w:rsidRPr="007975DA">
        <w:rPr>
          <w:rFonts w:ascii="Times New Roman" w:eastAsia="Times New Roman" w:hAnsi="Times New Roman"/>
          <w:color w:val="000000" w:themeColor="text1"/>
          <w:sz w:val="28"/>
          <w:szCs w:val="28"/>
        </w:rPr>
        <w:t>по реализации</w:t>
      </w:r>
      <w:r w:rsidR="00DF61F3" w:rsidRPr="007975DA">
        <w:rPr>
          <w:rFonts w:ascii="Times New Roman" w:eastAsia="Times New Roman" w:hAnsi="Times New Roman"/>
          <w:color w:val="000000" w:themeColor="text1"/>
          <w:sz w:val="28"/>
          <w:szCs w:val="28"/>
        </w:rPr>
        <w:t xml:space="preserve"> </w:t>
      </w:r>
      <w:r w:rsidRPr="007975DA">
        <w:rPr>
          <w:rFonts w:ascii="Times New Roman" w:eastAsia="Times New Roman" w:hAnsi="Times New Roman"/>
          <w:color w:val="000000" w:themeColor="text1"/>
          <w:sz w:val="28"/>
          <w:szCs w:val="28"/>
        </w:rPr>
        <w:t>блока “Целевой индикатор 1” в рамках Направления I. Цифровая трансформация.</w:t>
      </w:r>
    </w:p>
    <w:p w14:paraId="327B99D3" w14:textId="77777777" w:rsidR="00BC4CF4" w:rsidRPr="007975DA" w:rsidRDefault="00BC4CF4" w:rsidP="00484CE6">
      <w:pPr>
        <w:spacing w:after="0" w:line="240" w:lineRule="auto"/>
        <w:ind w:firstLine="709"/>
        <w:jc w:val="both"/>
        <w:rPr>
          <w:rFonts w:ascii="Times New Roman" w:eastAsia="Times New Roman" w:hAnsi="Times New Roman"/>
          <w:color w:val="000000" w:themeColor="text1"/>
          <w:sz w:val="28"/>
          <w:szCs w:val="28"/>
        </w:rPr>
      </w:pPr>
    </w:p>
    <w:p w14:paraId="1602856F" w14:textId="0AAD58F4" w:rsidR="007A31F1" w:rsidRPr="007975DA" w:rsidRDefault="00D2175F" w:rsidP="00484CE6">
      <w:pPr>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Таблица </w:t>
      </w:r>
      <w:r w:rsidR="00D90DE8" w:rsidRPr="007975DA">
        <w:rPr>
          <w:rFonts w:ascii="Times New Roman" w:eastAsia="Times New Roman" w:hAnsi="Times New Roman"/>
          <w:color w:val="000000" w:themeColor="text1"/>
          <w:sz w:val="28"/>
          <w:szCs w:val="28"/>
        </w:rPr>
        <w:t>5</w:t>
      </w:r>
      <w:r w:rsidRPr="007975DA">
        <w:rPr>
          <w:rFonts w:ascii="Times New Roman" w:eastAsia="Times New Roman" w:hAnsi="Times New Roman"/>
          <w:color w:val="000000" w:themeColor="text1"/>
          <w:sz w:val="28"/>
          <w:szCs w:val="28"/>
        </w:rPr>
        <w:t xml:space="preserve"> – </w:t>
      </w:r>
      <w:r w:rsidR="00A503F5" w:rsidRPr="007975DA">
        <w:rPr>
          <w:rFonts w:ascii="Times New Roman" w:eastAsia="Times New Roman" w:hAnsi="Times New Roman"/>
          <w:color w:val="000000" w:themeColor="text1"/>
          <w:sz w:val="28"/>
          <w:szCs w:val="28"/>
        </w:rPr>
        <w:t>Анализ плана мероприятий по реализации блока “Целевой индикатор 1” в рамках Направления I. Цифровая трансформация.</w:t>
      </w:r>
    </w:p>
    <w:p w14:paraId="2BF1ECF1" w14:textId="77777777" w:rsidR="007A31F1" w:rsidRPr="007975DA" w:rsidRDefault="007A31F1" w:rsidP="00732531">
      <w:pPr>
        <w:spacing w:after="0" w:line="240" w:lineRule="auto"/>
        <w:ind w:left="400"/>
        <w:jc w:val="both"/>
        <w:rPr>
          <w:rFonts w:ascii="Times New Roman" w:eastAsia="Times New Roman" w:hAnsi="Times New Roman"/>
          <w:color w:val="000000" w:themeColor="text1"/>
          <w:sz w:val="28"/>
          <w:szCs w:val="28"/>
        </w:rPr>
      </w:pPr>
    </w:p>
    <w:tbl>
      <w:tblPr>
        <w:tblStyle w:val="TableGrid"/>
        <w:tblW w:w="5000" w:type="pct"/>
        <w:tblLook w:val="04A0" w:firstRow="1" w:lastRow="0" w:firstColumn="1" w:lastColumn="0" w:noHBand="0" w:noVBand="1"/>
      </w:tblPr>
      <w:tblGrid>
        <w:gridCol w:w="1613"/>
        <w:gridCol w:w="3061"/>
        <w:gridCol w:w="1613"/>
        <w:gridCol w:w="3058"/>
      </w:tblGrid>
      <w:tr w:rsidR="009C1D1F" w:rsidRPr="007975DA" w14:paraId="0721F448" w14:textId="77777777" w:rsidTr="00551E4F">
        <w:tc>
          <w:tcPr>
            <w:tcW w:w="2501" w:type="pct"/>
            <w:gridSpan w:val="2"/>
          </w:tcPr>
          <w:p w14:paraId="2E764BAC" w14:textId="0B42407B"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r w:rsidRPr="007975DA">
              <w:rPr>
                <w:rFonts w:ascii="Times New Roman" w:eastAsia="Times New Roman" w:hAnsi="Times New Roman"/>
                <w:b/>
                <w:bCs/>
                <w:color w:val="000000" w:themeColor="text1"/>
                <w:sz w:val="24"/>
                <w:szCs w:val="24"/>
              </w:rPr>
              <w:t>Целевой</w:t>
            </w:r>
            <w:r w:rsidRPr="007975DA">
              <w:rPr>
                <w:rFonts w:ascii="Times New Roman" w:eastAsia="Times New Roman" w:hAnsi="Times New Roman"/>
                <w:color w:val="000000" w:themeColor="text1"/>
                <w:sz w:val="24"/>
                <w:szCs w:val="24"/>
              </w:rPr>
              <w:t> </w:t>
            </w:r>
            <w:r w:rsidRPr="007975DA">
              <w:rPr>
                <w:rFonts w:ascii="Times New Roman" w:eastAsia="Times New Roman" w:hAnsi="Times New Roman"/>
                <w:b/>
                <w:bCs/>
                <w:color w:val="000000" w:themeColor="text1"/>
                <w:sz w:val="24"/>
                <w:szCs w:val="24"/>
              </w:rPr>
              <w:t>индикатор</w:t>
            </w:r>
            <w:r w:rsidRPr="007975DA">
              <w:rPr>
                <w:rFonts w:ascii="Times New Roman" w:eastAsia="Times New Roman" w:hAnsi="Times New Roman"/>
                <w:color w:val="000000" w:themeColor="text1"/>
                <w:sz w:val="24"/>
                <w:szCs w:val="24"/>
              </w:rPr>
              <w:t> </w:t>
            </w:r>
            <w:r w:rsidRPr="007975DA">
              <w:rPr>
                <w:rFonts w:ascii="Times New Roman" w:eastAsia="Times New Roman" w:hAnsi="Times New Roman"/>
                <w:b/>
                <w:bCs/>
                <w:color w:val="000000" w:themeColor="text1"/>
                <w:sz w:val="24"/>
                <w:szCs w:val="24"/>
              </w:rPr>
              <w:t>1.</w:t>
            </w:r>
            <w:r w:rsidRPr="007975DA">
              <w:rPr>
                <w:rFonts w:ascii="Times New Roman" w:eastAsia="Times New Roman" w:hAnsi="Times New Roman"/>
                <w:color w:val="000000" w:themeColor="text1"/>
                <w:sz w:val="24"/>
                <w:szCs w:val="24"/>
              </w:rPr>
              <w:t> </w:t>
            </w:r>
            <w:r w:rsidR="00DF61F3" w:rsidRPr="007975DA">
              <w:rPr>
                <w:rFonts w:ascii="Times New Roman" w:eastAsia="Times New Roman" w:hAnsi="Times New Roman"/>
                <w:color w:val="000000" w:themeColor="text1"/>
                <w:sz w:val="24"/>
                <w:szCs w:val="24"/>
              </w:rPr>
              <w:t>Доля государственных услуг,</w:t>
            </w:r>
            <w:r w:rsidRPr="007975DA">
              <w:rPr>
                <w:rFonts w:ascii="Times New Roman" w:eastAsia="Times New Roman" w:hAnsi="Times New Roman"/>
                <w:color w:val="000000" w:themeColor="text1"/>
                <w:sz w:val="24"/>
                <w:szCs w:val="24"/>
              </w:rPr>
              <w:t xml:space="preserve"> оказываемых за 5 мин.</w:t>
            </w:r>
          </w:p>
        </w:tc>
        <w:tc>
          <w:tcPr>
            <w:tcW w:w="2499" w:type="pct"/>
            <w:gridSpan w:val="2"/>
          </w:tcPr>
          <w:p w14:paraId="74FF746A" w14:textId="4E33FC7D"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sidRPr="00B84964">
              <w:rPr>
                <w:rFonts w:ascii="Times New Roman" w:eastAsia="Times New Roman" w:hAnsi="Times New Roman"/>
                <w:b/>
                <w:bCs/>
                <w:color w:val="000000" w:themeColor="text1"/>
                <w:sz w:val="24"/>
                <w:szCs w:val="24"/>
              </w:rPr>
              <w:t xml:space="preserve">Целевой индикатор 2. </w:t>
            </w:r>
            <w:r w:rsidRPr="00B84964">
              <w:rPr>
                <w:rFonts w:ascii="Times New Roman" w:eastAsia="Times New Roman" w:hAnsi="Times New Roman"/>
                <w:color w:val="000000" w:themeColor="text1"/>
                <w:sz w:val="24"/>
                <w:szCs w:val="24"/>
              </w:rPr>
              <w:t>Доля бизнес-процессов государственных органов, перевед</w:t>
            </w:r>
            <w:r w:rsidR="0038635F">
              <w:rPr>
                <w:rFonts w:ascii="Times New Roman" w:eastAsia="Times New Roman" w:hAnsi="Times New Roman"/>
                <w:color w:val="000000" w:themeColor="text1"/>
                <w:sz w:val="24"/>
                <w:szCs w:val="24"/>
              </w:rPr>
              <w:t>е</w:t>
            </w:r>
            <w:r w:rsidRPr="00B84964">
              <w:rPr>
                <w:rFonts w:ascii="Times New Roman" w:eastAsia="Times New Roman" w:hAnsi="Times New Roman"/>
                <w:color w:val="000000" w:themeColor="text1"/>
                <w:sz w:val="24"/>
                <w:szCs w:val="24"/>
              </w:rPr>
              <w:t>нных в цифровой формат и реализуемых на платформенной инфраструктуре.</w:t>
            </w:r>
          </w:p>
        </w:tc>
      </w:tr>
      <w:tr w:rsidR="009C1D1F" w:rsidRPr="007975DA" w14:paraId="4AD17968" w14:textId="77777777" w:rsidTr="00551E4F">
        <w:tc>
          <w:tcPr>
            <w:tcW w:w="863" w:type="pct"/>
          </w:tcPr>
          <w:p w14:paraId="3CA525AE" w14:textId="1FE47A8B"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1.1</w:t>
            </w:r>
          </w:p>
        </w:tc>
        <w:tc>
          <w:tcPr>
            <w:tcW w:w="1638" w:type="pct"/>
          </w:tcPr>
          <w:p w14:paraId="6208E52A" w14:textId="304A1EDC"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sidRPr="00B84964">
              <w:rPr>
                <w:rFonts w:ascii="Times New Roman" w:eastAsia="Times New Roman" w:hAnsi="Times New Roman"/>
                <w:color w:val="000000" w:themeColor="text1"/>
                <w:sz w:val="24"/>
                <w:szCs w:val="24"/>
              </w:rPr>
              <w:t>Запуск в опытную эксплуатацию</w:t>
            </w:r>
          </w:p>
        </w:tc>
        <w:tc>
          <w:tcPr>
            <w:tcW w:w="863" w:type="pct"/>
          </w:tcPr>
          <w:p w14:paraId="0A4C5EB8" w14:textId="466E8D95"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7</w:t>
            </w:r>
          </w:p>
        </w:tc>
        <w:tc>
          <w:tcPr>
            <w:tcW w:w="1636" w:type="pct"/>
          </w:tcPr>
          <w:p w14:paraId="0A9D2CEF" w14:textId="39A126AD"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sidRPr="00B84964">
              <w:rPr>
                <w:rFonts w:ascii="Times New Roman" w:eastAsia="Times New Roman" w:hAnsi="Times New Roman"/>
                <w:color w:val="000000" w:themeColor="text1"/>
                <w:sz w:val="24"/>
                <w:szCs w:val="24"/>
              </w:rPr>
              <w:t xml:space="preserve">Принятие методики оценки цифровой зрелости </w:t>
            </w:r>
            <w:r>
              <w:rPr>
                <w:rFonts w:ascii="Times New Roman" w:eastAsia="Times New Roman" w:hAnsi="Times New Roman"/>
                <w:color w:val="000000" w:themeColor="text1"/>
                <w:sz w:val="24"/>
                <w:szCs w:val="24"/>
              </w:rPr>
              <w:t>госорганов</w:t>
            </w:r>
          </w:p>
        </w:tc>
      </w:tr>
      <w:tr w:rsidR="009C1D1F" w:rsidRPr="007975DA" w14:paraId="259551CC" w14:textId="77777777" w:rsidTr="00551E4F">
        <w:tc>
          <w:tcPr>
            <w:tcW w:w="863" w:type="pct"/>
          </w:tcPr>
          <w:p w14:paraId="612B678A" w14:textId="59C1B3CB"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r w:rsidRPr="007975DA">
              <w:rPr>
                <w:rFonts w:ascii="Times New Roman" w:eastAsia="Times New Roman" w:hAnsi="Times New Roman"/>
                <w:color w:val="000000" w:themeColor="text1"/>
                <w:sz w:val="24"/>
                <w:szCs w:val="24"/>
              </w:rPr>
              <w:lastRenderedPageBreak/>
              <w:t>Меропр</w:t>
            </w:r>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1.2</w:t>
            </w:r>
          </w:p>
        </w:tc>
        <w:tc>
          <w:tcPr>
            <w:tcW w:w="1638" w:type="pct"/>
          </w:tcPr>
          <w:p w14:paraId="59301463" w14:textId="1E47DC2B"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Запуск</w:t>
            </w:r>
            <w:r w:rsidR="00A503F5" w:rsidRPr="007975DA">
              <w:rPr>
                <w:rFonts w:ascii="Times New Roman" w:eastAsia="Times New Roman" w:hAnsi="Times New Roman"/>
                <w:color w:val="000000" w:themeColor="text1"/>
                <w:sz w:val="24"/>
                <w:szCs w:val="24"/>
              </w:rPr>
              <w:t xml:space="preserve"> в промышленную эксплуатацию</w:t>
            </w:r>
          </w:p>
          <w:p w14:paraId="248B1274"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
        </w:tc>
        <w:tc>
          <w:tcPr>
            <w:tcW w:w="863" w:type="pct"/>
          </w:tcPr>
          <w:p w14:paraId="064FA29E" w14:textId="2CF7221D"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8</w:t>
            </w:r>
          </w:p>
        </w:tc>
        <w:tc>
          <w:tcPr>
            <w:tcW w:w="1636" w:type="pct"/>
          </w:tcPr>
          <w:p w14:paraId="7B13118D" w14:textId="4856DD6C"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sidRPr="00B84964">
              <w:rPr>
                <w:rFonts w:ascii="Times New Roman" w:eastAsia="Times New Roman" w:hAnsi="Times New Roman"/>
                <w:color w:val="000000" w:themeColor="text1"/>
                <w:sz w:val="24"/>
                <w:szCs w:val="24"/>
              </w:rPr>
              <w:t>Реинжиниринг G2C/G2B/G2G-процессов в государственных органах, МИО и нац</w:t>
            </w:r>
            <w:r>
              <w:rPr>
                <w:rFonts w:ascii="Times New Roman" w:eastAsia="Times New Roman" w:hAnsi="Times New Roman"/>
                <w:color w:val="000000" w:themeColor="text1"/>
                <w:sz w:val="24"/>
                <w:szCs w:val="24"/>
              </w:rPr>
              <w:t>.</w:t>
            </w:r>
            <w:r w:rsidRPr="00B84964">
              <w:rPr>
                <w:rFonts w:ascii="Times New Roman" w:eastAsia="Times New Roman" w:hAnsi="Times New Roman"/>
                <w:color w:val="000000" w:themeColor="text1"/>
                <w:sz w:val="24"/>
                <w:szCs w:val="24"/>
              </w:rPr>
              <w:t xml:space="preserve"> компаниях в рамках цифровой трансформации (</w:t>
            </w:r>
            <w:proofErr w:type="spellStart"/>
            <w:r w:rsidRPr="00B84964">
              <w:rPr>
                <w:rFonts w:ascii="Times New Roman" w:eastAsia="Times New Roman" w:hAnsi="Times New Roman"/>
                <w:color w:val="000000" w:themeColor="text1"/>
                <w:sz w:val="24"/>
                <w:szCs w:val="24"/>
              </w:rPr>
              <w:t>GovTech</w:t>
            </w:r>
            <w:proofErr w:type="spellEnd"/>
            <w:r w:rsidRPr="00B84964">
              <w:rPr>
                <w:rFonts w:ascii="Times New Roman" w:eastAsia="Times New Roman" w:hAnsi="Times New Roman"/>
                <w:color w:val="000000" w:themeColor="text1"/>
                <w:sz w:val="24"/>
                <w:szCs w:val="24"/>
              </w:rPr>
              <w:t>)</w:t>
            </w:r>
          </w:p>
        </w:tc>
      </w:tr>
      <w:tr w:rsidR="009C1D1F" w:rsidRPr="007975DA" w14:paraId="6CE6539F" w14:textId="77777777" w:rsidTr="00551E4F">
        <w:trPr>
          <w:trHeight w:val="847"/>
        </w:trPr>
        <w:tc>
          <w:tcPr>
            <w:tcW w:w="863" w:type="pct"/>
          </w:tcPr>
          <w:p w14:paraId="6C6FD773" w14:textId="06BB47E4"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1.3</w:t>
            </w:r>
          </w:p>
        </w:tc>
        <w:tc>
          <w:tcPr>
            <w:tcW w:w="1638" w:type="pct"/>
          </w:tcPr>
          <w:p w14:paraId="0B9E0502" w14:textId="7EF7AAB8"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sidRPr="00B84964">
              <w:rPr>
                <w:rFonts w:ascii="Times New Roman" w:eastAsia="Times New Roman" w:hAnsi="Times New Roman"/>
                <w:color w:val="000000" w:themeColor="text1"/>
                <w:sz w:val="24"/>
                <w:szCs w:val="24"/>
              </w:rPr>
              <w:t>Перенос информационных систем государственных органов на новую платформу</w:t>
            </w:r>
          </w:p>
        </w:tc>
        <w:tc>
          <w:tcPr>
            <w:tcW w:w="863" w:type="pct"/>
          </w:tcPr>
          <w:p w14:paraId="4832CC08" w14:textId="364840D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9</w:t>
            </w:r>
          </w:p>
        </w:tc>
        <w:tc>
          <w:tcPr>
            <w:tcW w:w="1636" w:type="pct"/>
          </w:tcPr>
          <w:p w14:paraId="6AFFA83E" w14:textId="4899FE6F"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sidRPr="00B84964">
              <w:rPr>
                <w:rFonts w:ascii="Times New Roman" w:eastAsia="Times New Roman" w:hAnsi="Times New Roman"/>
                <w:color w:val="000000" w:themeColor="text1"/>
                <w:sz w:val="24"/>
                <w:szCs w:val="24"/>
              </w:rPr>
              <w:t>Совершенствование архитектуры системы электронного правительства</w:t>
            </w:r>
          </w:p>
        </w:tc>
      </w:tr>
      <w:tr w:rsidR="009C1D1F" w:rsidRPr="007975DA" w14:paraId="382A588A" w14:textId="77777777" w:rsidTr="00551E4F">
        <w:tc>
          <w:tcPr>
            <w:tcW w:w="863" w:type="pct"/>
          </w:tcPr>
          <w:p w14:paraId="5B22F9C4" w14:textId="1822C73F"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2</w:t>
            </w:r>
          </w:p>
        </w:tc>
        <w:tc>
          <w:tcPr>
            <w:tcW w:w="1638" w:type="pct"/>
          </w:tcPr>
          <w:p w14:paraId="6479356D" w14:textId="60553666"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Формирование</w:t>
            </w:r>
            <w:r w:rsidRPr="00B84964">
              <w:rPr>
                <w:rFonts w:ascii="Times New Roman" w:eastAsia="Times New Roman" w:hAnsi="Times New Roman"/>
                <w:color w:val="000000" w:themeColor="text1"/>
                <w:sz w:val="24"/>
                <w:szCs w:val="24"/>
              </w:rPr>
              <w:t xml:space="preserve"> дорожной карты стратегического развития искусственного интеллекта</w:t>
            </w:r>
          </w:p>
        </w:tc>
        <w:tc>
          <w:tcPr>
            <w:tcW w:w="863" w:type="pct"/>
          </w:tcPr>
          <w:p w14:paraId="19038113" w14:textId="64405695"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w:t>
            </w:r>
            <w:r w:rsidR="00B84964">
              <w:rPr>
                <w:rFonts w:ascii="Times New Roman" w:eastAsia="Times New Roman" w:hAnsi="Times New Roman"/>
                <w:color w:val="000000" w:themeColor="text1"/>
                <w:sz w:val="24"/>
                <w:szCs w:val="24"/>
              </w:rPr>
              <w:t>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10</w:t>
            </w:r>
          </w:p>
        </w:tc>
        <w:tc>
          <w:tcPr>
            <w:tcW w:w="1636" w:type="pct"/>
          </w:tcPr>
          <w:p w14:paraId="367B6DA6" w14:textId="4B11D8B1"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r w:rsidRPr="007975DA">
              <w:rPr>
                <w:rFonts w:ascii="Times New Roman" w:eastAsia="Times New Roman" w:hAnsi="Times New Roman"/>
                <w:color w:val="000000" w:themeColor="text1"/>
                <w:sz w:val="24"/>
                <w:szCs w:val="24"/>
              </w:rPr>
              <w:t>Автоматиз</w:t>
            </w:r>
            <w:r w:rsidR="00B84964">
              <w:rPr>
                <w:rFonts w:ascii="Times New Roman" w:eastAsia="Times New Roman" w:hAnsi="Times New Roman"/>
                <w:color w:val="000000" w:themeColor="text1"/>
                <w:sz w:val="24"/>
                <w:szCs w:val="24"/>
              </w:rPr>
              <w:t>ирование</w:t>
            </w:r>
            <w:r w:rsidRPr="007975DA">
              <w:rPr>
                <w:rFonts w:ascii="Times New Roman" w:eastAsia="Times New Roman" w:hAnsi="Times New Roman"/>
                <w:color w:val="000000" w:themeColor="text1"/>
                <w:sz w:val="24"/>
                <w:szCs w:val="24"/>
              </w:rPr>
              <w:t xml:space="preserve"> </w:t>
            </w:r>
            <w:r w:rsidR="00B84964">
              <w:rPr>
                <w:rFonts w:ascii="Times New Roman" w:eastAsia="Times New Roman" w:hAnsi="Times New Roman"/>
                <w:color w:val="000000" w:themeColor="text1"/>
                <w:sz w:val="24"/>
                <w:szCs w:val="24"/>
              </w:rPr>
              <w:t>управления проектами</w:t>
            </w:r>
            <w:r w:rsidRPr="007975DA">
              <w:rPr>
                <w:rFonts w:ascii="Times New Roman" w:eastAsia="Times New Roman" w:hAnsi="Times New Roman"/>
                <w:color w:val="000000" w:themeColor="text1"/>
                <w:sz w:val="24"/>
                <w:szCs w:val="24"/>
              </w:rPr>
              <w:t xml:space="preserve"> </w:t>
            </w:r>
            <w:r w:rsidR="00B84964">
              <w:rPr>
                <w:rFonts w:ascii="Times New Roman" w:eastAsia="Times New Roman" w:hAnsi="Times New Roman"/>
                <w:color w:val="000000" w:themeColor="text1"/>
                <w:sz w:val="24"/>
                <w:szCs w:val="24"/>
              </w:rPr>
              <w:t>госорганов</w:t>
            </w:r>
          </w:p>
        </w:tc>
      </w:tr>
      <w:tr w:rsidR="009C1D1F" w:rsidRPr="007975DA" w14:paraId="579241FB" w14:textId="77777777" w:rsidTr="00551E4F">
        <w:tc>
          <w:tcPr>
            <w:tcW w:w="863" w:type="pct"/>
          </w:tcPr>
          <w:p w14:paraId="4B937ACD" w14:textId="09427D3A"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3</w:t>
            </w:r>
          </w:p>
        </w:tc>
        <w:tc>
          <w:tcPr>
            <w:tcW w:w="1638" w:type="pct"/>
          </w:tcPr>
          <w:p w14:paraId="30EB51EC" w14:textId="33E48F28"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sidRPr="00B84964">
              <w:rPr>
                <w:rFonts w:ascii="Times New Roman" w:eastAsia="Times New Roman" w:hAnsi="Times New Roman"/>
                <w:color w:val="000000" w:themeColor="text1"/>
                <w:sz w:val="24"/>
                <w:szCs w:val="24"/>
              </w:rPr>
              <w:t>Разработка и внедрение национальной платформы искусственного интеллекта на основе SDU</w:t>
            </w:r>
          </w:p>
        </w:tc>
        <w:tc>
          <w:tcPr>
            <w:tcW w:w="863" w:type="pct"/>
          </w:tcPr>
          <w:p w14:paraId="4EB2A579"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
        </w:tc>
        <w:tc>
          <w:tcPr>
            <w:tcW w:w="1636" w:type="pct"/>
          </w:tcPr>
          <w:p w14:paraId="3682EB86"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
        </w:tc>
      </w:tr>
      <w:tr w:rsidR="009C1D1F" w:rsidRPr="007975DA" w14:paraId="4FB8F251" w14:textId="77777777" w:rsidTr="00551E4F">
        <w:tc>
          <w:tcPr>
            <w:tcW w:w="863" w:type="pct"/>
          </w:tcPr>
          <w:p w14:paraId="20FA0CE8" w14:textId="56CADC88"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4</w:t>
            </w:r>
          </w:p>
        </w:tc>
        <w:tc>
          <w:tcPr>
            <w:tcW w:w="1638" w:type="pct"/>
          </w:tcPr>
          <w:p w14:paraId="7D4F67F8" w14:textId="3F09C2D2"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Раз</w:t>
            </w:r>
            <w:r w:rsidR="00A503F5" w:rsidRPr="007975DA">
              <w:rPr>
                <w:rFonts w:ascii="Times New Roman" w:eastAsia="Times New Roman" w:hAnsi="Times New Roman"/>
                <w:color w:val="000000" w:themeColor="text1"/>
                <w:sz w:val="24"/>
                <w:szCs w:val="24"/>
              </w:rPr>
              <w:t>работка Цифрового Кодекса</w:t>
            </w:r>
          </w:p>
        </w:tc>
        <w:tc>
          <w:tcPr>
            <w:tcW w:w="863" w:type="pct"/>
          </w:tcPr>
          <w:p w14:paraId="6A548C74"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
        </w:tc>
        <w:tc>
          <w:tcPr>
            <w:tcW w:w="1636" w:type="pct"/>
          </w:tcPr>
          <w:p w14:paraId="489D259E"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
        </w:tc>
      </w:tr>
      <w:tr w:rsidR="009C1D1F" w:rsidRPr="007975DA" w14:paraId="60CDEBDE" w14:textId="77777777" w:rsidTr="00551E4F">
        <w:tc>
          <w:tcPr>
            <w:tcW w:w="863" w:type="pct"/>
          </w:tcPr>
          <w:p w14:paraId="0534F80D" w14:textId="3F7B2BAB"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5</w:t>
            </w:r>
          </w:p>
        </w:tc>
        <w:tc>
          <w:tcPr>
            <w:tcW w:w="1638" w:type="pct"/>
          </w:tcPr>
          <w:p w14:paraId="5C1CD068" w14:textId="30746C57" w:rsidR="00A503F5" w:rsidRPr="007975DA" w:rsidRDefault="00B84964" w:rsidP="00732531">
            <w:pPr>
              <w:spacing w:after="0" w:line="240" w:lineRule="auto"/>
              <w:jc w:val="both"/>
              <w:rPr>
                <w:rFonts w:ascii="Times New Roman" w:eastAsia="Times New Roman" w:hAnsi="Times New Roman"/>
                <w:color w:val="000000" w:themeColor="text1"/>
                <w:sz w:val="24"/>
                <w:szCs w:val="24"/>
              </w:rPr>
            </w:pPr>
            <w:r w:rsidRPr="00B84964">
              <w:rPr>
                <w:rFonts w:ascii="Times New Roman" w:eastAsia="Times New Roman" w:hAnsi="Times New Roman"/>
                <w:color w:val="000000" w:themeColor="text1"/>
                <w:sz w:val="24"/>
                <w:szCs w:val="24"/>
              </w:rPr>
              <w:t>Формирование и внедрение национальной цифровой платформы биометрической идентификации</w:t>
            </w:r>
          </w:p>
        </w:tc>
        <w:tc>
          <w:tcPr>
            <w:tcW w:w="863" w:type="pct"/>
          </w:tcPr>
          <w:p w14:paraId="5873FCC6"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
        </w:tc>
        <w:tc>
          <w:tcPr>
            <w:tcW w:w="1636" w:type="pct"/>
          </w:tcPr>
          <w:p w14:paraId="74B50D58"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
        </w:tc>
      </w:tr>
      <w:tr w:rsidR="009C1D1F" w:rsidRPr="007975DA" w14:paraId="388FD603" w14:textId="77777777" w:rsidTr="00551E4F">
        <w:tc>
          <w:tcPr>
            <w:tcW w:w="863" w:type="pct"/>
          </w:tcPr>
          <w:p w14:paraId="56DE8A13" w14:textId="734705ED"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roofErr w:type="spellStart"/>
            <w:r w:rsidRPr="007975DA">
              <w:rPr>
                <w:rFonts w:ascii="Times New Roman" w:eastAsia="Times New Roman" w:hAnsi="Times New Roman"/>
                <w:color w:val="000000" w:themeColor="text1"/>
                <w:sz w:val="24"/>
                <w:szCs w:val="24"/>
              </w:rPr>
              <w:t>Меропр</w:t>
            </w:r>
            <w:proofErr w:type="spellEnd"/>
            <w:r w:rsidR="00B84964">
              <w:rPr>
                <w:rFonts w:ascii="Times New Roman" w:eastAsia="Times New Roman" w:hAnsi="Times New Roman"/>
                <w:color w:val="000000" w:themeColor="text1"/>
                <w:sz w:val="24"/>
                <w:szCs w:val="24"/>
              </w:rPr>
              <w:t>.</w:t>
            </w:r>
            <w:r w:rsidRPr="007975DA">
              <w:rPr>
                <w:rFonts w:ascii="Times New Roman" w:eastAsia="Times New Roman" w:hAnsi="Times New Roman"/>
                <w:color w:val="000000" w:themeColor="text1"/>
                <w:sz w:val="24"/>
                <w:szCs w:val="24"/>
              </w:rPr>
              <w:t xml:space="preserve"> 6</w:t>
            </w:r>
          </w:p>
        </w:tc>
        <w:tc>
          <w:tcPr>
            <w:tcW w:w="1638" w:type="pct"/>
          </w:tcPr>
          <w:p w14:paraId="3263E05B"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r w:rsidRPr="007975DA">
              <w:rPr>
                <w:rFonts w:ascii="Times New Roman" w:eastAsia="Times New Roman" w:hAnsi="Times New Roman"/>
                <w:color w:val="000000" w:themeColor="text1"/>
                <w:sz w:val="24"/>
                <w:szCs w:val="24"/>
              </w:rPr>
              <w:t xml:space="preserve">Создание </w:t>
            </w:r>
            <w:proofErr w:type="spellStart"/>
            <w:r w:rsidRPr="007975DA">
              <w:rPr>
                <w:rFonts w:ascii="Times New Roman" w:eastAsia="Times New Roman" w:hAnsi="Times New Roman"/>
                <w:color w:val="000000" w:themeColor="text1"/>
                <w:sz w:val="24"/>
                <w:szCs w:val="24"/>
              </w:rPr>
              <w:t>СуперЦОНА</w:t>
            </w:r>
            <w:proofErr w:type="spellEnd"/>
            <w:r w:rsidRPr="007975DA">
              <w:rPr>
                <w:rFonts w:ascii="Times New Roman" w:eastAsia="Times New Roman" w:hAnsi="Times New Roman"/>
                <w:color w:val="000000" w:themeColor="text1"/>
                <w:sz w:val="24"/>
                <w:szCs w:val="24"/>
              </w:rPr>
              <w:t>.</w:t>
            </w:r>
          </w:p>
          <w:p w14:paraId="3CA2DAA6"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
        </w:tc>
        <w:tc>
          <w:tcPr>
            <w:tcW w:w="863" w:type="pct"/>
          </w:tcPr>
          <w:p w14:paraId="4EAAF91B"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
        </w:tc>
        <w:tc>
          <w:tcPr>
            <w:tcW w:w="1636" w:type="pct"/>
          </w:tcPr>
          <w:p w14:paraId="102362BE" w14:textId="77777777" w:rsidR="00A503F5" w:rsidRPr="007975DA" w:rsidRDefault="00A503F5" w:rsidP="00732531">
            <w:pPr>
              <w:spacing w:after="0" w:line="240" w:lineRule="auto"/>
              <w:jc w:val="both"/>
              <w:rPr>
                <w:rFonts w:ascii="Times New Roman" w:eastAsia="Times New Roman" w:hAnsi="Times New Roman"/>
                <w:color w:val="000000" w:themeColor="text1"/>
                <w:sz w:val="24"/>
                <w:szCs w:val="24"/>
              </w:rPr>
            </w:pPr>
          </w:p>
        </w:tc>
      </w:tr>
      <w:tr w:rsidR="009C1D1F" w:rsidRPr="007975DA" w14:paraId="76528BD4" w14:textId="77777777" w:rsidTr="00BC4CF4">
        <w:tc>
          <w:tcPr>
            <w:tcW w:w="5000" w:type="pct"/>
            <w:gridSpan w:val="4"/>
          </w:tcPr>
          <w:p w14:paraId="6AFC90F9" w14:textId="4FF5FE82" w:rsidR="00BC4CF4" w:rsidRPr="007975DA" w:rsidRDefault="00BC4CF4" w:rsidP="00732531">
            <w:pPr>
              <w:spacing w:after="0" w:line="240" w:lineRule="auto"/>
              <w:jc w:val="both"/>
              <w:rPr>
                <w:rFonts w:ascii="Times New Roman" w:eastAsia="Times New Roman" w:hAnsi="Times New Roman"/>
                <w:color w:val="000000" w:themeColor="text1"/>
                <w:sz w:val="24"/>
                <w:szCs w:val="24"/>
              </w:rPr>
            </w:pPr>
            <w:r w:rsidRPr="007975DA">
              <w:rPr>
                <w:rFonts w:ascii="Times New Roman" w:eastAsia="Times New Roman" w:hAnsi="Times New Roman"/>
                <w:color w:val="000000" w:themeColor="text1"/>
                <w:sz w:val="24"/>
                <w:szCs w:val="24"/>
              </w:rPr>
              <w:t xml:space="preserve">Примечание – </w:t>
            </w:r>
            <w:r w:rsidR="00D90DE8" w:rsidRPr="007975DA">
              <w:rPr>
                <w:rFonts w:ascii="Times New Roman" w:eastAsia="Times New Roman" w:hAnsi="Times New Roman"/>
                <w:color w:val="000000" w:themeColor="text1"/>
                <w:sz w:val="24"/>
                <w:szCs w:val="24"/>
                <w:lang w:val="en-US"/>
              </w:rPr>
              <w:t>C</w:t>
            </w:r>
            <w:r w:rsidRPr="007975DA">
              <w:rPr>
                <w:rFonts w:ascii="Times New Roman" w:eastAsia="Times New Roman" w:hAnsi="Times New Roman"/>
                <w:color w:val="000000" w:themeColor="text1"/>
                <w:sz w:val="24"/>
                <w:szCs w:val="24"/>
              </w:rPr>
              <w:t>оставлено на основе источника [105]</w:t>
            </w:r>
          </w:p>
        </w:tc>
      </w:tr>
    </w:tbl>
    <w:p w14:paraId="222BDA53" w14:textId="04334629" w:rsidR="00453DB2" w:rsidRPr="007975DA" w:rsidRDefault="008574ED" w:rsidP="00732531">
      <w:pPr>
        <w:spacing w:after="0" w:line="240" w:lineRule="auto"/>
        <w:jc w:val="both"/>
        <w:rPr>
          <w:rFonts w:ascii="Times New Roman" w:eastAsiaTheme="minorHAnsi" w:hAnsi="Times New Roman"/>
          <w:color w:val="000000" w:themeColor="text1"/>
          <w:kern w:val="2"/>
          <w:sz w:val="24"/>
          <w:szCs w:val="24"/>
          <w14:ligatures w14:val="standardContextual"/>
        </w:rPr>
      </w:pPr>
      <w:r w:rsidRPr="007975DA">
        <w:rPr>
          <w:rFonts w:ascii="Times New Roman" w:eastAsia="Times New Roman" w:hAnsi="Times New Roman"/>
          <w:color w:val="000000" w:themeColor="text1"/>
          <w:sz w:val="24"/>
          <w:szCs w:val="24"/>
        </w:rPr>
        <w:t xml:space="preserve"> </w:t>
      </w:r>
    </w:p>
    <w:p w14:paraId="12A10E16" w14:textId="155FD430" w:rsidR="00A503F5" w:rsidRPr="007975DA" w:rsidRDefault="00484CE6" w:rsidP="00484CE6">
      <w:pPr>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 xml:space="preserve">Анализ </w:t>
      </w:r>
      <w:bookmarkStart w:id="212" w:name="_Hlk192449948"/>
      <w:r w:rsidRPr="007975DA">
        <w:rPr>
          <w:rFonts w:ascii="Times New Roman" w:eastAsiaTheme="minorHAnsi" w:hAnsi="Times New Roman"/>
          <w:color w:val="000000" w:themeColor="text1"/>
          <w:kern w:val="2"/>
          <w:sz w:val="28"/>
          <w:szCs w:val="28"/>
          <w14:ligatures w14:val="standardContextual"/>
        </w:rPr>
        <w:t xml:space="preserve">мероприятий по реализации блока “Целевой индикатор 1” </w:t>
      </w:r>
      <w:bookmarkEnd w:id="212"/>
      <w:r w:rsidRPr="007975DA">
        <w:rPr>
          <w:rFonts w:ascii="Times New Roman" w:eastAsiaTheme="minorHAnsi" w:hAnsi="Times New Roman"/>
          <w:color w:val="000000" w:themeColor="text1"/>
          <w:kern w:val="2"/>
          <w:sz w:val="28"/>
          <w:szCs w:val="28"/>
          <w14:ligatures w14:val="standardContextual"/>
        </w:rPr>
        <w:t xml:space="preserve">показывает нарушение принципа системности, что является серьезным барьером для достижения социальной эффективности государственного управления цифровизацией и цифровой трансформацией. </w:t>
      </w:r>
      <w:r w:rsidR="00B84964" w:rsidRPr="00B84964">
        <w:rPr>
          <w:rFonts w:ascii="Times New Roman" w:eastAsiaTheme="minorHAnsi" w:hAnsi="Times New Roman"/>
          <w:color w:val="000000" w:themeColor="text1"/>
          <w:kern w:val="2"/>
          <w:sz w:val="28"/>
          <w:szCs w:val="28"/>
          <w14:ligatures w14:val="standardContextual"/>
        </w:rPr>
        <w:t>Системный подход предполагает, что Мероприятие 4 – «Проработка вопроса принятия «Цифрового кодекса»» должно предшествовать реализации Мероприятия 2 – «Разработка дорожной карты (стратегического видения) по развитию искусственного интеллекта» и Мероприятия 3 – «Создание национальной платформы искусственного интеллекта на базе SDU», поскольку принятие единого нормативно-правового акта позволит сформировать правовую основу и согласованные принципы развития цифровой среды, что существенно повысит эффективность последующих инициатив в области ИИ.</w:t>
      </w:r>
      <w:r w:rsidR="00B84964">
        <w:rPr>
          <w:rFonts w:ascii="Times New Roman" w:eastAsiaTheme="minorHAnsi" w:hAnsi="Times New Roman"/>
          <w:color w:val="000000" w:themeColor="text1"/>
          <w:kern w:val="2"/>
          <w:sz w:val="28"/>
          <w:szCs w:val="28"/>
          <w14:ligatures w14:val="standardContextual"/>
        </w:rPr>
        <w:t xml:space="preserve"> </w:t>
      </w:r>
      <w:r w:rsidR="00A503F5" w:rsidRPr="007975DA">
        <w:rPr>
          <w:rFonts w:ascii="Times New Roman" w:eastAsia="Times New Roman" w:hAnsi="Times New Roman"/>
          <w:color w:val="000000" w:themeColor="text1"/>
          <w:sz w:val="28"/>
          <w:szCs w:val="28"/>
        </w:rPr>
        <w:t xml:space="preserve">Нарушение этого принципа приводит к несогласованности, к разночтению, что создает трудности для эффективного </w:t>
      </w:r>
      <w:r w:rsidR="00DF61F3" w:rsidRPr="007975DA">
        <w:rPr>
          <w:rFonts w:ascii="Times New Roman" w:eastAsia="Times New Roman" w:hAnsi="Times New Roman"/>
          <w:color w:val="000000" w:themeColor="text1"/>
          <w:sz w:val="28"/>
          <w:szCs w:val="28"/>
        </w:rPr>
        <w:t>регулирования возникающих</w:t>
      </w:r>
      <w:r w:rsidR="00A503F5" w:rsidRPr="007975DA">
        <w:rPr>
          <w:rFonts w:ascii="Times New Roman" w:eastAsia="Times New Roman" w:hAnsi="Times New Roman"/>
          <w:color w:val="000000" w:themeColor="text1"/>
          <w:sz w:val="28"/>
          <w:szCs w:val="28"/>
        </w:rPr>
        <w:t xml:space="preserve"> в процессе практической реализации вопросов. Принятие в Казахстане Цифрового </w:t>
      </w:r>
      <w:r w:rsidR="00DF61F3" w:rsidRPr="007975DA">
        <w:rPr>
          <w:rFonts w:ascii="Times New Roman" w:eastAsia="Times New Roman" w:hAnsi="Times New Roman"/>
          <w:color w:val="000000" w:themeColor="text1"/>
          <w:sz w:val="28"/>
          <w:szCs w:val="28"/>
        </w:rPr>
        <w:t>кодекса, должно</w:t>
      </w:r>
      <w:r w:rsidR="00A503F5" w:rsidRPr="007975DA">
        <w:rPr>
          <w:rFonts w:ascii="Times New Roman" w:eastAsia="Times New Roman" w:hAnsi="Times New Roman"/>
          <w:color w:val="000000" w:themeColor="text1"/>
          <w:sz w:val="28"/>
          <w:szCs w:val="28"/>
        </w:rPr>
        <w:t xml:space="preserve"> стать основным актом для всех объектов и правоотношений в цифровой среде.</w:t>
      </w:r>
    </w:p>
    <w:p w14:paraId="47A60F49" w14:textId="246F2A5B" w:rsidR="00A503F5" w:rsidRPr="007975DA" w:rsidRDefault="00A503F5" w:rsidP="00484CE6">
      <w:pPr>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Анализ мероприятий</w:t>
      </w:r>
      <w:r w:rsidR="00DF61F3"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по реализации</w:t>
      </w:r>
      <w:r w:rsidR="00DF61F3"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 xml:space="preserve">блока “Целевой индикатор 2” показывает, что запланирована реализация </w:t>
      </w:r>
      <w:r w:rsidRPr="007975DA">
        <w:rPr>
          <w:rFonts w:ascii="Times New Roman" w:eastAsia="Times New Roman" w:hAnsi="Times New Roman"/>
          <w:color w:val="000000" w:themeColor="text1"/>
          <w:sz w:val="28"/>
          <w:szCs w:val="28"/>
        </w:rPr>
        <w:t xml:space="preserve">Мероприятия 9. Развитие </w:t>
      </w:r>
      <w:r w:rsidRPr="007975DA">
        <w:rPr>
          <w:rFonts w:ascii="Times New Roman" w:eastAsia="Times New Roman" w:hAnsi="Times New Roman"/>
          <w:color w:val="000000" w:themeColor="text1"/>
          <w:sz w:val="28"/>
          <w:szCs w:val="28"/>
        </w:rPr>
        <w:lastRenderedPageBreak/>
        <w:t>архитектуры "электронного правительства". Однако, в плане нет мероприятия по переходу к “цифровому правительству”, что</w:t>
      </w:r>
      <w:r w:rsidR="00DF61F3" w:rsidRPr="007975DA">
        <w:rPr>
          <w:rFonts w:ascii="Times New Roman" w:eastAsia="Times New Roman" w:hAnsi="Times New Roman"/>
          <w:color w:val="000000" w:themeColor="text1"/>
          <w:sz w:val="28"/>
          <w:szCs w:val="28"/>
        </w:rPr>
        <w:t xml:space="preserve"> </w:t>
      </w:r>
      <w:r w:rsidRPr="007975DA">
        <w:rPr>
          <w:rFonts w:ascii="Times New Roman" w:eastAsia="Times New Roman" w:hAnsi="Times New Roman"/>
          <w:color w:val="000000" w:themeColor="text1"/>
          <w:sz w:val="28"/>
          <w:szCs w:val="28"/>
        </w:rPr>
        <w:t>демонстрирует некоторое отставание в этой сфере.</w:t>
      </w:r>
    </w:p>
    <w:p w14:paraId="5FA07060" w14:textId="101C0E0D" w:rsidR="003C2E0A" w:rsidRPr="007975DA" w:rsidRDefault="00B84964" w:rsidP="00484CE6">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B84964">
        <w:rPr>
          <w:rFonts w:ascii="Times New Roman" w:eastAsiaTheme="minorHAnsi" w:hAnsi="Times New Roman"/>
          <w:color w:val="000000" w:themeColor="text1"/>
          <w:kern w:val="2"/>
          <w:sz w:val="28"/>
          <w:szCs w:val="28"/>
          <w14:ligatures w14:val="standardContextual"/>
        </w:rPr>
        <w:t>В перечне нормативных актов, находящихся в стадии подготовки, также фигурирует проект Закона Республики Казахстан «Об онлайн-платформах и онлайн-рекламе». В документе предусмотрено, что регулированию подлежат отношения, связанные с функционированием онлайн-площадок на территории Казахстана, а также отношения, возникающие в ходе создания и размещения онлайн-рекламы в пределах Республики Казахстан</w:t>
      </w:r>
      <w:r>
        <w:rPr>
          <w:rFonts w:ascii="Times New Roman" w:eastAsiaTheme="minorHAnsi" w:hAnsi="Times New Roman"/>
          <w:color w:val="000000" w:themeColor="text1"/>
          <w:kern w:val="2"/>
          <w:sz w:val="28"/>
          <w:szCs w:val="28"/>
          <w14:ligatures w14:val="standardContextual"/>
        </w:rPr>
        <w:t xml:space="preserve"> </w:t>
      </w:r>
      <w:r w:rsidR="003C2E0A" w:rsidRPr="007975DA">
        <w:rPr>
          <w:rFonts w:ascii="Times New Roman" w:eastAsiaTheme="minorHAnsi" w:hAnsi="Times New Roman"/>
          <w:color w:val="000000" w:themeColor="text1"/>
          <w:kern w:val="2"/>
          <w:sz w:val="28"/>
          <w:szCs w:val="28"/>
          <w14:ligatures w14:val="standardContextual"/>
        </w:rPr>
        <w:t>[</w:t>
      </w:r>
      <w:r w:rsidR="00916F24" w:rsidRPr="007975DA">
        <w:rPr>
          <w:rFonts w:ascii="Times New Roman" w:eastAsiaTheme="minorHAnsi" w:hAnsi="Times New Roman"/>
          <w:color w:val="000000" w:themeColor="text1"/>
          <w:kern w:val="2"/>
          <w:sz w:val="28"/>
          <w:szCs w:val="28"/>
          <w14:ligatures w14:val="standardContextual"/>
        </w:rPr>
        <w:t>98</w:t>
      </w:r>
      <w:r w:rsidR="003C2E0A" w:rsidRPr="007975DA">
        <w:rPr>
          <w:rFonts w:ascii="Times New Roman" w:eastAsiaTheme="minorHAnsi" w:hAnsi="Times New Roman"/>
          <w:color w:val="000000" w:themeColor="text1"/>
          <w:kern w:val="2"/>
          <w:sz w:val="28"/>
          <w:szCs w:val="28"/>
          <w14:ligatures w14:val="standardContextual"/>
        </w:rPr>
        <w:t>]</w:t>
      </w:r>
      <w:r w:rsidR="00517E86" w:rsidRPr="007975DA">
        <w:rPr>
          <w:rFonts w:ascii="Times New Roman" w:eastAsiaTheme="minorHAnsi" w:hAnsi="Times New Roman"/>
          <w:color w:val="000000" w:themeColor="text1"/>
          <w:kern w:val="2"/>
          <w:sz w:val="28"/>
          <w:szCs w:val="28"/>
          <w14:ligatures w14:val="standardContextual"/>
        </w:rPr>
        <w:t>.</w:t>
      </w:r>
    </w:p>
    <w:p w14:paraId="22D73D38" w14:textId="22BBF6A0" w:rsidR="00A503F5" w:rsidRPr="007975DA" w:rsidRDefault="00A503F5" w:rsidP="00484CE6">
      <w:pPr>
        <w:shd w:val="clear" w:color="auto" w:fill="FFFFFF"/>
        <w:spacing w:after="0" w:line="240" w:lineRule="auto"/>
        <w:ind w:firstLine="709"/>
        <w:jc w:val="both"/>
        <w:textAlignment w:val="baseline"/>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Целью </w:t>
      </w:r>
      <w:hyperlink r:id="rId60" w:history="1">
        <w:r w:rsidRPr="007975DA">
          <w:rPr>
            <w:rFonts w:ascii="Times New Roman" w:eastAsia="Times New Roman" w:hAnsi="Times New Roman"/>
            <w:color w:val="000000" w:themeColor="text1"/>
            <w:sz w:val="28"/>
            <w:szCs w:val="28"/>
          </w:rPr>
          <w:t>Законопроекта</w:t>
        </w:r>
      </w:hyperlink>
      <w:r w:rsidRPr="007975DA">
        <w:rPr>
          <w:rFonts w:ascii="Times New Roman" w:eastAsia="Times New Roman" w:hAnsi="Times New Roman"/>
          <w:color w:val="000000" w:themeColor="text1"/>
          <w:sz w:val="28"/>
          <w:szCs w:val="28"/>
        </w:rPr>
        <w:t xml:space="preserve"> является определение правовых основ онлайн-рекламы, а также деятельности онлайн-платформ. </w:t>
      </w:r>
      <w:bookmarkEnd w:id="211"/>
      <w:r w:rsidRPr="007975DA">
        <w:rPr>
          <w:rFonts w:ascii="Times New Roman" w:eastAsia="Times New Roman" w:hAnsi="Times New Roman"/>
          <w:color w:val="000000" w:themeColor="text1"/>
          <w:sz w:val="28"/>
          <w:szCs w:val="28"/>
        </w:rPr>
        <w:t>Задачами определены:</w:t>
      </w:r>
    </w:p>
    <w:p w14:paraId="3654488A" w14:textId="070CBBE1" w:rsidR="00A503F5" w:rsidRPr="007975DA" w:rsidRDefault="00DA24E7" w:rsidP="00181B93">
      <w:pPr>
        <w:pStyle w:val="ListParagraph"/>
        <w:numPr>
          <w:ilvl w:val="0"/>
          <w:numId w:val="12"/>
        </w:numPr>
        <w:shd w:val="clear" w:color="auto" w:fill="FFFFFF"/>
        <w:spacing w:after="0" w:line="240" w:lineRule="auto"/>
        <w:ind w:left="0" w:firstLine="709"/>
        <w:jc w:val="both"/>
        <w:textAlignment w:val="baseline"/>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lang w:val="ru-RU"/>
        </w:rPr>
        <w:t>Повышение</w:t>
      </w:r>
      <w:r w:rsidR="00A503F5" w:rsidRPr="007975DA">
        <w:rPr>
          <w:rFonts w:ascii="Times New Roman" w:eastAsia="Times New Roman" w:hAnsi="Times New Roman"/>
          <w:color w:val="000000" w:themeColor="text1"/>
          <w:sz w:val="28"/>
          <w:szCs w:val="28"/>
        </w:rPr>
        <w:t xml:space="preserve"> прозрачности деятельности онлайн-платформ;</w:t>
      </w:r>
    </w:p>
    <w:p w14:paraId="5A6F9CA4" w14:textId="7EBE0329" w:rsidR="00A503F5" w:rsidRPr="007975DA" w:rsidRDefault="00DA24E7" w:rsidP="00181B93">
      <w:pPr>
        <w:pStyle w:val="ListParagraph"/>
        <w:numPr>
          <w:ilvl w:val="0"/>
          <w:numId w:val="12"/>
        </w:numPr>
        <w:shd w:val="clear" w:color="auto" w:fill="FFFFFF"/>
        <w:spacing w:after="0" w:line="240" w:lineRule="auto"/>
        <w:ind w:left="0" w:firstLine="709"/>
        <w:jc w:val="both"/>
        <w:textAlignment w:val="baseline"/>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lang w:val="ru-RU"/>
        </w:rPr>
        <w:t>Обеспечение</w:t>
      </w:r>
      <w:r w:rsidR="00A503F5" w:rsidRPr="007975DA">
        <w:rPr>
          <w:rFonts w:ascii="Times New Roman" w:eastAsia="Times New Roman" w:hAnsi="Times New Roman"/>
          <w:color w:val="000000" w:themeColor="text1"/>
          <w:sz w:val="28"/>
          <w:szCs w:val="28"/>
        </w:rPr>
        <w:t xml:space="preserve"> постоянного и систематического сбора, накопления, хранения, анализа и распространения информации для общественности;</w:t>
      </w:r>
    </w:p>
    <w:p w14:paraId="06D91680" w14:textId="41D62232" w:rsidR="00A503F5" w:rsidRPr="007975DA" w:rsidRDefault="00DA24E7" w:rsidP="00181B93">
      <w:pPr>
        <w:pStyle w:val="ListParagraph"/>
        <w:numPr>
          <w:ilvl w:val="0"/>
          <w:numId w:val="12"/>
        </w:numPr>
        <w:shd w:val="clear" w:color="auto" w:fill="FFFFFF"/>
        <w:spacing w:after="0" w:line="240" w:lineRule="auto"/>
        <w:ind w:left="0" w:firstLine="709"/>
        <w:jc w:val="both"/>
        <w:textAlignment w:val="baseline"/>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lang w:val="ru-RU"/>
        </w:rPr>
        <w:t>Обеспечение</w:t>
      </w:r>
      <w:r w:rsidR="00A503F5" w:rsidRPr="007975DA">
        <w:rPr>
          <w:rFonts w:ascii="Times New Roman" w:eastAsia="Times New Roman" w:hAnsi="Times New Roman"/>
          <w:color w:val="000000" w:themeColor="text1"/>
          <w:sz w:val="28"/>
          <w:szCs w:val="28"/>
        </w:rPr>
        <w:t xml:space="preserve"> безопасной информационной среды для граждан Республики Казахстан;</w:t>
      </w:r>
    </w:p>
    <w:p w14:paraId="5140D496" w14:textId="106F67CC" w:rsidR="00A503F5" w:rsidRPr="007975DA" w:rsidRDefault="00DA24E7" w:rsidP="00181B93">
      <w:pPr>
        <w:pStyle w:val="ListParagraph"/>
        <w:numPr>
          <w:ilvl w:val="0"/>
          <w:numId w:val="12"/>
        </w:numPr>
        <w:shd w:val="clear" w:color="auto" w:fill="FFFFFF"/>
        <w:spacing w:after="0" w:line="240" w:lineRule="auto"/>
        <w:ind w:left="0" w:firstLine="709"/>
        <w:jc w:val="both"/>
        <w:textAlignment w:val="baseline"/>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lang w:val="ru-RU"/>
        </w:rPr>
        <w:t>Недопущение</w:t>
      </w:r>
      <w:r w:rsidR="00A503F5" w:rsidRPr="007975DA">
        <w:rPr>
          <w:rFonts w:ascii="Times New Roman" w:eastAsia="Times New Roman" w:hAnsi="Times New Roman"/>
          <w:color w:val="000000" w:themeColor="text1"/>
          <w:sz w:val="28"/>
          <w:szCs w:val="28"/>
        </w:rPr>
        <w:t xml:space="preserve"> противоправного контента и (или) контента, запрещенного законами Республики Казахстан;</w:t>
      </w:r>
    </w:p>
    <w:p w14:paraId="3F285F26" w14:textId="2EDA9597" w:rsidR="00A503F5" w:rsidRPr="007975DA" w:rsidRDefault="00DA24E7" w:rsidP="00181B93">
      <w:pPr>
        <w:pStyle w:val="ListParagraph"/>
        <w:numPr>
          <w:ilvl w:val="0"/>
          <w:numId w:val="12"/>
        </w:numPr>
        <w:shd w:val="clear" w:color="auto" w:fill="FFFFFF"/>
        <w:spacing w:after="0" w:line="240" w:lineRule="auto"/>
        <w:ind w:left="0" w:firstLine="709"/>
        <w:jc w:val="both"/>
        <w:textAlignment w:val="baseline"/>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lang w:val="ru-RU"/>
        </w:rPr>
        <w:t>Защита</w:t>
      </w:r>
      <w:r w:rsidR="00A503F5" w:rsidRPr="007975DA">
        <w:rPr>
          <w:rFonts w:ascii="Times New Roman" w:eastAsia="Times New Roman" w:hAnsi="Times New Roman"/>
          <w:color w:val="000000" w:themeColor="text1"/>
          <w:sz w:val="28"/>
          <w:szCs w:val="28"/>
        </w:rPr>
        <w:t xml:space="preserve"> детей на онлайн-платформах от информации, причиняющей вред их здоровью и развитию;</w:t>
      </w:r>
    </w:p>
    <w:p w14:paraId="0AD71AC9" w14:textId="1E69BF0C" w:rsidR="00A503F5" w:rsidRPr="007975DA" w:rsidRDefault="00DA24E7" w:rsidP="00181B93">
      <w:pPr>
        <w:pStyle w:val="ListParagraph"/>
        <w:numPr>
          <w:ilvl w:val="0"/>
          <w:numId w:val="12"/>
        </w:numPr>
        <w:shd w:val="clear" w:color="auto" w:fill="FFFFFF"/>
        <w:spacing w:after="0" w:line="240" w:lineRule="auto"/>
        <w:ind w:left="0" w:firstLine="709"/>
        <w:jc w:val="both"/>
        <w:textAlignment w:val="baseline"/>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lang w:val="ru-RU"/>
        </w:rPr>
        <w:t>Защита</w:t>
      </w:r>
      <w:r w:rsidR="00A503F5" w:rsidRPr="007975DA">
        <w:rPr>
          <w:rFonts w:ascii="Times New Roman" w:eastAsia="Times New Roman" w:hAnsi="Times New Roman"/>
          <w:color w:val="000000" w:themeColor="text1"/>
          <w:sz w:val="28"/>
          <w:szCs w:val="28"/>
        </w:rPr>
        <w:t xml:space="preserve"> персональных данных граждан Республики Казахстан.</w:t>
      </w:r>
    </w:p>
    <w:p w14:paraId="792B4CA9" w14:textId="6356688F" w:rsidR="00A503F5" w:rsidRPr="007975DA" w:rsidRDefault="00A503F5" w:rsidP="00484CE6">
      <w:pPr>
        <w:shd w:val="clear" w:color="auto" w:fill="FFFFFF"/>
        <w:spacing w:after="0" w:line="240" w:lineRule="auto"/>
        <w:ind w:firstLine="709"/>
        <w:jc w:val="both"/>
        <w:textAlignment w:val="baseline"/>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Законопроектом внедряются новые требования к рекламе в интернете, которые могут существенно повлиять на коммерческую деятельность малого и микробизнеса, а также к действиям публичных личностей в сети и много опасений высказывается относительного возможных ограничений свободы слова, свободы предпринимательской деятельности, социальных рисках. </w:t>
      </w:r>
      <w:r w:rsidR="00DF61F3" w:rsidRPr="007975DA">
        <w:rPr>
          <w:rFonts w:ascii="Times New Roman" w:hAnsi="Times New Roman"/>
          <w:color w:val="000000" w:themeColor="text1"/>
          <w:sz w:val="28"/>
          <w:szCs w:val="28"/>
        </w:rPr>
        <w:t>Законопроект представлен</w:t>
      </w:r>
      <w:r w:rsidRPr="007975DA">
        <w:rPr>
          <w:rFonts w:ascii="Times New Roman" w:eastAsia="Times New Roman" w:hAnsi="Times New Roman"/>
          <w:color w:val="000000" w:themeColor="text1"/>
          <w:sz w:val="28"/>
          <w:szCs w:val="28"/>
        </w:rPr>
        <w:t xml:space="preserve"> также как основной законодательный акт, регулирующий отношения, связанные с деятельностью онлайн-платформ, действующих на территории РК. </w:t>
      </w:r>
    </w:p>
    <w:p w14:paraId="08058767" w14:textId="12CB7CE7" w:rsidR="00820E82" w:rsidRPr="00820E82" w:rsidRDefault="00820E82" w:rsidP="00820E82">
      <w:pPr>
        <w:shd w:val="clear" w:color="auto" w:fill="FFFFFF"/>
        <w:spacing w:after="0" w:line="240" w:lineRule="auto"/>
        <w:ind w:firstLine="709"/>
        <w:jc w:val="both"/>
        <w:textAlignment w:val="baseline"/>
        <w:rPr>
          <w:rFonts w:ascii="Times New Roman" w:eastAsia="Times New Roman" w:hAnsi="Times New Roman"/>
          <w:color w:val="000000" w:themeColor="text1"/>
          <w:sz w:val="28"/>
          <w:szCs w:val="28"/>
        </w:rPr>
      </w:pPr>
      <w:r w:rsidRPr="00820E82">
        <w:rPr>
          <w:rFonts w:ascii="Times New Roman" w:eastAsia="Times New Roman" w:hAnsi="Times New Roman"/>
          <w:color w:val="000000" w:themeColor="text1"/>
          <w:sz w:val="28"/>
          <w:szCs w:val="28"/>
        </w:rPr>
        <w:t>В проекте закона выделены ключевые проблемные вопросы, требующие урегулирования:</w:t>
      </w:r>
    </w:p>
    <w:p w14:paraId="3CBD389F" w14:textId="7EA8F538" w:rsidR="00820E82" w:rsidRPr="00820E82" w:rsidRDefault="00820E82" w:rsidP="00820E82">
      <w:pPr>
        <w:pStyle w:val="ListParagraph"/>
        <w:numPr>
          <w:ilvl w:val="0"/>
          <w:numId w:val="43"/>
        </w:numPr>
        <w:shd w:val="clear" w:color="auto" w:fill="FFFFFF"/>
        <w:spacing w:after="0" w:line="240" w:lineRule="auto"/>
        <w:ind w:left="360"/>
        <w:jc w:val="both"/>
        <w:textAlignment w:val="baseline"/>
        <w:rPr>
          <w:rFonts w:ascii="Times New Roman" w:eastAsia="Times New Roman" w:hAnsi="Times New Roman"/>
          <w:color w:val="000000" w:themeColor="text1"/>
          <w:sz w:val="28"/>
          <w:szCs w:val="28"/>
        </w:rPr>
      </w:pPr>
      <w:r w:rsidRPr="00820E82">
        <w:rPr>
          <w:rFonts w:ascii="Times New Roman" w:eastAsia="Times New Roman" w:hAnsi="Times New Roman"/>
          <w:color w:val="000000" w:themeColor="text1"/>
          <w:sz w:val="28"/>
          <w:szCs w:val="28"/>
        </w:rPr>
        <w:t>Существующий разрыв между темпами развития онлайн-платформ и онлайн-рекламы и действующей законодательной базой приводит к снижению эффективности противодействия нарушениям прав граждан Республики Казахстан и росту интернет-преступности.</w:t>
      </w:r>
    </w:p>
    <w:p w14:paraId="14C2CE79" w14:textId="245266BD" w:rsidR="00820E82" w:rsidRPr="00820E82" w:rsidRDefault="00820E82" w:rsidP="00820E82">
      <w:pPr>
        <w:pStyle w:val="ListParagraph"/>
        <w:numPr>
          <w:ilvl w:val="0"/>
          <w:numId w:val="43"/>
        </w:numPr>
        <w:shd w:val="clear" w:color="auto" w:fill="FFFFFF"/>
        <w:spacing w:after="0" w:line="240" w:lineRule="auto"/>
        <w:ind w:left="360"/>
        <w:jc w:val="both"/>
        <w:textAlignment w:val="baseline"/>
        <w:rPr>
          <w:rFonts w:ascii="Times New Roman" w:eastAsia="Times New Roman" w:hAnsi="Times New Roman"/>
          <w:color w:val="000000" w:themeColor="text1"/>
          <w:sz w:val="28"/>
          <w:szCs w:val="28"/>
        </w:rPr>
      </w:pPr>
      <w:r w:rsidRPr="00820E82">
        <w:rPr>
          <w:rFonts w:ascii="Times New Roman" w:eastAsia="Times New Roman" w:hAnsi="Times New Roman"/>
          <w:color w:val="000000" w:themeColor="text1"/>
          <w:sz w:val="28"/>
          <w:szCs w:val="28"/>
        </w:rPr>
        <w:t>Отсутствие действенных правовых механизмов, обеспечивающих защиту прав всех участников предпринимательской деятельности на онлайн-платформах, создает правовую неопредел</w:t>
      </w:r>
      <w:r w:rsidR="0038635F">
        <w:rPr>
          <w:rFonts w:ascii="Times New Roman" w:eastAsia="Times New Roman" w:hAnsi="Times New Roman"/>
          <w:color w:val="000000" w:themeColor="text1"/>
          <w:sz w:val="28"/>
          <w:szCs w:val="28"/>
        </w:rPr>
        <w:t>е</w:t>
      </w:r>
      <w:r w:rsidRPr="00820E82">
        <w:rPr>
          <w:rFonts w:ascii="Times New Roman" w:eastAsia="Times New Roman" w:hAnsi="Times New Roman"/>
          <w:color w:val="000000" w:themeColor="text1"/>
          <w:sz w:val="28"/>
          <w:szCs w:val="28"/>
        </w:rPr>
        <w:t>нность и увеличивает риски для бизнеса.</w:t>
      </w:r>
    </w:p>
    <w:p w14:paraId="5D40D7AB" w14:textId="07F68530" w:rsidR="00820E82" w:rsidRPr="00820E82" w:rsidRDefault="00820E82" w:rsidP="00820E82">
      <w:pPr>
        <w:pStyle w:val="ListParagraph"/>
        <w:numPr>
          <w:ilvl w:val="0"/>
          <w:numId w:val="43"/>
        </w:numPr>
        <w:shd w:val="clear" w:color="auto" w:fill="FFFFFF"/>
        <w:spacing w:after="0" w:line="240" w:lineRule="auto"/>
        <w:ind w:left="360"/>
        <w:jc w:val="both"/>
        <w:textAlignment w:val="baseline"/>
        <w:rPr>
          <w:rFonts w:ascii="Times New Roman" w:eastAsia="Times New Roman" w:hAnsi="Times New Roman"/>
          <w:color w:val="000000" w:themeColor="text1"/>
          <w:sz w:val="28"/>
          <w:szCs w:val="28"/>
        </w:rPr>
      </w:pPr>
      <w:r w:rsidRPr="00820E82">
        <w:rPr>
          <w:rFonts w:ascii="Times New Roman" w:eastAsia="Times New Roman" w:hAnsi="Times New Roman"/>
          <w:color w:val="000000" w:themeColor="text1"/>
          <w:sz w:val="28"/>
          <w:szCs w:val="28"/>
        </w:rPr>
        <w:t>Недостаточная правовая регламентация интернет-рекламы, а также отсутствие четких норм, определяющих правила е</w:t>
      </w:r>
      <w:r w:rsidR="0038635F">
        <w:rPr>
          <w:rFonts w:ascii="Times New Roman" w:eastAsia="Times New Roman" w:hAnsi="Times New Roman"/>
          <w:color w:val="000000" w:themeColor="text1"/>
          <w:sz w:val="28"/>
          <w:szCs w:val="28"/>
        </w:rPr>
        <w:t>е</w:t>
      </w:r>
      <w:r w:rsidRPr="00820E82">
        <w:rPr>
          <w:rFonts w:ascii="Times New Roman" w:eastAsia="Times New Roman" w:hAnsi="Times New Roman"/>
          <w:color w:val="000000" w:themeColor="text1"/>
          <w:sz w:val="28"/>
          <w:szCs w:val="28"/>
        </w:rPr>
        <w:t xml:space="preserve"> размещения и распространения, затрудняет регулирование данного сегмента цифрового рынка.</w:t>
      </w:r>
    </w:p>
    <w:p w14:paraId="74E62F52" w14:textId="5B3D6462" w:rsidR="00A503F5" w:rsidRPr="007975DA" w:rsidRDefault="00A503F5" w:rsidP="00820E82">
      <w:pPr>
        <w:shd w:val="clear" w:color="auto" w:fill="FFFFFF"/>
        <w:spacing w:after="0" w:line="240" w:lineRule="auto"/>
        <w:ind w:firstLine="709"/>
        <w:jc w:val="both"/>
        <w:textAlignment w:val="baseline"/>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lastRenderedPageBreak/>
        <w:t>Предпринимательская деятельность, осуществляемая посредством интернет, в Казахстане не урегулирована и требует еще более детальной законодательной регламентации.</w:t>
      </w:r>
    </w:p>
    <w:p w14:paraId="3DB264C9" w14:textId="12CB2539" w:rsidR="00A503F5" w:rsidRPr="007975DA" w:rsidRDefault="00A503F5" w:rsidP="00484CE6">
      <w:pPr>
        <w:shd w:val="clear" w:color="auto" w:fill="FFFFFF"/>
        <w:spacing w:after="0" w:line="240" w:lineRule="auto"/>
        <w:ind w:firstLine="709"/>
        <w:jc w:val="both"/>
        <w:textAlignment w:val="baseline"/>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В процессе формирования законодательства в цифровой сфере необходим системный, последовательный и обоснованный подход, внимательное изучение не только международного опыта регулирования, но и практики. </w:t>
      </w:r>
    </w:p>
    <w:p w14:paraId="19A6FACE" w14:textId="165FAE70" w:rsidR="00A503F5" w:rsidRPr="007975DA" w:rsidRDefault="00A503F5" w:rsidP="00484CE6">
      <w:pPr>
        <w:shd w:val="clear" w:color="auto" w:fill="FFFFFF"/>
        <w:spacing w:after="0" w:line="240" w:lineRule="auto"/>
        <w:ind w:firstLine="709"/>
        <w:jc w:val="both"/>
        <w:textAlignment w:val="baseline"/>
        <w:rPr>
          <w:rFonts w:ascii="Times New Roman" w:eastAsiaTheme="minorHAnsi" w:hAnsi="Times New Roman"/>
          <w:color w:val="000000" w:themeColor="text1"/>
          <w:kern w:val="2"/>
          <w:sz w:val="28"/>
          <w:szCs w:val="28"/>
          <w14:ligatures w14:val="standardContextual"/>
        </w:rPr>
      </w:pPr>
      <w:bookmarkStart w:id="213" w:name="_Hlk194141132"/>
      <w:r w:rsidRPr="007975DA">
        <w:rPr>
          <w:rFonts w:ascii="Times New Roman" w:eastAsiaTheme="minorHAnsi" w:hAnsi="Times New Roman"/>
          <w:color w:val="000000" w:themeColor="text1"/>
          <w:kern w:val="2"/>
          <w:sz w:val="28"/>
          <w:szCs w:val="28"/>
          <w14:ligatures w14:val="standardContextual"/>
        </w:rPr>
        <w:t>Таким образом, анализ институционально-правовой системы государственного управления цифровизацией в Казахстане позволяет прийти к следующим выводам:</w:t>
      </w:r>
    </w:p>
    <w:p w14:paraId="35F07BB1" w14:textId="2354BECD" w:rsidR="00A503F5" w:rsidRPr="007975DA" w:rsidRDefault="00EA2F51" w:rsidP="00181B93">
      <w:pPr>
        <w:pStyle w:val="ListParagraph"/>
        <w:numPr>
          <w:ilvl w:val="0"/>
          <w:numId w:val="21"/>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В</w:t>
      </w:r>
      <w:r w:rsidR="00A503F5" w:rsidRPr="007975DA">
        <w:rPr>
          <w:rFonts w:ascii="Times New Roman" w:eastAsiaTheme="minorHAnsi" w:hAnsi="Times New Roman"/>
          <w:color w:val="000000" w:themeColor="text1"/>
          <w:kern w:val="2"/>
          <w:sz w:val="28"/>
          <w:szCs w:val="28"/>
          <w14:ligatures w14:val="standardContextual"/>
        </w:rPr>
        <w:t xml:space="preserve"> институциональной системе государственного управления цифровизацией в Казахстане ее составляющие элементы</w:t>
      </w:r>
      <w:r w:rsidR="00DF61F3" w:rsidRPr="007975DA">
        <w:rPr>
          <w:rFonts w:ascii="Times New Roman" w:eastAsiaTheme="minorHAnsi" w:hAnsi="Times New Roman"/>
          <w:color w:val="000000" w:themeColor="text1"/>
          <w:kern w:val="2"/>
          <w:sz w:val="28"/>
          <w:szCs w:val="28"/>
          <w14:ligatures w14:val="standardContextual"/>
        </w:rPr>
        <w:t xml:space="preserve"> </w:t>
      </w:r>
      <w:r w:rsidR="00A503F5" w:rsidRPr="007975DA">
        <w:rPr>
          <w:rFonts w:ascii="Times New Roman" w:eastAsiaTheme="minorHAnsi" w:hAnsi="Times New Roman"/>
          <w:color w:val="000000" w:themeColor="text1"/>
          <w:kern w:val="2"/>
          <w:sz w:val="28"/>
          <w:szCs w:val="28"/>
          <w14:ligatures w14:val="standardContextual"/>
        </w:rPr>
        <w:t xml:space="preserve">развиваются с разной скоростью, не соответствуют друг другу по уровню развития, что мешает </w:t>
      </w:r>
      <w:r w:rsidR="00DF61F3" w:rsidRPr="007975DA">
        <w:rPr>
          <w:rFonts w:ascii="Times New Roman" w:eastAsiaTheme="minorHAnsi" w:hAnsi="Times New Roman"/>
          <w:color w:val="000000" w:themeColor="text1"/>
          <w:kern w:val="2"/>
          <w:sz w:val="28"/>
          <w:szCs w:val="28"/>
          <w14:ligatures w14:val="standardContextual"/>
        </w:rPr>
        <w:t>их эффективной</w:t>
      </w:r>
      <w:r w:rsidR="00A503F5" w:rsidRPr="007975DA">
        <w:rPr>
          <w:rFonts w:ascii="Times New Roman" w:eastAsiaTheme="minorHAnsi" w:hAnsi="Times New Roman"/>
          <w:color w:val="000000" w:themeColor="text1"/>
          <w:kern w:val="2"/>
          <w:sz w:val="28"/>
          <w:szCs w:val="28"/>
          <w14:ligatures w14:val="standardContextual"/>
        </w:rPr>
        <w:t xml:space="preserve"> координации, и </w:t>
      </w:r>
      <w:r w:rsidR="00DF61F3" w:rsidRPr="007975DA">
        <w:rPr>
          <w:rFonts w:ascii="Times New Roman" w:eastAsiaTheme="minorHAnsi" w:hAnsi="Times New Roman"/>
          <w:color w:val="000000" w:themeColor="text1"/>
          <w:kern w:val="2"/>
          <w:sz w:val="28"/>
          <w:szCs w:val="28"/>
          <w14:ligatures w14:val="standardContextual"/>
        </w:rPr>
        <w:t>это на</w:t>
      </w:r>
      <w:r w:rsidR="00A503F5" w:rsidRPr="007975DA">
        <w:rPr>
          <w:rFonts w:ascii="Times New Roman" w:eastAsiaTheme="minorHAnsi" w:hAnsi="Times New Roman"/>
          <w:color w:val="000000" w:themeColor="text1"/>
          <w:kern w:val="2"/>
          <w:sz w:val="28"/>
          <w:szCs w:val="28"/>
          <w14:ligatures w14:val="standardContextual"/>
        </w:rPr>
        <w:t xml:space="preserve"> данном этапе является барьером на пути формирования социально эффективной</w:t>
      </w:r>
      <w:r w:rsidR="00A503F5" w:rsidRPr="007975DA">
        <w:rPr>
          <w:rFonts w:ascii="Times New Roman" w:hAnsi="Times New Roman"/>
          <w:color w:val="000000" w:themeColor="text1"/>
          <w:sz w:val="28"/>
          <w:szCs w:val="28"/>
        </w:rPr>
        <w:t xml:space="preserve"> </w:t>
      </w:r>
      <w:r w:rsidR="00A503F5" w:rsidRPr="007975DA">
        <w:rPr>
          <w:rFonts w:ascii="Times New Roman" w:eastAsiaTheme="minorHAnsi" w:hAnsi="Times New Roman"/>
          <w:color w:val="000000" w:themeColor="text1"/>
          <w:kern w:val="2"/>
          <w:sz w:val="28"/>
          <w:szCs w:val="28"/>
          <w14:ligatures w14:val="standardContextual"/>
        </w:rPr>
        <w:t>системы государственного управления цифровизацией;</w:t>
      </w:r>
    </w:p>
    <w:p w14:paraId="65C5FA62" w14:textId="2B2F21BD" w:rsidR="00A503F5" w:rsidRPr="007975DA" w:rsidRDefault="00EA2F51" w:rsidP="00181B93">
      <w:pPr>
        <w:pStyle w:val="ListParagraph"/>
        <w:numPr>
          <w:ilvl w:val="0"/>
          <w:numId w:val="21"/>
        </w:numPr>
        <w:spacing w:after="0" w:line="240" w:lineRule="auto"/>
        <w:jc w:val="both"/>
        <w:rPr>
          <w:rFonts w:ascii="Times New Roman" w:hAnsi="Times New Roman"/>
          <w:color w:val="000000" w:themeColor="text1"/>
          <w:sz w:val="28"/>
          <w:szCs w:val="28"/>
          <w:shd w:val="clear" w:color="auto" w:fill="FFFFFF"/>
        </w:rPr>
      </w:pPr>
      <w:r w:rsidRPr="007975DA">
        <w:rPr>
          <w:rFonts w:ascii="Times New Roman" w:eastAsiaTheme="minorHAnsi" w:hAnsi="Times New Roman"/>
          <w:color w:val="000000" w:themeColor="text1"/>
          <w:kern w:val="2"/>
          <w:sz w:val="28"/>
          <w:szCs w:val="28"/>
          <w:lang w:val="ru-RU"/>
          <w14:ligatures w14:val="standardContextual"/>
        </w:rPr>
        <w:t>Н</w:t>
      </w:r>
      <w:r w:rsidR="00A503F5" w:rsidRPr="007975DA">
        <w:rPr>
          <w:rFonts w:ascii="Times New Roman" w:eastAsiaTheme="minorHAnsi" w:hAnsi="Times New Roman"/>
          <w:color w:val="000000" w:themeColor="text1"/>
          <w:kern w:val="2"/>
          <w:sz w:val="28"/>
          <w:szCs w:val="28"/>
          <w14:ligatures w14:val="standardContextual"/>
        </w:rPr>
        <w:t xml:space="preserve">а данном этапе существует </w:t>
      </w:r>
      <w:r w:rsidR="00A503F5" w:rsidRPr="007975DA">
        <w:rPr>
          <w:rFonts w:ascii="Times New Roman" w:hAnsi="Times New Roman"/>
          <w:color w:val="000000" w:themeColor="text1"/>
          <w:sz w:val="28"/>
          <w:szCs w:val="28"/>
          <w:shd w:val="clear" w:color="auto" w:fill="FFFFFF"/>
        </w:rPr>
        <w:t xml:space="preserve">многообразие понятий и определений процессов цифровизации и цифровой трансформации, что затрудняет регулирование и правоприменительную практику в </w:t>
      </w:r>
      <w:r w:rsidR="00DF61F3" w:rsidRPr="007975DA">
        <w:rPr>
          <w:rFonts w:ascii="Times New Roman" w:hAnsi="Times New Roman"/>
          <w:color w:val="000000" w:themeColor="text1"/>
          <w:sz w:val="28"/>
          <w:szCs w:val="28"/>
          <w:shd w:val="clear" w:color="auto" w:fill="FFFFFF"/>
        </w:rPr>
        <w:t>этой сфере</w:t>
      </w:r>
      <w:r w:rsidR="00A503F5" w:rsidRPr="007975DA">
        <w:rPr>
          <w:rFonts w:ascii="Times New Roman" w:hAnsi="Times New Roman"/>
          <w:color w:val="000000" w:themeColor="text1"/>
          <w:sz w:val="28"/>
          <w:szCs w:val="28"/>
          <w:shd w:val="clear" w:color="auto" w:fill="FFFFFF"/>
        </w:rPr>
        <w:t>;</w:t>
      </w:r>
    </w:p>
    <w:p w14:paraId="77236D92" w14:textId="05BE04C5" w:rsidR="00A503F5" w:rsidRPr="007975DA" w:rsidRDefault="00EA2F51" w:rsidP="00181B93">
      <w:pPr>
        <w:pStyle w:val="ListParagraph"/>
        <w:numPr>
          <w:ilvl w:val="0"/>
          <w:numId w:val="21"/>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hAnsi="Times New Roman"/>
          <w:color w:val="000000" w:themeColor="text1"/>
          <w:sz w:val="28"/>
          <w:szCs w:val="28"/>
          <w:shd w:val="clear" w:color="auto" w:fill="FFFFFF"/>
          <w:lang w:val="ru-RU"/>
        </w:rPr>
        <w:t>В</w:t>
      </w:r>
      <w:r w:rsidR="00A503F5" w:rsidRPr="007975DA">
        <w:rPr>
          <w:rFonts w:ascii="Times New Roman" w:hAnsi="Times New Roman"/>
          <w:color w:val="000000" w:themeColor="text1"/>
          <w:sz w:val="28"/>
          <w:szCs w:val="28"/>
          <w:shd w:val="clear" w:color="auto" w:fill="FFFFFF"/>
        </w:rPr>
        <w:t xml:space="preserve"> процессе формирования казахстанского законодательства в цифровой сфере не хватает системности и последовательности; </w:t>
      </w:r>
    </w:p>
    <w:p w14:paraId="252F706D" w14:textId="6B4571BB" w:rsidR="00A503F5" w:rsidRPr="007975DA" w:rsidRDefault="00DA24E7" w:rsidP="00181B93">
      <w:pPr>
        <w:pStyle w:val="ListParagraph"/>
        <w:numPr>
          <w:ilvl w:val="0"/>
          <w:numId w:val="21"/>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Предпринимательская</w:t>
      </w:r>
      <w:r w:rsidR="00A503F5" w:rsidRPr="007975DA">
        <w:rPr>
          <w:rFonts w:ascii="Times New Roman" w:eastAsiaTheme="minorHAnsi" w:hAnsi="Times New Roman"/>
          <w:color w:val="000000" w:themeColor="text1"/>
          <w:kern w:val="2"/>
          <w:sz w:val="28"/>
          <w:szCs w:val="28"/>
          <w14:ligatures w14:val="standardContextual"/>
        </w:rPr>
        <w:t xml:space="preserve"> деятельность, осуществляемая посредством интернета не урегулирована, отсутствуют </w:t>
      </w:r>
      <w:r w:rsidR="00DF61F3" w:rsidRPr="007975DA">
        <w:rPr>
          <w:rFonts w:ascii="Times New Roman" w:eastAsiaTheme="minorHAnsi" w:hAnsi="Times New Roman"/>
          <w:color w:val="000000" w:themeColor="text1"/>
          <w:kern w:val="2"/>
          <w:sz w:val="28"/>
          <w:szCs w:val="28"/>
          <w14:ligatures w14:val="standardContextual"/>
        </w:rPr>
        <w:t>эффективные правовые</w:t>
      </w:r>
      <w:r w:rsidR="00A503F5" w:rsidRPr="007975DA">
        <w:rPr>
          <w:rFonts w:ascii="Times New Roman" w:eastAsiaTheme="minorHAnsi" w:hAnsi="Times New Roman"/>
          <w:color w:val="000000" w:themeColor="text1"/>
          <w:kern w:val="2"/>
          <w:sz w:val="28"/>
          <w:szCs w:val="28"/>
          <w14:ligatures w14:val="standardContextual"/>
        </w:rPr>
        <w:t xml:space="preserve"> механизмы, гарантирующие соблюдение прав всех субъектов ведущих предпринимательскую деятельность на онлайн-платформах.</w:t>
      </w:r>
    </w:p>
    <w:p w14:paraId="7F790647" w14:textId="15CD100B" w:rsidR="00EA1595" w:rsidRPr="007975DA" w:rsidRDefault="00DA24E7" w:rsidP="00181B93">
      <w:pPr>
        <w:pStyle w:val="ListParagraph"/>
        <w:numPr>
          <w:ilvl w:val="0"/>
          <w:numId w:val="21"/>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Анализ</w:t>
      </w:r>
      <w:r w:rsidR="004A4A33" w:rsidRPr="007975DA">
        <w:rPr>
          <w:rFonts w:ascii="Times New Roman" w:eastAsiaTheme="minorHAnsi" w:hAnsi="Times New Roman"/>
          <w:color w:val="000000" w:themeColor="text1"/>
          <w:kern w:val="2"/>
          <w:sz w:val="28"/>
          <w:szCs w:val="28"/>
          <w14:ligatures w14:val="standardContextual"/>
        </w:rPr>
        <w:t xml:space="preserve"> </w:t>
      </w:r>
      <w:r w:rsidR="00F60C59" w:rsidRPr="007975DA">
        <w:rPr>
          <w:rFonts w:ascii="Times New Roman" w:eastAsiaTheme="minorHAnsi" w:hAnsi="Times New Roman"/>
          <w:color w:val="000000" w:themeColor="text1"/>
          <w:kern w:val="2"/>
          <w:sz w:val="28"/>
          <w:szCs w:val="28"/>
          <w14:ligatures w14:val="standardContextual"/>
        </w:rPr>
        <w:t>показал, что количество</w:t>
      </w:r>
      <w:r w:rsidR="004A4A33" w:rsidRPr="007975DA">
        <w:rPr>
          <w:rFonts w:ascii="Times New Roman" w:eastAsiaTheme="minorHAnsi" w:hAnsi="Times New Roman"/>
          <w:color w:val="000000" w:themeColor="text1"/>
          <w:kern w:val="2"/>
          <w:sz w:val="28"/>
          <w:szCs w:val="28"/>
          <w14:ligatures w14:val="standardContextual"/>
        </w:rPr>
        <w:t xml:space="preserve"> государственных программ с конкретными стратегическими целями и задачами, сроками исполнения, намного превышает количество нормативно-правовых документов - законов, указов и правил регулирования процессов цифровизации, а также соответствующих исполнительных документов - положений о регулировании деятельности субъектов и объектов цифровизации в индивидуальном порядке. </w:t>
      </w:r>
    </w:p>
    <w:p w14:paraId="6C54475B" w14:textId="37811FD5" w:rsidR="004A4A33" w:rsidRPr="007975DA" w:rsidRDefault="00DA24E7" w:rsidP="00181B93">
      <w:pPr>
        <w:pStyle w:val="ListParagraph"/>
        <w:numPr>
          <w:ilvl w:val="0"/>
          <w:numId w:val="21"/>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Качественный</w:t>
      </w:r>
      <w:r w:rsidR="004A4A33" w:rsidRPr="007975DA">
        <w:rPr>
          <w:rFonts w:ascii="Times New Roman" w:eastAsiaTheme="minorHAnsi" w:hAnsi="Times New Roman"/>
          <w:color w:val="000000" w:themeColor="text1"/>
          <w:kern w:val="2"/>
          <w:sz w:val="28"/>
          <w:szCs w:val="28"/>
          <w14:ligatures w14:val="standardContextual"/>
        </w:rPr>
        <w:t xml:space="preserve"> анализ этой ключевой проблемы формирования цифрового общества </w:t>
      </w:r>
      <w:r w:rsidR="001A6C24" w:rsidRPr="007975DA">
        <w:rPr>
          <w:rFonts w:ascii="Times New Roman" w:eastAsiaTheme="minorHAnsi" w:hAnsi="Times New Roman"/>
          <w:color w:val="000000" w:themeColor="text1"/>
          <w:kern w:val="2"/>
          <w:sz w:val="28"/>
          <w:szCs w:val="28"/>
          <w14:ligatures w14:val="standardContextual"/>
        </w:rPr>
        <w:t>подтверждает</w:t>
      </w:r>
      <w:r w:rsidR="004A4A33" w:rsidRPr="007975DA">
        <w:rPr>
          <w:rFonts w:ascii="Times New Roman" w:eastAsiaTheme="minorHAnsi" w:hAnsi="Times New Roman"/>
          <w:color w:val="000000" w:themeColor="text1"/>
          <w:kern w:val="2"/>
          <w:sz w:val="28"/>
          <w:szCs w:val="28"/>
          <w14:ligatures w14:val="standardContextual"/>
        </w:rPr>
        <w:t xml:space="preserve"> ее системный характер и </w:t>
      </w:r>
      <w:r w:rsidR="001A6C24" w:rsidRPr="007975DA">
        <w:rPr>
          <w:rFonts w:ascii="Times New Roman" w:eastAsiaTheme="minorHAnsi" w:hAnsi="Times New Roman"/>
          <w:color w:val="000000" w:themeColor="text1"/>
          <w:kern w:val="2"/>
          <w:sz w:val="28"/>
          <w:szCs w:val="28"/>
          <w14:ligatures w14:val="standardContextual"/>
        </w:rPr>
        <w:t>необходимость</w:t>
      </w:r>
      <w:r w:rsidR="004A4A33" w:rsidRPr="007975DA">
        <w:rPr>
          <w:rFonts w:ascii="Times New Roman" w:eastAsiaTheme="minorHAnsi" w:hAnsi="Times New Roman"/>
          <w:color w:val="000000" w:themeColor="text1"/>
          <w:kern w:val="2"/>
          <w:sz w:val="28"/>
          <w:szCs w:val="28"/>
          <w14:ligatures w14:val="standardContextual"/>
        </w:rPr>
        <w:t xml:space="preserve"> </w:t>
      </w:r>
      <w:r w:rsidR="001A6C24" w:rsidRPr="007975DA">
        <w:rPr>
          <w:rFonts w:ascii="Times New Roman" w:eastAsiaTheme="minorHAnsi" w:hAnsi="Times New Roman"/>
          <w:color w:val="000000" w:themeColor="text1"/>
          <w:kern w:val="2"/>
          <w:sz w:val="28"/>
          <w:szCs w:val="28"/>
          <w14:ligatures w14:val="standardContextual"/>
        </w:rPr>
        <w:t>формирования государственных программ цифровизации в «едином пакете» с правовыми и исполнительными документами для создания возможности достижения социальной эффективности государственного управления</w:t>
      </w:r>
      <w:r w:rsidR="004A4A33" w:rsidRPr="007975DA">
        <w:rPr>
          <w:rFonts w:ascii="Times New Roman" w:eastAsiaTheme="minorHAnsi" w:hAnsi="Times New Roman"/>
          <w:color w:val="000000" w:themeColor="text1"/>
          <w:kern w:val="2"/>
          <w:sz w:val="28"/>
          <w:szCs w:val="28"/>
          <w14:ligatures w14:val="standardContextual"/>
        </w:rPr>
        <w:t xml:space="preserve"> в контексте преодоления </w:t>
      </w:r>
      <w:r w:rsidR="00DF61F3" w:rsidRPr="007975DA">
        <w:rPr>
          <w:rFonts w:ascii="Times New Roman" w:eastAsiaTheme="minorHAnsi" w:hAnsi="Times New Roman"/>
          <w:color w:val="000000" w:themeColor="text1"/>
          <w:kern w:val="2"/>
          <w:sz w:val="28"/>
          <w:szCs w:val="28"/>
          <w14:ligatures w14:val="standardContextual"/>
        </w:rPr>
        <w:t>вызовов цифровизации</w:t>
      </w:r>
      <w:r w:rsidR="004A4A33" w:rsidRPr="007975DA">
        <w:rPr>
          <w:rFonts w:ascii="Times New Roman" w:eastAsiaTheme="minorHAnsi" w:hAnsi="Times New Roman"/>
          <w:color w:val="000000" w:themeColor="text1"/>
          <w:kern w:val="2"/>
          <w:sz w:val="28"/>
          <w:szCs w:val="28"/>
          <w14:ligatures w14:val="standardContextual"/>
        </w:rPr>
        <w:t xml:space="preserve"> </w:t>
      </w:r>
      <w:r w:rsidR="00DF61F3" w:rsidRPr="007975DA">
        <w:rPr>
          <w:rFonts w:ascii="Times New Roman" w:eastAsiaTheme="minorHAnsi" w:hAnsi="Times New Roman"/>
          <w:color w:val="000000" w:themeColor="text1"/>
          <w:kern w:val="2"/>
          <w:sz w:val="28"/>
          <w:szCs w:val="28"/>
          <w14:ligatures w14:val="standardContextual"/>
        </w:rPr>
        <w:t>общества и</w:t>
      </w:r>
      <w:r w:rsidR="004A4A33" w:rsidRPr="007975DA">
        <w:rPr>
          <w:rFonts w:ascii="Times New Roman" w:eastAsiaTheme="minorHAnsi" w:hAnsi="Times New Roman"/>
          <w:color w:val="000000" w:themeColor="text1"/>
          <w:kern w:val="2"/>
          <w:sz w:val="28"/>
          <w:szCs w:val="28"/>
          <w14:ligatures w14:val="standardContextual"/>
        </w:rPr>
        <w:t xml:space="preserve"> обеспечения устойчивого развития.</w:t>
      </w:r>
    </w:p>
    <w:bookmarkEnd w:id="213"/>
    <w:p w14:paraId="78425E4C" w14:textId="32F2F783" w:rsidR="004A4A33" w:rsidRPr="007975DA" w:rsidRDefault="004A4A33" w:rsidP="00732531">
      <w:pPr>
        <w:shd w:val="clear" w:color="auto" w:fill="FFFFFF"/>
        <w:spacing w:after="0" w:line="240" w:lineRule="auto"/>
        <w:jc w:val="both"/>
        <w:rPr>
          <w:rFonts w:ascii="Times New Roman" w:eastAsiaTheme="minorHAnsi" w:hAnsi="Times New Roman"/>
          <w:b/>
          <w:bCs/>
          <w:color w:val="000000" w:themeColor="text1"/>
          <w:kern w:val="2"/>
          <w:sz w:val="28"/>
          <w:szCs w:val="28"/>
          <w14:ligatures w14:val="standardContextual"/>
        </w:rPr>
      </w:pPr>
    </w:p>
    <w:p w14:paraId="2E0E1CCE" w14:textId="77777777" w:rsidR="00EA2F51" w:rsidRPr="007975DA" w:rsidRDefault="00EA2F51" w:rsidP="00732531">
      <w:pPr>
        <w:shd w:val="clear" w:color="auto" w:fill="FFFFFF"/>
        <w:spacing w:after="0" w:line="240" w:lineRule="auto"/>
        <w:jc w:val="both"/>
        <w:rPr>
          <w:rFonts w:ascii="Times New Roman" w:eastAsiaTheme="minorHAnsi" w:hAnsi="Times New Roman"/>
          <w:b/>
          <w:bCs/>
          <w:color w:val="000000" w:themeColor="text1"/>
          <w:kern w:val="2"/>
          <w:sz w:val="28"/>
          <w:szCs w:val="28"/>
          <w14:ligatures w14:val="standardContextual"/>
        </w:rPr>
      </w:pPr>
    </w:p>
    <w:p w14:paraId="5B07B851" w14:textId="77777777" w:rsidR="00FF7D33" w:rsidRPr="007975DA" w:rsidRDefault="003F47ED" w:rsidP="00EA2F51">
      <w:pPr>
        <w:widowControl w:val="0"/>
        <w:spacing w:after="0" w:line="240" w:lineRule="auto"/>
        <w:ind w:firstLine="709"/>
        <w:jc w:val="both"/>
        <w:rPr>
          <w:rFonts w:ascii="Times New Roman" w:hAnsi="Times New Roman"/>
          <w:b/>
          <w:color w:val="000000" w:themeColor="text1"/>
          <w:sz w:val="28"/>
          <w:szCs w:val="28"/>
        </w:rPr>
      </w:pPr>
      <w:bookmarkStart w:id="214" w:name="_Hlk190853632"/>
      <w:r w:rsidRPr="007975DA">
        <w:rPr>
          <w:rFonts w:ascii="Times New Roman" w:hAnsi="Times New Roman"/>
          <w:b/>
          <w:color w:val="000000" w:themeColor="text1"/>
          <w:sz w:val="28"/>
          <w:szCs w:val="28"/>
        </w:rPr>
        <w:t xml:space="preserve">2.2 Анализ влияния государственного управления цифровизацией на </w:t>
      </w:r>
      <w:r w:rsidR="00FF7D33" w:rsidRPr="007975DA">
        <w:rPr>
          <w:rFonts w:ascii="Times New Roman" w:hAnsi="Times New Roman"/>
          <w:b/>
          <w:color w:val="000000" w:themeColor="text1"/>
          <w:sz w:val="28"/>
          <w:szCs w:val="28"/>
        </w:rPr>
        <w:t>повышение качества жизни населения</w:t>
      </w:r>
    </w:p>
    <w:p w14:paraId="23E4BBF8" w14:textId="3C992AB2" w:rsidR="003F47ED" w:rsidRPr="007975DA" w:rsidRDefault="003F47ED" w:rsidP="00EA2F51">
      <w:pPr>
        <w:widowControl w:val="0"/>
        <w:spacing w:after="0" w:line="240" w:lineRule="auto"/>
        <w:ind w:firstLine="709"/>
        <w:jc w:val="both"/>
        <w:rPr>
          <w:rFonts w:ascii="Times New Roman" w:hAnsi="Times New Roman"/>
          <w:b/>
          <w:color w:val="000000" w:themeColor="text1"/>
          <w:sz w:val="28"/>
          <w:szCs w:val="28"/>
        </w:rPr>
      </w:pPr>
      <w:r w:rsidRPr="007975DA">
        <w:rPr>
          <w:rFonts w:ascii="Times New Roman" w:hAnsi="Times New Roman"/>
          <w:b/>
          <w:color w:val="000000" w:themeColor="text1"/>
          <w:sz w:val="28"/>
          <w:szCs w:val="28"/>
        </w:rPr>
        <w:t xml:space="preserve"> </w:t>
      </w:r>
    </w:p>
    <w:p w14:paraId="248101D0" w14:textId="76FE892C" w:rsidR="00E935DA" w:rsidRPr="007975DA" w:rsidRDefault="00E935DA" w:rsidP="00EA2F51">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 xml:space="preserve">Социальная эффективность государственного управления </w:t>
      </w:r>
      <w:r w:rsidRPr="007975DA">
        <w:rPr>
          <w:rFonts w:ascii="Times New Roman" w:eastAsiaTheme="minorHAnsi" w:hAnsi="Times New Roman"/>
          <w:color w:val="000000" w:themeColor="text1"/>
          <w:kern w:val="2"/>
          <w:sz w:val="28"/>
          <w:szCs w:val="28"/>
          <w14:ligatures w14:val="standardContextual"/>
        </w:rPr>
        <w:lastRenderedPageBreak/>
        <w:t xml:space="preserve">цифровизацией </w:t>
      </w:r>
      <w:bookmarkEnd w:id="214"/>
      <w:r w:rsidRPr="007975DA">
        <w:rPr>
          <w:rFonts w:ascii="Times New Roman" w:eastAsiaTheme="minorHAnsi" w:hAnsi="Times New Roman"/>
          <w:color w:val="000000" w:themeColor="text1"/>
          <w:kern w:val="2"/>
          <w:sz w:val="28"/>
          <w:szCs w:val="28"/>
          <w14:ligatures w14:val="standardContextual"/>
        </w:rPr>
        <w:t xml:space="preserve">является высшей формой выражения эффективности деятельности государственных органов управления этим сложным трансформационным процессом современного </w:t>
      </w:r>
      <w:bookmarkStart w:id="215" w:name="_Hlk189254222"/>
      <w:r w:rsidR="00DF61F3" w:rsidRPr="007975DA">
        <w:rPr>
          <w:rFonts w:ascii="Times New Roman" w:eastAsiaTheme="minorHAnsi" w:hAnsi="Times New Roman"/>
          <w:color w:val="000000" w:themeColor="text1"/>
          <w:kern w:val="2"/>
          <w:sz w:val="28"/>
          <w:szCs w:val="28"/>
          <w14:ligatures w14:val="standardContextual"/>
        </w:rPr>
        <w:t>общества. Социальная</w:t>
      </w:r>
      <w:r w:rsidRPr="007975DA">
        <w:rPr>
          <w:rFonts w:ascii="Times New Roman" w:eastAsiaTheme="minorHAnsi" w:hAnsi="Times New Roman"/>
          <w:color w:val="000000" w:themeColor="text1"/>
          <w:kern w:val="2"/>
          <w:sz w:val="28"/>
          <w:szCs w:val="28"/>
          <w14:ligatures w14:val="standardContextual"/>
        </w:rPr>
        <w:t xml:space="preserve"> эффективность государственного управления цифровизацией складывается из </w:t>
      </w:r>
      <w:bookmarkStart w:id="216" w:name="_Hlk191797959"/>
      <w:r w:rsidRPr="007975DA">
        <w:rPr>
          <w:rFonts w:ascii="Times New Roman" w:eastAsiaTheme="minorHAnsi" w:hAnsi="Times New Roman"/>
          <w:color w:val="000000" w:themeColor="text1"/>
          <w:kern w:val="2"/>
          <w:sz w:val="28"/>
          <w:szCs w:val="28"/>
          <w14:ligatures w14:val="standardContextual"/>
        </w:rPr>
        <w:t>эффективности системы государственного управления</w:t>
      </w:r>
      <w:bookmarkEnd w:id="216"/>
      <w:r w:rsidR="008D41F5" w:rsidRPr="007975DA">
        <w:rPr>
          <w:rFonts w:ascii="Times New Roman" w:eastAsiaTheme="minorHAnsi" w:hAnsi="Times New Roman"/>
          <w:color w:val="000000" w:themeColor="text1"/>
          <w:kern w:val="2"/>
          <w:sz w:val="28"/>
          <w:szCs w:val="28"/>
          <w14:ligatures w14:val="standardContextual"/>
        </w:rPr>
        <w:t xml:space="preserve"> институционально-правовой, </w:t>
      </w:r>
      <w:r w:rsidRPr="007975DA">
        <w:rPr>
          <w:rFonts w:ascii="Times New Roman" w:eastAsiaTheme="minorHAnsi" w:hAnsi="Times New Roman"/>
          <w:color w:val="000000" w:themeColor="text1"/>
          <w:kern w:val="2"/>
          <w:sz w:val="28"/>
          <w:szCs w:val="28"/>
          <w14:ligatures w14:val="standardContextual"/>
        </w:rPr>
        <w:t>экономической</w:t>
      </w:r>
      <w:r w:rsidR="00DF61F3"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 xml:space="preserve">и социальной </w:t>
      </w:r>
      <w:r w:rsidR="008D41F5" w:rsidRPr="007975DA">
        <w:rPr>
          <w:rFonts w:ascii="Times New Roman" w:eastAsiaTheme="minorHAnsi" w:hAnsi="Times New Roman"/>
          <w:color w:val="000000" w:themeColor="text1"/>
          <w:kern w:val="2"/>
          <w:sz w:val="28"/>
          <w:szCs w:val="28"/>
          <w14:ligatures w14:val="standardContextual"/>
        </w:rPr>
        <w:t>сфер общества</w:t>
      </w:r>
      <w:r w:rsidR="00F157F7"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hAnsi="Times New Roman"/>
          <w:color w:val="000000" w:themeColor="text1"/>
          <w:sz w:val="28"/>
          <w:szCs w:val="28"/>
        </w:rPr>
        <w:t xml:space="preserve">Исходя из концептуальных подходов к </w:t>
      </w:r>
      <w:r w:rsidR="00DF61F3" w:rsidRPr="007975DA">
        <w:rPr>
          <w:rFonts w:ascii="Times New Roman" w:hAnsi="Times New Roman"/>
          <w:color w:val="000000" w:themeColor="text1"/>
          <w:sz w:val="28"/>
          <w:szCs w:val="28"/>
        </w:rPr>
        <w:t>определению социальной</w:t>
      </w:r>
      <w:r w:rsidRPr="007975DA">
        <w:rPr>
          <w:rFonts w:ascii="Times New Roman" w:hAnsi="Times New Roman"/>
          <w:color w:val="000000" w:themeColor="text1"/>
          <w:sz w:val="28"/>
          <w:szCs w:val="28"/>
        </w:rPr>
        <w:t xml:space="preserve"> эффективности государственного управления цифровизацией, рассмотренные в главе 1, </w:t>
      </w:r>
      <w:r w:rsidR="00140692" w:rsidRPr="007975DA">
        <w:rPr>
          <w:rFonts w:ascii="Times New Roman" w:hAnsi="Times New Roman"/>
          <w:color w:val="000000" w:themeColor="text1"/>
          <w:sz w:val="28"/>
          <w:szCs w:val="28"/>
        </w:rPr>
        <w:t xml:space="preserve">параграфе </w:t>
      </w:r>
      <w:r w:rsidRPr="007975DA">
        <w:rPr>
          <w:rFonts w:ascii="Times New Roman" w:hAnsi="Times New Roman"/>
          <w:color w:val="000000" w:themeColor="text1"/>
          <w:sz w:val="28"/>
          <w:szCs w:val="28"/>
        </w:rPr>
        <w:t>1.</w:t>
      </w:r>
      <w:r w:rsidR="006B36A9" w:rsidRPr="007975DA">
        <w:rPr>
          <w:rFonts w:ascii="Times New Roman" w:hAnsi="Times New Roman"/>
          <w:color w:val="000000" w:themeColor="text1"/>
          <w:sz w:val="28"/>
          <w:szCs w:val="28"/>
        </w:rPr>
        <w:t>2</w:t>
      </w:r>
      <w:r w:rsidRPr="007975DA">
        <w:rPr>
          <w:rFonts w:ascii="Times New Roman" w:hAnsi="Times New Roman"/>
          <w:color w:val="000000" w:themeColor="text1"/>
          <w:sz w:val="28"/>
          <w:szCs w:val="28"/>
        </w:rPr>
        <w:t xml:space="preserve"> диссертационного исследования, во второй главе, в параграфе 2.1 был проведен анализ институционально-правовой эффективности системы государственного управления в Казахстане. Теперь в параграфе 2.2 проведем </w:t>
      </w:r>
      <w:bookmarkStart w:id="217" w:name="_Hlk189374239"/>
      <w:bookmarkEnd w:id="215"/>
      <w:r w:rsidRPr="007975DA">
        <w:rPr>
          <w:rFonts w:ascii="Times New Roman" w:hAnsi="Times New Roman"/>
          <w:color w:val="000000" w:themeColor="text1"/>
          <w:sz w:val="28"/>
          <w:szCs w:val="28"/>
        </w:rPr>
        <w:t xml:space="preserve">анализ </w:t>
      </w:r>
      <w:bookmarkEnd w:id="217"/>
      <w:r w:rsidR="006B36A9" w:rsidRPr="007975DA">
        <w:rPr>
          <w:rFonts w:ascii="Times New Roman" w:hAnsi="Times New Roman"/>
          <w:color w:val="000000" w:themeColor="text1"/>
          <w:sz w:val="28"/>
          <w:szCs w:val="28"/>
        </w:rPr>
        <w:t xml:space="preserve">влияния государственного управления цифровизацией на </w:t>
      </w:r>
      <w:r w:rsidR="008E3794" w:rsidRPr="007975DA">
        <w:rPr>
          <w:rFonts w:ascii="Times New Roman" w:hAnsi="Times New Roman"/>
          <w:color w:val="000000" w:themeColor="text1"/>
          <w:sz w:val="28"/>
          <w:szCs w:val="28"/>
        </w:rPr>
        <w:t>качество жизни</w:t>
      </w:r>
      <w:r w:rsidR="006B36A9" w:rsidRPr="007975DA">
        <w:rPr>
          <w:rFonts w:ascii="Times New Roman" w:hAnsi="Times New Roman"/>
          <w:color w:val="000000" w:themeColor="text1"/>
          <w:sz w:val="28"/>
          <w:szCs w:val="28"/>
        </w:rPr>
        <w:t xml:space="preserve"> общества</w:t>
      </w:r>
      <w:r w:rsidRPr="007975DA">
        <w:rPr>
          <w:rFonts w:ascii="Times New Roman" w:hAnsi="Times New Roman"/>
          <w:color w:val="000000" w:themeColor="text1"/>
          <w:sz w:val="28"/>
          <w:szCs w:val="28"/>
        </w:rPr>
        <w:t xml:space="preserve">. </w:t>
      </w:r>
    </w:p>
    <w:p w14:paraId="72D75011" w14:textId="59121D63" w:rsidR="001A3FA1" w:rsidRPr="007975DA" w:rsidRDefault="001A3FA1" w:rsidP="00EA2F51">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Измерение </w:t>
      </w:r>
      <w:r w:rsidR="008E3794" w:rsidRPr="007975DA">
        <w:rPr>
          <w:rFonts w:ascii="Times New Roman" w:hAnsi="Times New Roman"/>
          <w:color w:val="000000" w:themeColor="text1"/>
          <w:sz w:val="28"/>
          <w:szCs w:val="28"/>
        </w:rPr>
        <w:t>качества жизни</w:t>
      </w:r>
      <w:r w:rsidRPr="007975DA">
        <w:rPr>
          <w:rFonts w:ascii="Times New Roman" w:hAnsi="Times New Roman"/>
          <w:color w:val="000000" w:themeColor="text1"/>
          <w:sz w:val="28"/>
          <w:szCs w:val="28"/>
        </w:rPr>
        <w:t xml:space="preserve"> общества в контексте оценки влияния государственного управления цифровизацией требует многоуровневого, многомерного подхода, который сочетает объективные (экономические, социально-демографические и экологические) и субъективные (</w:t>
      </w:r>
      <w:r w:rsidR="008E3794" w:rsidRPr="007975DA">
        <w:rPr>
          <w:rFonts w:ascii="Times New Roman" w:hAnsi="Times New Roman"/>
          <w:color w:val="000000" w:themeColor="text1"/>
          <w:sz w:val="28"/>
          <w:szCs w:val="28"/>
        </w:rPr>
        <w:t>уровень счастья, удовлетворенность жизнью</w:t>
      </w:r>
      <w:r w:rsidRPr="007975DA">
        <w:rPr>
          <w:rFonts w:ascii="Times New Roman" w:hAnsi="Times New Roman"/>
          <w:color w:val="000000" w:themeColor="text1"/>
          <w:sz w:val="28"/>
          <w:szCs w:val="28"/>
        </w:rPr>
        <w:t xml:space="preserve">) параметры. </w:t>
      </w:r>
      <w:r w:rsidR="008E3794" w:rsidRPr="007975DA">
        <w:rPr>
          <w:rFonts w:ascii="Times New Roman" w:hAnsi="Times New Roman"/>
          <w:color w:val="000000" w:themeColor="text1"/>
          <w:sz w:val="28"/>
          <w:szCs w:val="28"/>
        </w:rPr>
        <w:t>Традиционные макроэкономические индикаторы, такие как валовой внутренний продукт (ВВП) на душу населения, отражают масштабы и динамику экономической активности, однако имеют существенные ограничения в способности отображать распределение доходов, качество жизни населения, состояние здоровья, уровень образования и влияние на окружающую среду. В связи с этим современные исследования рассматривают ВВП как необходимый, но недостаточный показатель при комплексной оценке качества жизни. Для более системного анализа все чаще применяются составные индексы, агрегирующие показатели по ключевым измерениям человеческого развития и социального прогресса [262].</w:t>
      </w:r>
    </w:p>
    <w:p w14:paraId="10086F0E" w14:textId="5E4C935D" w:rsidR="001F1696" w:rsidRPr="007975DA" w:rsidRDefault="001F1696" w:rsidP="00CA7542">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Одним из наиболее признанных международных инструментов, позволяющих оценить качество жизни и социальный прогресс, является Индекс социального прогресса (Social </w:t>
      </w:r>
      <w:proofErr w:type="spellStart"/>
      <w:r w:rsidRPr="007975DA">
        <w:rPr>
          <w:rFonts w:ascii="Times New Roman" w:hAnsi="Times New Roman"/>
          <w:color w:val="000000" w:themeColor="text1"/>
          <w:sz w:val="28"/>
          <w:szCs w:val="28"/>
        </w:rPr>
        <w:t>Progress</w:t>
      </w:r>
      <w:proofErr w:type="spellEnd"/>
      <w:r w:rsidRPr="007975DA">
        <w:rPr>
          <w:rFonts w:ascii="Times New Roman" w:hAnsi="Times New Roman"/>
          <w:color w:val="000000" w:themeColor="text1"/>
          <w:sz w:val="28"/>
          <w:szCs w:val="28"/>
        </w:rPr>
        <w:t xml:space="preserve"> Index, SPI), разработанный организацией Social </w:t>
      </w:r>
      <w:proofErr w:type="spellStart"/>
      <w:r w:rsidRPr="007975DA">
        <w:rPr>
          <w:rFonts w:ascii="Times New Roman" w:hAnsi="Times New Roman"/>
          <w:color w:val="000000" w:themeColor="text1"/>
          <w:sz w:val="28"/>
          <w:szCs w:val="28"/>
        </w:rPr>
        <w:t>Progress</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Imperative</w:t>
      </w:r>
      <w:proofErr w:type="spellEnd"/>
      <w:r w:rsidRPr="007975DA">
        <w:rPr>
          <w:rFonts w:ascii="Times New Roman" w:hAnsi="Times New Roman"/>
          <w:color w:val="000000" w:themeColor="text1"/>
          <w:sz w:val="28"/>
          <w:szCs w:val="28"/>
        </w:rPr>
        <w:t xml:space="preserve">. В отличие от традиционных экономических индикаторов, SPI основывается исключительно на социальных и экологических показателях, что позволяет получить более комплексное представление о реальном уровне благополучия населения </w:t>
      </w:r>
      <w:r w:rsidR="00701705" w:rsidRPr="007975DA">
        <w:rPr>
          <w:rFonts w:ascii="Times New Roman" w:hAnsi="Times New Roman"/>
          <w:color w:val="000000" w:themeColor="text1"/>
          <w:sz w:val="28"/>
          <w:szCs w:val="28"/>
        </w:rPr>
        <w:t>[263]</w:t>
      </w:r>
      <w:r w:rsidRPr="007975DA">
        <w:rPr>
          <w:rFonts w:ascii="Times New Roman" w:hAnsi="Times New Roman"/>
          <w:color w:val="000000" w:themeColor="text1"/>
          <w:sz w:val="28"/>
          <w:szCs w:val="28"/>
        </w:rPr>
        <w:t>.</w:t>
      </w:r>
    </w:p>
    <w:p w14:paraId="4617298F" w14:textId="01D78ABC" w:rsidR="001F1696" w:rsidRPr="007975DA" w:rsidRDefault="001F1696" w:rsidP="00CA7542">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Методология индекса включает три основных измерения: «Базовые человеческие потребности» (Basic Human </w:t>
      </w:r>
      <w:proofErr w:type="spellStart"/>
      <w:r w:rsidRPr="007975DA">
        <w:rPr>
          <w:rFonts w:ascii="Times New Roman" w:hAnsi="Times New Roman"/>
          <w:color w:val="000000" w:themeColor="text1"/>
          <w:sz w:val="28"/>
          <w:szCs w:val="28"/>
        </w:rPr>
        <w:t>Needs</w:t>
      </w:r>
      <w:proofErr w:type="spellEnd"/>
      <w:r w:rsidRPr="007975DA">
        <w:rPr>
          <w:rFonts w:ascii="Times New Roman" w:hAnsi="Times New Roman"/>
          <w:color w:val="000000" w:themeColor="text1"/>
          <w:sz w:val="28"/>
          <w:szCs w:val="28"/>
        </w:rPr>
        <w:t>), «Основы благосостояния» (</w:t>
      </w:r>
      <w:proofErr w:type="spellStart"/>
      <w:r w:rsidRPr="007975DA">
        <w:rPr>
          <w:rFonts w:ascii="Times New Roman" w:hAnsi="Times New Roman"/>
          <w:color w:val="000000" w:themeColor="text1"/>
          <w:sz w:val="28"/>
          <w:szCs w:val="28"/>
        </w:rPr>
        <w:t>Foundations</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of</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Wellbeing</w:t>
      </w:r>
      <w:proofErr w:type="spellEnd"/>
      <w:r w:rsidRPr="007975DA">
        <w:rPr>
          <w:rFonts w:ascii="Times New Roman" w:hAnsi="Times New Roman"/>
          <w:color w:val="000000" w:themeColor="text1"/>
          <w:sz w:val="28"/>
          <w:szCs w:val="28"/>
        </w:rPr>
        <w:t>) и «Возможности» (</w:t>
      </w:r>
      <w:proofErr w:type="spellStart"/>
      <w:r w:rsidRPr="007975DA">
        <w:rPr>
          <w:rFonts w:ascii="Times New Roman" w:hAnsi="Times New Roman"/>
          <w:color w:val="000000" w:themeColor="text1"/>
          <w:sz w:val="28"/>
          <w:szCs w:val="28"/>
        </w:rPr>
        <w:t>Opportunity</w:t>
      </w:r>
      <w:proofErr w:type="spellEnd"/>
      <w:r w:rsidRPr="007975DA">
        <w:rPr>
          <w:rFonts w:ascii="Times New Roman" w:hAnsi="Times New Roman"/>
          <w:color w:val="000000" w:themeColor="text1"/>
          <w:sz w:val="28"/>
          <w:szCs w:val="28"/>
        </w:rPr>
        <w:t xml:space="preserve">). Каждое из них охватывает широкий спектр показателей, включая доступ к питанию и здравоохранению, уровень образования, экологическую устойчивость, защиту прав и свобод человека, равенство возможностей и социальную инклюзивность. В совокупности SPI использует 57 индикаторов, формирующих целостную картину социального прогресса и устойчивого развития стран </w:t>
      </w:r>
      <w:r w:rsidR="00701705" w:rsidRPr="007975DA">
        <w:rPr>
          <w:rFonts w:ascii="Times New Roman" w:hAnsi="Times New Roman"/>
          <w:color w:val="000000" w:themeColor="text1"/>
          <w:sz w:val="28"/>
          <w:szCs w:val="28"/>
        </w:rPr>
        <w:t>[263]</w:t>
      </w:r>
      <w:r w:rsidRPr="007975DA">
        <w:rPr>
          <w:rFonts w:ascii="Times New Roman" w:hAnsi="Times New Roman"/>
          <w:color w:val="000000" w:themeColor="text1"/>
          <w:sz w:val="28"/>
          <w:szCs w:val="28"/>
        </w:rPr>
        <w:t>.</w:t>
      </w:r>
    </w:p>
    <w:p w14:paraId="01A2285F" w14:textId="06D4B18D" w:rsidR="001F1696" w:rsidRPr="007975DA" w:rsidRDefault="001F1696" w:rsidP="001F1696">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Сравнительный анализ SPI и ВВП показывает наличие положительной, </w:t>
      </w:r>
      <w:r w:rsidRPr="007975DA">
        <w:rPr>
          <w:rFonts w:ascii="Times New Roman" w:hAnsi="Times New Roman"/>
          <w:color w:val="000000" w:themeColor="text1"/>
          <w:sz w:val="28"/>
          <w:szCs w:val="28"/>
        </w:rPr>
        <w:lastRenderedPageBreak/>
        <w:t>но не линейной корреляции между экономическим ростом и социальным прогрессом. На ранних стадиях развития увеличение ВВП действительно способствует значительному улучшению социальных условий, однако начиная с определ</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нного уровня дохода наблюдается эффект убывающей отдачи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дальнейший экономический рост не всегда сопровождается существенным повышением качества жизни </w:t>
      </w:r>
      <w:r w:rsidR="00701705" w:rsidRPr="007975DA">
        <w:rPr>
          <w:rFonts w:ascii="Times New Roman" w:hAnsi="Times New Roman"/>
          <w:color w:val="000000" w:themeColor="text1"/>
          <w:sz w:val="28"/>
          <w:szCs w:val="28"/>
        </w:rPr>
        <w:t>[263]</w:t>
      </w:r>
      <w:r w:rsidRPr="007975DA">
        <w:rPr>
          <w:rFonts w:ascii="Times New Roman" w:hAnsi="Times New Roman"/>
          <w:color w:val="000000" w:themeColor="text1"/>
          <w:sz w:val="28"/>
          <w:szCs w:val="28"/>
        </w:rPr>
        <w:t xml:space="preserve">. Это подтверждает тезис, что «GDP </w:t>
      </w:r>
      <w:proofErr w:type="spellStart"/>
      <w:r w:rsidRPr="007975DA">
        <w:rPr>
          <w:rFonts w:ascii="Times New Roman" w:hAnsi="Times New Roman"/>
          <w:color w:val="000000" w:themeColor="text1"/>
          <w:sz w:val="28"/>
          <w:szCs w:val="28"/>
        </w:rPr>
        <w:t>is</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not</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destiny</w:t>
      </w:r>
      <w:proofErr w:type="spellEnd"/>
      <w:r w:rsidRPr="007975DA">
        <w:rPr>
          <w:rFonts w:ascii="Times New Roman" w:hAnsi="Times New Roman"/>
          <w:color w:val="000000" w:themeColor="text1"/>
          <w:sz w:val="28"/>
          <w:szCs w:val="28"/>
        </w:rPr>
        <w:t xml:space="preserve">»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экономическое богатство само по себе не гарантирует высокого уровня социального благополучия.</w:t>
      </w:r>
      <w:r w:rsidR="003B3619" w:rsidRPr="007975DA">
        <w:t xml:space="preserve"> </w:t>
      </w:r>
      <w:r w:rsidR="003B3619" w:rsidRPr="007975DA">
        <w:rPr>
          <w:rFonts w:ascii="Times New Roman" w:hAnsi="Times New Roman"/>
          <w:color w:val="000000" w:themeColor="text1"/>
          <w:sz w:val="28"/>
          <w:szCs w:val="28"/>
        </w:rPr>
        <w:t>Графическое представление выявленной зависимости отражено на Рисунке 13.</w:t>
      </w:r>
    </w:p>
    <w:p w14:paraId="51CA8B91" w14:textId="61386B48" w:rsidR="0042086D" w:rsidRPr="007975DA" w:rsidRDefault="00CA7542" w:rsidP="003B3619">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rPr>
        <w:drawing>
          <wp:anchor distT="0" distB="0" distL="114300" distR="114300" simplePos="0" relativeHeight="251851776" behindDoc="0" locked="0" layoutInCell="1" allowOverlap="1" wp14:anchorId="58874093" wp14:editId="6A01E174">
            <wp:simplePos x="0" y="0"/>
            <wp:positionH relativeFrom="column">
              <wp:posOffset>1905</wp:posOffset>
            </wp:positionH>
            <wp:positionV relativeFrom="paragraph">
              <wp:posOffset>205740</wp:posOffset>
            </wp:positionV>
            <wp:extent cx="5902960" cy="5532120"/>
            <wp:effectExtent l="0" t="0" r="2540" b="0"/>
            <wp:wrapNone/>
            <wp:docPr id="75" name="slide2" descr="SPI vs GDP">
              <a:extLst xmlns:a="http://schemas.openxmlformats.org/drawingml/2006/main">
                <a:ext uri="{FF2B5EF4-FFF2-40B4-BE49-F238E27FC236}">
                  <a16:creationId xmlns:a16="http://schemas.microsoft.com/office/drawing/2014/main" id="{B11C5DF7-643F-4828-879F-069C063CC2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2" descr="SPI vs GDP">
                      <a:extLst>
                        <a:ext uri="{FF2B5EF4-FFF2-40B4-BE49-F238E27FC236}">
                          <a16:creationId xmlns:a16="http://schemas.microsoft.com/office/drawing/2014/main" id="{B11C5DF7-643F-4828-879F-069C063CC24B}"/>
                        </a:ext>
                      </a:extLst>
                    </pic:cNvPr>
                    <pic:cNvPicPr>
                      <a:picLocks noChangeAspect="1"/>
                    </pic:cNvPicPr>
                  </pic:nvPicPr>
                  <pic:blipFill rotWithShape="1">
                    <a:blip r:embed="rId61">
                      <a:extLst>
                        <a:ext uri="{28A0092B-C50C-407E-A947-70E740481C1C}">
                          <a14:useLocalDpi xmlns:a14="http://schemas.microsoft.com/office/drawing/2010/main" val="0"/>
                        </a:ext>
                      </a:extLst>
                    </a:blip>
                    <a:srcRect l="4995" t="15274" r="26151" b="4057"/>
                    <a:stretch/>
                  </pic:blipFill>
                  <pic:spPr bwMode="auto">
                    <a:xfrm>
                      <a:off x="0" y="0"/>
                      <a:ext cx="5902960" cy="55321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F37AAF" w14:textId="23286F09" w:rsidR="001F1696" w:rsidRPr="007975DA" w:rsidRDefault="00CA7542" w:rsidP="001F1696">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rPr>
        <mc:AlternateContent>
          <mc:Choice Requires="wps">
            <w:drawing>
              <wp:anchor distT="0" distB="0" distL="114300" distR="114300" simplePos="0" relativeHeight="251852800" behindDoc="0" locked="0" layoutInCell="1" allowOverlap="1" wp14:anchorId="3FD5A1FD" wp14:editId="01B44BFE">
                <wp:simplePos x="0" y="0"/>
                <wp:positionH relativeFrom="column">
                  <wp:posOffset>1964690</wp:posOffset>
                </wp:positionH>
                <wp:positionV relativeFrom="paragraph">
                  <wp:posOffset>1256665</wp:posOffset>
                </wp:positionV>
                <wp:extent cx="826851" cy="215444"/>
                <wp:effectExtent l="0" t="0" r="0" b="0"/>
                <wp:wrapNone/>
                <wp:docPr id="73" name="TextBox 2"/>
                <wp:cNvGraphicFramePr/>
                <a:graphic xmlns:a="http://schemas.openxmlformats.org/drawingml/2006/main">
                  <a:graphicData uri="http://schemas.microsoft.com/office/word/2010/wordprocessingShape">
                    <wps:wsp>
                      <wps:cNvSpPr txBox="1"/>
                      <wps:spPr>
                        <a:xfrm>
                          <a:off x="0" y="0"/>
                          <a:ext cx="826851" cy="215444"/>
                        </a:xfrm>
                        <a:prstGeom prst="rect">
                          <a:avLst/>
                        </a:prstGeom>
                        <a:noFill/>
                      </wps:spPr>
                      <wps:txbx>
                        <w:txbxContent>
                          <w:p w14:paraId="332306CA" w14:textId="77777777" w:rsidR="00CA7542" w:rsidRPr="00A04C79" w:rsidRDefault="00CA7542" w:rsidP="00CA7542">
                            <w:pPr>
                              <w:rPr>
                                <w:rFonts w:asciiTheme="minorHAnsi" w:cstheme="minorBidi"/>
                                <w:b/>
                                <w:bCs/>
                                <w:color w:val="C00000"/>
                                <w:kern w:val="24"/>
                                <w:sz w:val="20"/>
                                <w:szCs w:val="20"/>
                                <w:lang w:val="en-US"/>
                              </w:rPr>
                            </w:pPr>
                            <w:r w:rsidRPr="00A04C79">
                              <w:rPr>
                                <w:rFonts w:asciiTheme="minorHAnsi" w:cstheme="minorBidi"/>
                                <w:b/>
                                <w:bCs/>
                                <w:color w:val="C00000"/>
                                <w:kern w:val="24"/>
                                <w:sz w:val="20"/>
                                <w:szCs w:val="20"/>
                                <w:lang w:val="en-US"/>
                              </w:rPr>
                              <w:t>Kazakhstan</w:t>
                            </w:r>
                          </w:p>
                        </w:txbxContent>
                      </wps:txbx>
                      <wps:bodyPr wrap="square" rtlCol="0">
                        <a:spAutoFit/>
                      </wps:bodyPr>
                    </wps:wsp>
                  </a:graphicData>
                </a:graphic>
              </wp:anchor>
            </w:drawing>
          </mc:Choice>
          <mc:Fallback>
            <w:pict>
              <v:shapetype w14:anchorId="3FD5A1FD" id="_x0000_t202" coordsize="21600,21600" o:spt="202" path="m,l,21600r21600,l21600,xe">
                <v:stroke joinstyle="miter"/>
                <v:path gradientshapeok="t" o:connecttype="rect"/>
              </v:shapetype>
              <v:shape id="TextBox 2" o:spid="_x0000_s1038" type="#_x0000_t202" style="position:absolute;left:0;text-align:left;margin-left:154.7pt;margin-top:98.95pt;width:65.1pt;height:16.95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" filled="f" stroked="f">
                <v:textbox style="mso-fit-shape-to-text:t">
                  <w:txbxContent>
                    <w:p w14:paraId="332306CA" w14:textId="77777777" w:rsidR="00CA7542" w:rsidRPr="00A04C79" w:rsidRDefault="00CA7542" w:rsidP="00CA7542">
                      <w:pPr>
                        <w:rPr>
                          <w:rFonts w:asciiTheme="minorHAnsi" w:cstheme="minorBidi"/>
                          <w:b/>
                          <w:bCs/>
                          <w:color w:val="C00000"/>
                          <w:kern w:val="24"/>
                          <w:sz w:val="20"/>
                          <w:szCs w:val="20"/>
                          <w:lang w:val="en-US"/>
                        </w:rPr>
                      </w:pPr>
                      <w:r w:rsidRPr="00A04C79">
                        <w:rPr>
                          <w:rFonts w:asciiTheme="minorHAnsi" w:cstheme="minorBidi"/>
                          <w:b/>
                          <w:bCs/>
                          <w:color w:val="C00000"/>
                          <w:kern w:val="24"/>
                          <w:sz w:val="20"/>
                          <w:szCs w:val="20"/>
                          <w:lang w:val="en-US"/>
                        </w:rPr>
                        <w:t>Kazakhstan</w:t>
                      </w:r>
                    </w:p>
                  </w:txbxContent>
                </v:textbox>
              </v:shape>
            </w:pict>
          </mc:Fallback>
        </mc:AlternateContent>
      </w:r>
      <w:r w:rsidRPr="007975DA">
        <w:rPr>
          <w:rFonts w:ascii="Times New Roman" w:hAnsi="Times New Roman"/>
          <w:noProof/>
          <w:color w:val="000000" w:themeColor="text1"/>
          <w:sz w:val="28"/>
          <w:szCs w:val="28"/>
        </w:rPr>
        <mc:AlternateContent>
          <mc:Choice Requires="wps">
            <w:drawing>
              <wp:anchor distT="0" distB="0" distL="114300" distR="114300" simplePos="0" relativeHeight="251853824" behindDoc="0" locked="0" layoutInCell="1" allowOverlap="1" wp14:anchorId="7CD40405" wp14:editId="6CAB2F39">
                <wp:simplePos x="0" y="0"/>
                <wp:positionH relativeFrom="column">
                  <wp:posOffset>1964690</wp:posOffset>
                </wp:positionH>
                <wp:positionV relativeFrom="paragraph">
                  <wp:posOffset>1364615</wp:posOffset>
                </wp:positionV>
                <wp:extent cx="107003" cy="107722"/>
                <wp:effectExtent l="0" t="0" r="26670" b="26035"/>
                <wp:wrapNone/>
                <wp:docPr id="74" name="Oval 3"/>
                <wp:cNvGraphicFramePr/>
                <a:graphic xmlns:a="http://schemas.openxmlformats.org/drawingml/2006/main">
                  <a:graphicData uri="http://schemas.microsoft.com/office/word/2010/wordprocessingShape">
                    <wps:wsp>
                      <wps:cNvSpPr/>
                      <wps:spPr>
                        <a:xfrm>
                          <a:off x="0" y="0"/>
                          <a:ext cx="107003" cy="107722"/>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du="http://schemas.microsoft.com/office/word/2023/wordml/word16du" xmlns:w16sdtfl="http://schemas.microsoft.com/office/word/2024/wordml/sdtformatlock">
            <w:pict>
              <v:oval w14:anchorId="06160B7A" id="Oval 3" o:spid="_x0000_s1026" style="position:absolute;margin-left:154.7pt;margin-top:107.45pt;width:8.45pt;height:8.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" fillcolor="#c00000" strokecolor="#c00000" strokeweight="1pt">
                <v:stroke joinstyle="miter"/>
              </v:oval>
            </w:pict>
          </mc:Fallback>
        </mc:AlternateContent>
      </w:r>
    </w:p>
    <w:p w14:paraId="2835DAE5" w14:textId="665EDAD7" w:rsidR="001F1696" w:rsidRPr="007975DA" w:rsidRDefault="001F1696" w:rsidP="001F1696">
      <w:pPr>
        <w:widowControl w:val="0"/>
        <w:spacing w:after="0" w:line="240" w:lineRule="auto"/>
        <w:jc w:val="both"/>
        <w:rPr>
          <w:rFonts w:ascii="Times New Roman" w:hAnsi="Times New Roman"/>
          <w:color w:val="000000" w:themeColor="text1"/>
          <w:sz w:val="28"/>
          <w:szCs w:val="28"/>
        </w:rPr>
      </w:pPr>
    </w:p>
    <w:p w14:paraId="5FFE6390" w14:textId="3D3E7603"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20421DBE" w14:textId="237BD4E5"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60A32AFC" w14:textId="6EB4DE8F"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2BCB0C10" w14:textId="279A7BE2"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6C8F5E2C" w14:textId="531CAC5A"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0E0CE7F8" w14:textId="202BBE75"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49364C2B" w14:textId="4314FA44"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16D1EB15" w14:textId="0E343915"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047E93CE" w14:textId="06F8E9A8"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16287EC4" w14:textId="2A93E98A"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07731FCA" w14:textId="669734E3"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51D4E49F" w14:textId="6F5380C6"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71802409" w14:textId="5BF37410"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25B88153" w14:textId="32461C21"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46B1E2B3" w14:textId="3152B629"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4D230129" w14:textId="52F0598F"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69A8B0B8" w14:textId="079060A8"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48D8D064" w14:textId="40BF717B"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0B715DC5" w14:textId="1726F921"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4D30210F" w14:textId="4A710D85"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6E2095AF" w14:textId="731B49C4"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78E9D352" w14:textId="3D5CD904"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2DFE3B68" w14:textId="0D39CD2A"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7D808990" w14:textId="472A5A30"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3ED2CD76" w14:textId="38210288"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656AED00" w14:textId="77777777" w:rsidR="00CA7542" w:rsidRPr="007975DA" w:rsidRDefault="00CA7542" w:rsidP="001F1696">
      <w:pPr>
        <w:widowControl w:val="0"/>
        <w:spacing w:after="0" w:line="240" w:lineRule="auto"/>
        <w:jc w:val="both"/>
        <w:rPr>
          <w:rFonts w:ascii="Times New Roman" w:hAnsi="Times New Roman"/>
          <w:color w:val="000000" w:themeColor="text1"/>
          <w:sz w:val="28"/>
          <w:szCs w:val="28"/>
        </w:rPr>
      </w:pPr>
    </w:p>
    <w:p w14:paraId="74D629AE" w14:textId="77777777" w:rsidR="00CA7542" w:rsidRPr="007975DA" w:rsidRDefault="00CA7542" w:rsidP="001F1696">
      <w:pPr>
        <w:widowControl w:val="0"/>
        <w:spacing w:after="0" w:line="240" w:lineRule="auto"/>
        <w:ind w:firstLine="709"/>
        <w:jc w:val="both"/>
        <w:rPr>
          <w:rFonts w:ascii="Times New Roman" w:hAnsi="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24"/>
      </w:tblGrid>
      <w:tr w:rsidR="00CA7542" w:rsidRPr="007975DA" w14:paraId="1F650B4B" w14:textId="77777777" w:rsidTr="00CA7542">
        <w:tc>
          <w:tcPr>
            <w:tcW w:w="421" w:type="dxa"/>
            <w:shd w:val="clear" w:color="auto" w:fill="0070C0"/>
          </w:tcPr>
          <w:p w14:paraId="65263C69" w14:textId="77777777" w:rsidR="00CA7542" w:rsidRPr="007975DA" w:rsidRDefault="00CA7542" w:rsidP="001F1696">
            <w:pPr>
              <w:widowControl w:val="0"/>
              <w:spacing w:after="0" w:line="240" w:lineRule="auto"/>
              <w:jc w:val="both"/>
              <w:rPr>
                <w:rFonts w:ascii="Times New Roman" w:hAnsi="Times New Roman"/>
                <w:color w:val="000000" w:themeColor="text1"/>
                <w:sz w:val="28"/>
                <w:szCs w:val="28"/>
              </w:rPr>
            </w:pPr>
          </w:p>
        </w:tc>
        <w:tc>
          <w:tcPr>
            <w:tcW w:w="8924" w:type="dxa"/>
          </w:tcPr>
          <w:p w14:paraId="06E8788A" w14:textId="76834A71" w:rsidR="00CA7542" w:rsidRPr="007975DA" w:rsidRDefault="00CA7542" w:rsidP="001F1696">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Высокий доход</w:t>
            </w:r>
          </w:p>
        </w:tc>
      </w:tr>
      <w:tr w:rsidR="00CA7542" w:rsidRPr="007975DA" w14:paraId="6C15EB80" w14:textId="77777777" w:rsidTr="00CA7542">
        <w:tc>
          <w:tcPr>
            <w:tcW w:w="421" w:type="dxa"/>
            <w:shd w:val="clear" w:color="auto" w:fill="A8E0CF"/>
          </w:tcPr>
          <w:p w14:paraId="026F08D4" w14:textId="77777777" w:rsidR="00CA7542" w:rsidRPr="007975DA" w:rsidRDefault="00CA7542" w:rsidP="001F1696">
            <w:pPr>
              <w:widowControl w:val="0"/>
              <w:spacing w:after="0" w:line="240" w:lineRule="auto"/>
              <w:jc w:val="both"/>
              <w:rPr>
                <w:rFonts w:ascii="Times New Roman" w:hAnsi="Times New Roman"/>
                <w:color w:val="000000" w:themeColor="text1"/>
                <w:sz w:val="28"/>
                <w:szCs w:val="28"/>
              </w:rPr>
            </w:pPr>
          </w:p>
        </w:tc>
        <w:tc>
          <w:tcPr>
            <w:tcW w:w="8924" w:type="dxa"/>
          </w:tcPr>
          <w:p w14:paraId="78B2528D" w14:textId="7DAEEB53" w:rsidR="00CA7542" w:rsidRPr="007975DA" w:rsidRDefault="00CA7542" w:rsidP="001F1696">
            <w:pPr>
              <w:widowControl w:val="0"/>
              <w:spacing w:after="0" w:line="240" w:lineRule="auto"/>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rPr>
              <w:t>Д</w:t>
            </w:r>
            <w:proofErr w:type="spellStart"/>
            <w:r w:rsidRPr="007975DA">
              <w:rPr>
                <w:rFonts w:ascii="Times New Roman" w:hAnsi="Times New Roman"/>
                <w:color w:val="000000" w:themeColor="text1"/>
                <w:sz w:val="28"/>
                <w:szCs w:val="28"/>
                <w:lang w:val="en-US"/>
              </w:rPr>
              <w:t>оход</w:t>
            </w:r>
            <w:proofErr w:type="spellEnd"/>
            <w:r w:rsidRPr="007975DA">
              <w:rPr>
                <w:rFonts w:ascii="Times New Roman" w:hAnsi="Times New Roman"/>
                <w:color w:val="000000" w:themeColor="text1"/>
                <w:sz w:val="28"/>
                <w:szCs w:val="28"/>
                <w:lang w:val="en-US"/>
              </w:rPr>
              <w:t xml:space="preserve"> </w:t>
            </w:r>
            <w:proofErr w:type="spellStart"/>
            <w:r w:rsidRPr="007975DA">
              <w:rPr>
                <w:rFonts w:ascii="Times New Roman" w:hAnsi="Times New Roman"/>
                <w:color w:val="000000" w:themeColor="text1"/>
                <w:sz w:val="28"/>
                <w:szCs w:val="28"/>
                <w:lang w:val="en-US"/>
              </w:rPr>
              <w:t>выше</w:t>
            </w:r>
            <w:proofErr w:type="spellEnd"/>
            <w:r w:rsidRPr="007975DA">
              <w:rPr>
                <w:rFonts w:ascii="Times New Roman" w:hAnsi="Times New Roman"/>
                <w:color w:val="000000" w:themeColor="text1"/>
                <w:sz w:val="28"/>
                <w:szCs w:val="28"/>
                <w:lang w:val="en-US"/>
              </w:rPr>
              <w:t xml:space="preserve"> </w:t>
            </w:r>
            <w:proofErr w:type="spellStart"/>
            <w:r w:rsidRPr="007975DA">
              <w:rPr>
                <w:rFonts w:ascii="Times New Roman" w:hAnsi="Times New Roman"/>
                <w:color w:val="000000" w:themeColor="text1"/>
                <w:sz w:val="28"/>
                <w:szCs w:val="28"/>
                <w:lang w:val="en-US"/>
              </w:rPr>
              <w:t>среднего</w:t>
            </w:r>
            <w:proofErr w:type="spellEnd"/>
          </w:p>
        </w:tc>
      </w:tr>
      <w:tr w:rsidR="00CA7542" w:rsidRPr="007975DA" w14:paraId="69659320" w14:textId="77777777" w:rsidTr="00CA7542">
        <w:tc>
          <w:tcPr>
            <w:tcW w:w="421" w:type="dxa"/>
            <w:shd w:val="clear" w:color="auto" w:fill="FFC000"/>
          </w:tcPr>
          <w:p w14:paraId="1FF87D38" w14:textId="77777777" w:rsidR="00CA7542" w:rsidRPr="007975DA" w:rsidRDefault="00CA7542" w:rsidP="00CA7542">
            <w:pPr>
              <w:widowControl w:val="0"/>
              <w:spacing w:after="0" w:line="240" w:lineRule="auto"/>
              <w:jc w:val="both"/>
              <w:rPr>
                <w:rFonts w:ascii="Times New Roman" w:hAnsi="Times New Roman"/>
                <w:color w:val="000000" w:themeColor="text1"/>
                <w:sz w:val="28"/>
                <w:szCs w:val="28"/>
              </w:rPr>
            </w:pPr>
          </w:p>
        </w:tc>
        <w:tc>
          <w:tcPr>
            <w:tcW w:w="8924" w:type="dxa"/>
          </w:tcPr>
          <w:p w14:paraId="1AE8A097" w14:textId="1158D00B" w:rsidR="00CA7542" w:rsidRPr="007975DA" w:rsidRDefault="00CA7542" w:rsidP="00CA7542">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Д</w:t>
            </w:r>
            <w:proofErr w:type="spellStart"/>
            <w:r w:rsidRPr="007975DA">
              <w:rPr>
                <w:rFonts w:ascii="Times New Roman" w:hAnsi="Times New Roman"/>
                <w:color w:val="000000" w:themeColor="text1"/>
                <w:sz w:val="28"/>
                <w:szCs w:val="28"/>
                <w:lang w:val="en-US"/>
              </w:rPr>
              <w:t>оход</w:t>
            </w:r>
            <w:proofErr w:type="spellEnd"/>
            <w:r w:rsidRPr="007975DA">
              <w:rPr>
                <w:rFonts w:ascii="Times New Roman" w:hAnsi="Times New Roman"/>
                <w:color w:val="000000" w:themeColor="text1"/>
                <w:sz w:val="28"/>
                <w:szCs w:val="28"/>
                <w:lang w:val="en-US"/>
              </w:rPr>
              <w:t xml:space="preserve"> </w:t>
            </w:r>
            <w:r w:rsidRPr="007975DA">
              <w:rPr>
                <w:rFonts w:ascii="Times New Roman" w:hAnsi="Times New Roman"/>
                <w:color w:val="000000" w:themeColor="text1"/>
                <w:sz w:val="28"/>
                <w:szCs w:val="28"/>
              </w:rPr>
              <w:t>ниже</w:t>
            </w:r>
            <w:r w:rsidRPr="007975DA">
              <w:rPr>
                <w:rFonts w:ascii="Times New Roman" w:hAnsi="Times New Roman"/>
                <w:color w:val="000000" w:themeColor="text1"/>
                <w:sz w:val="28"/>
                <w:szCs w:val="28"/>
                <w:lang w:val="en-US"/>
              </w:rPr>
              <w:t xml:space="preserve"> </w:t>
            </w:r>
            <w:proofErr w:type="spellStart"/>
            <w:r w:rsidRPr="007975DA">
              <w:rPr>
                <w:rFonts w:ascii="Times New Roman" w:hAnsi="Times New Roman"/>
                <w:color w:val="000000" w:themeColor="text1"/>
                <w:sz w:val="28"/>
                <w:szCs w:val="28"/>
                <w:lang w:val="en-US"/>
              </w:rPr>
              <w:t>среднего</w:t>
            </w:r>
            <w:proofErr w:type="spellEnd"/>
          </w:p>
        </w:tc>
      </w:tr>
      <w:tr w:rsidR="00CA7542" w:rsidRPr="007975DA" w14:paraId="519EAC99" w14:textId="77777777" w:rsidTr="00CA7542">
        <w:tc>
          <w:tcPr>
            <w:tcW w:w="421" w:type="dxa"/>
            <w:shd w:val="clear" w:color="auto" w:fill="FF0000"/>
          </w:tcPr>
          <w:p w14:paraId="78CA1D65" w14:textId="77777777" w:rsidR="00CA7542" w:rsidRPr="007975DA" w:rsidRDefault="00CA7542" w:rsidP="00CA7542">
            <w:pPr>
              <w:widowControl w:val="0"/>
              <w:spacing w:after="0" w:line="240" w:lineRule="auto"/>
              <w:jc w:val="both"/>
              <w:rPr>
                <w:rFonts w:ascii="Times New Roman" w:hAnsi="Times New Roman"/>
                <w:color w:val="000000" w:themeColor="text1"/>
                <w:sz w:val="28"/>
                <w:szCs w:val="28"/>
              </w:rPr>
            </w:pPr>
          </w:p>
        </w:tc>
        <w:tc>
          <w:tcPr>
            <w:tcW w:w="8924" w:type="dxa"/>
          </w:tcPr>
          <w:p w14:paraId="7CD6A5AC" w14:textId="15698DEE" w:rsidR="006676CF" w:rsidRPr="007975DA" w:rsidRDefault="00CA7542" w:rsidP="00CA7542">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Низкий доход</w:t>
            </w:r>
          </w:p>
        </w:tc>
      </w:tr>
    </w:tbl>
    <w:p w14:paraId="1C9FC34C" w14:textId="5D431EED" w:rsidR="006676CF" w:rsidRPr="007975DA" w:rsidRDefault="006676CF" w:rsidP="001F1696">
      <w:pPr>
        <w:widowControl w:val="0"/>
        <w:spacing w:after="0" w:line="240" w:lineRule="auto"/>
        <w:ind w:firstLine="709"/>
        <w:jc w:val="both"/>
        <w:rPr>
          <w:rFonts w:ascii="Times New Roman" w:hAnsi="Times New Roman"/>
          <w:color w:val="000000" w:themeColor="text1"/>
          <w:sz w:val="28"/>
          <w:szCs w:val="28"/>
        </w:rPr>
      </w:pPr>
    </w:p>
    <w:p w14:paraId="730657DD" w14:textId="0136017A" w:rsidR="00A04C79" w:rsidRPr="007975DA" w:rsidRDefault="00A04C79" w:rsidP="00A671BE">
      <w:pPr>
        <w:widowControl w:val="0"/>
        <w:spacing w:after="0" w:line="240" w:lineRule="auto"/>
        <w:ind w:firstLine="709"/>
        <w:jc w:val="center"/>
        <w:rPr>
          <w:rFonts w:ascii="Times New Roman" w:hAnsi="Times New Roman"/>
          <w:color w:val="000000" w:themeColor="text1"/>
          <w:sz w:val="28"/>
          <w:szCs w:val="28"/>
        </w:rPr>
      </w:pPr>
      <w:r w:rsidRPr="007975DA">
        <w:rPr>
          <w:rFonts w:ascii="Times New Roman" w:hAnsi="Times New Roman"/>
          <w:color w:val="000000" w:themeColor="text1"/>
          <w:sz w:val="28"/>
          <w:szCs w:val="28"/>
        </w:rPr>
        <w:t>Рисунок</w:t>
      </w:r>
      <w:r w:rsidR="00A671BE" w:rsidRPr="007975DA">
        <w:rPr>
          <w:rFonts w:ascii="Times New Roman" w:hAnsi="Times New Roman"/>
          <w:color w:val="000000" w:themeColor="text1"/>
          <w:sz w:val="28"/>
          <w:szCs w:val="28"/>
        </w:rPr>
        <w:t xml:space="preserve"> 13 – </w:t>
      </w:r>
      <w:r w:rsidR="00B64A0B" w:rsidRPr="007975DA">
        <w:rPr>
          <w:rFonts w:ascii="Times New Roman" w:hAnsi="Times New Roman"/>
          <w:color w:val="000000" w:themeColor="text1"/>
          <w:sz w:val="28"/>
          <w:szCs w:val="28"/>
        </w:rPr>
        <w:t xml:space="preserve">Соотношение </w:t>
      </w:r>
      <w:r w:rsidRPr="007975DA">
        <w:rPr>
          <w:rFonts w:ascii="Times New Roman" w:hAnsi="Times New Roman"/>
          <w:color w:val="000000" w:themeColor="text1"/>
          <w:sz w:val="28"/>
          <w:szCs w:val="28"/>
        </w:rPr>
        <w:t>ВВП и Индекс</w:t>
      </w:r>
      <w:r w:rsidR="00B64A0B" w:rsidRPr="007975DA">
        <w:rPr>
          <w:rFonts w:ascii="Times New Roman" w:hAnsi="Times New Roman"/>
          <w:color w:val="000000" w:themeColor="text1"/>
          <w:sz w:val="28"/>
          <w:szCs w:val="28"/>
        </w:rPr>
        <w:t>а</w:t>
      </w:r>
      <w:r w:rsidRPr="007975DA">
        <w:rPr>
          <w:rFonts w:ascii="Times New Roman" w:hAnsi="Times New Roman"/>
          <w:color w:val="000000" w:themeColor="text1"/>
          <w:sz w:val="28"/>
          <w:szCs w:val="28"/>
        </w:rPr>
        <w:t xml:space="preserve"> социального прогресса</w:t>
      </w:r>
    </w:p>
    <w:p w14:paraId="0FE357FA" w14:textId="18DB974D" w:rsidR="00A671BE" w:rsidRPr="007975DA" w:rsidRDefault="00A671BE" w:rsidP="001F1696">
      <w:pPr>
        <w:widowControl w:val="0"/>
        <w:spacing w:after="0" w:line="240" w:lineRule="auto"/>
        <w:ind w:firstLine="709"/>
        <w:jc w:val="both"/>
        <w:rPr>
          <w:rFonts w:ascii="Times New Roman" w:hAnsi="Times New Roman"/>
          <w:color w:val="000000" w:themeColor="text1"/>
          <w:sz w:val="28"/>
          <w:szCs w:val="28"/>
          <w:lang w:val="en-US"/>
        </w:rPr>
      </w:pPr>
      <w:r w:rsidRPr="007975DA">
        <w:rPr>
          <w:rFonts w:ascii="Times New Roman" w:hAnsi="Times New Roman"/>
          <w:color w:val="000000" w:themeColor="text1"/>
          <w:sz w:val="28"/>
          <w:szCs w:val="28"/>
        </w:rPr>
        <w:lastRenderedPageBreak/>
        <w:t>Примечание</w:t>
      </w:r>
      <w:r w:rsidRPr="007975DA">
        <w:rPr>
          <w:rFonts w:ascii="Times New Roman" w:hAnsi="Times New Roman"/>
          <w:color w:val="000000" w:themeColor="text1"/>
          <w:sz w:val="28"/>
          <w:szCs w:val="28"/>
          <w:lang w:val="en-US"/>
        </w:rPr>
        <w:t xml:space="preserve"> – </w:t>
      </w:r>
      <w:r w:rsidRPr="007975DA">
        <w:rPr>
          <w:rFonts w:ascii="Times New Roman" w:hAnsi="Times New Roman"/>
          <w:color w:val="000000" w:themeColor="text1"/>
          <w:sz w:val="28"/>
          <w:szCs w:val="28"/>
        </w:rPr>
        <w:t>Источник</w:t>
      </w:r>
      <w:r w:rsidRPr="007975DA">
        <w:rPr>
          <w:rFonts w:ascii="Times New Roman" w:hAnsi="Times New Roman"/>
          <w:color w:val="000000" w:themeColor="text1"/>
          <w:sz w:val="28"/>
          <w:szCs w:val="28"/>
          <w:lang w:val="en-US"/>
        </w:rPr>
        <w:t xml:space="preserve">: </w:t>
      </w:r>
      <w:r w:rsidRPr="007975DA">
        <w:rPr>
          <w:rFonts w:ascii="Times New Roman" w:hAnsi="Times New Roman"/>
          <w:color w:val="000000" w:themeColor="text1"/>
          <w:sz w:val="28"/>
          <w:szCs w:val="28"/>
        </w:rPr>
        <w:t>сайт</w:t>
      </w:r>
      <w:r w:rsidRPr="007975DA">
        <w:rPr>
          <w:rFonts w:ascii="Times New Roman" w:hAnsi="Times New Roman"/>
          <w:color w:val="000000" w:themeColor="text1"/>
          <w:sz w:val="28"/>
          <w:szCs w:val="28"/>
          <w:lang w:val="en-US"/>
        </w:rPr>
        <w:t xml:space="preserve"> Social Progress Imperative</w:t>
      </w:r>
      <w:r w:rsidR="00701705" w:rsidRPr="007975DA">
        <w:rPr>
          <w:rFonts w:ascii="Times New Roman" w:hAnsi="Times New Roman"/>
          <w:color w:val="000000" w:themeColor="text1"/>
          <w:sz w:val="28"/>
          <w:szCs w:val="28"/>
          <w:lang w:val="en-US"/>
        </w:rPr>
        <w:t xml:space="preserve"> [263]</w:t>
      </w:r>
    </w:p>
    <w:p w14:paraId="7C16A9A2" w14:textId="77777777" w:rsidR="00A04C79" w:rsidRPr="007975DA" w:rsidRDefault="00A04C79" w:rsidP="001F1696">
      <w:pPr>
        <w:widowControl w:val="0"/>
        <w:spacing w:after="0" w:line="240" w:lineRule="auto"/>
        <w:ind w:firstLine="709"/>
        <w:jc w:val="both"/>
        <w:rPr>
          <w:rFonts w:ascii="Times New Roman" w:hAnsi="Times New Roman"/>
          <w:color w:val="000000" w:themeColor="text1"/>
          <w:sz w:val="28"/>
          <w:szCs w:val="28"/>
          <w:lang w:val="en-US"/>
        </w:rPr>
      </w:pPr>
    </w:p>
    <w:p w14:paraId="313D7B0C" w14:textId="03392475" w:rsidR="001F1696" w:rsidRPr="007975DA" w:rsidRDefault="001F1696" w:rsidP="001F1696">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Так, например, страны с сопоставимым уровнем ВВП на душу населения могут демонстрировать принципиально разные результаты по показателю SPI. Дания и Соедин</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нные Штаты Америки обладают близкими экономическими показателями, однако социальный прогресс в Дании оценивается значительно выше, что объясняется более эффективной системой социальной защиты, доступом к образованию и медицинским услугам, а также высоким уровнем доверия к государственным институтам </w:t>
      </w:r>
      <w:r w:rsidR="00701705" w:rsidRPr="007975DA">
        <w:rPr>
          <w:rFonts w:ascii="Times New Roman" w:hAnsi="Times New Roman"/>
          <w:color w:val="000000" w:themeColor="text1"/>
          <w:sz w:val="28"/>
          <w:szCs w:val="28"/>
        </w:rPr>
        <w:t>[263]</w:t>
      </w:r>
      <w:r w:rsidRPr="007975DA">
        <w:rPr>
          <w:rFonts w:ascii="Times New Roman" w:hAnsi="Times New Roman"/>
          <w:color w:val="000000" w:themeColor="text1"/>
          <w:sz w:val="28"/>
          <w:szCs w:val="28"/>
        </w:rPr>
        <w:t>.</w:t>
      </w:r>
    </w:p>
    <w:p w14:paraId="70D32DE1" w14:textId="30924265" w:rsidR="001F1696" w:rsidRPr="007975DA" w:rsidRDefault="001F1696" w:rsidP="001F1696">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Следовательно, использование индекса социального прогресса в </w:t>
      </w:r>
      <w:r w:rsidR="008E3794" w:rsidRPr="007975DA">
        <w:rPr>
          <w:rFonts w:ascii="Times New Roman" w:hAnsi="Times New Roman"/>
          <w:color w:val="000000" w:themeColor="text1"/>
          <w:sz w:val="28"/>
          <w:szCs w:val="28"/>
        </w:rPr>
        <w:t>качества жизни</w:t>
      </w:r>
      <w:r w:rsidRPr="007975DA">
        <w:rPr>
          <w:rFonts w:ascii="Times New Roman" w:hAnsi="Times New Roman"/>
          <w:color w:val="000000" w:themeColor="text1"/>
          <w:sz w:val="28"/>
          <w:szCs w:val="28"/>
        </w:rPr>
        <w:t xml:space="preserve"> общества позволяет государствам проводить более взвешенную и </w:t>
      </w:r>
      <w:proofErr w:type="spellStart"/>
      <w:r w:rsidRPr="007975DA">
        <w:rPr>
          <w:rFonts w:ascii="Times New Roman" w:hAnsi="Times New Roman"/>
          <w:color w:val="000000" w:themeColor="text1"/>
          <w:sz w:val="28"/>
          <w:szCs w:val="28"/>
        </w:rPr>
        <w:t>человекоцентричную</w:t>
      </w:r>
      <w:proofErr w:type="spellEnd"/>
      <w:r w:rsidRPr="007975DA">
        <w:rPr>
          <w:rFonts w:ascii="Times New Roman" w:hAnsi="Times New Roman"/>
          <w:color w:val="000000" w:themeColor="text1"/>
          <w:sz w:val="28"/>
          <w:szCs w:val="28"/>
        </w:rPr>
        <w:t xml:space="preserve"> политику, ориентированную не только на экономические показатели, но и на реальные социальные результаты. В контексте цифровизации государственного управления это особенно актуально, поскольку цифровые инструменты создают условия для более точного мониторинга социальных индикаторов, оперативного принятия решений и адресного распределения ресурсов, способствуя росту социального прогресса даже при умеренных темпах экономического развития</w:t>
      </w:r>
      <w:r w:rsidR="00701705" w:rsidRPr="007975DA">
        <w:rPr>
          <w:rFonts w:ascii="Times New Roman" w:hAnsi="Times New Roman"/>
          <w:color w:val="000000" w:themeColor="text1"/>
          <w:sz w:val="28"/>
          <w:szCs w:val="28"/>
        </w:rPr>
        <w:t xml:space="preserve"> [263]</w:t>
      </w:r>
      <w:r w:rsidRPr="007975DA">
        <w:rPr>
          <w:rFonts w:ascii="Times New Roman" w:hAnsi="Times New Roman"/>
          <w:color w:val="000000" w:themeColor="text1"/>
          <w:sz w:val="28"/>
          <w:szCs w:val="28"/>
        </w:rPr>
        <w:t>.</w:t>
      </w:r>
    </w:p>
    <w:p w14:paraId="0D13112A" w14:textId="56738AC4" w:rsidR="001A3FA1" w:rsidRPr="007975DA" w:rsidRDefault="00546F75" w:rsidP="00EA2F51">
      <w:pPr>
        <w:widowControl w:val="0"/>
        <w:spacing w:after="0" w:line="240" w:lineRule="auto"/>
        <w:ind w:firstLine="709"/>
        <w:jc w:val="both"/>
        <w:rPr>
          <w:rFonts w:ascii="Times New Roman" w:hAnsi="Times New Roman"/>
          <w:color w:val="000000" w:themeColor="text1"/>
          <w:sz w:val="28"/>
          <w:szCs w:val="28"/>
        </w:rPr>
      </w:pPr>
      <w:r w:rsidRPr="00546F75">
        <w:rPr>
          <w:rFonts w:ascii="Times New Roman" w:hAnsi="Times New Roman"/>
          <w:color w:val="000000" w:themeColor="text1"/>
          <w:sz w:val="28"/>
          <w:szCs w:val="28"/>
        </w:rPr>
        <w:t xml:space="preserve">Одним из наиболее признанных и методологически обоснованных комплексных индикаторов является Индекс человеческого развития (HDI). Он представляет собой геометрическое среднее показателей по трем ключевым измерениям: продолжительность и качество жизни (ожидаемая продолжительность жизни), образование (средняя и ожидаемая длительность обучения) и уровень материального благосостояния (валовой национальный доход на душу населения, скорректированный с учетом паритета покупательной способности). </w:t>
      </w:r>
      <w:r w:rsidR="001A3FA1" w:rsidRPr="007975DA">
        <w:rPr>
          <w:rFonts w:ascii="Times New Roman" w:hAnsi="Times New Roman"/>
          <w:color w:val="000000" w:themeColor="text1"/>
          <w:sz w:val="28"/>
          <w:szCs w:val="28"/>
        </w:rPr>
        <w:t xml:space="preserve">HDI удобен для </w:t>
      </w:r>
      <w:proofErr w:type="spellStart"/>
      <w:r w:rsidR="001A3FA1" w:rsidRPr="007975DA">
        <w:rPr>
          <w:rFonts w:ascii="Times New Roman" w:hAnsi="Times New Roman"/>
          <w:color w:val="000000" w:themeColor="text1"/>
          <w:sz w:val="28"/>
          <w:szCs w:val="28"/>
        </w:rPr>
        <w:t>межстрановых</w:t>
      </w:r>
      <w:proofErr w:type="spellEnd"/>
      <w:r w:rsidR="001A3FA1" w:rsidRPr="007975DA">
        <w:rPr>
          <w:rFonts w:ascii="Times New Roman" w:hAnsi="Times New Roman"/>
          <w:color w:val="000000" w:themeColor="text1"/>
          <w:sz w:val="28"/>
          <w:szCs w:val="28"/>
        </w:rPr>
        <w:t xml:space="preserve"> сравнений и подч</w:t>
      </w:r>
      <w:r w:rsidR="0057313B" w:rsidRPr="007975DA">
        <w:rPr>
          <w:rFonts w:ascii="Times New Roman" w:hAnsi="Times New Roman"/>
          <w:color w:val="000000" w:themeColor="text1"/>
          <w:sz w:val="28"/>
          <w:szCs w:val="28"/>
        </w:rPr>
        <w:t>е</w:t>
      </w:r>
      <w:r w:rsidR="001A3FA1" w:rsidRPr="007975DA">
        <w:rPr>
          <w:rFonts w:ascii="Times New Roman" w:hAnsi="Times New Roman"/>
          <w:color w:val="000000" w:themeColor="text1"/>
          <w:sz w:val="28"/>
          <w:szCs w:val="28"/>
        </w:rPr>
        <w:t>ркивает, что экономический рост не тождественен человеческому развитию, однако он не учитывает распределение (неравенство), экологические ограничения и субъективные оценки благополучия, что ограничивает его применимость при оценке социальных эффектов цифровизации.</w:t>
      </w:r>
    </w:p>
    <w:p w14:paraId="0EBD36F2" w14:textId="20F3E1EA" w:rsidR="00373342" w:rsidRPr="007975DA" w:rsidRDefault="001A3FA1" w:rsidP="00701705">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Для измерения многомерной нищеты и уязвимостей используется Многомерный индекс бедности (MPI), который охватывает такие измерения, как здоровье, образование и стандарты жизни через набор индикаторов с взвешиванием дефицитов на индивидуальном уровне. MPI ценен тем, что фиксирует одновременные лишения по разным измерениям и позволяет анализировать не только средние уровни благосостояния, но и глубину и распростран</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нность множественных лишений, что особенно важно при оценке направленных социальных последствий цифровых инициатив (например, доступность цифровых сервисов у малообеспеченных групп). Методологические ноты и отч</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ты MPI предоставляют прозрачные правила отбора индикаторов и порогов, что облегчает воспроизводимость и сопоставимость результатов</w:t>
      </w:r>
      <w:r w:rsidR="00701705" w:rsidRPr="007975DA">
        <w:rPr>
          <w:rFonts w:ascii="Times New Roman" w:hAnsi="Times New Roman"/>
          <w:color w:val="000000" w:themeColor="text1"/>
          <w:sz w:val="28"/>
          <w:szCs w:val="28"/>
        </w:rPr>
        <w:t xml:space="preserve"> [264]</w:t>
      </w:r>
      <w:r w:rsidRPr="007975DA">
        <w:rPr>
          <w:rFonts w:ascii="Times New Roman" w:hAnsi="Times New Roman"/>
          <w:color w:val="000000" w:themeColor="text1"/>
          <w:sz w:val="28"/>
          <w:szCs w:val="28"/>
        </w:rPr>
        <w:t>.</w:t>
      </w:r>
    </w:p>
    <w:p w14:paraId="4C7320B8" w14:textId="488B18ED" w:rsidR="00373342" w:rsidRPr="007975DA" w:rsidRDefault="00373342" w:rsidP="00373342">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14:ligatures w14:val="standardContextual"/>
        </w:rPr>
        <w:lastRenderedPageBreak/>
        <mc:AlternateContent>
          <mc:Choice Requires="cx1">
            <w:drawing>
              <wp:inline distT="0" distB="0" distL="0" distR="0" wp14:anchorId="7CEB73BD" wp14:editId="581887DB">
                <wp:extent cx="5920740" cy="3200400"/>
                <wp:effectExtent l="0" t="0" r="3810" b="0"/>
                <wp:docPr id="59" name="Chart 59"/>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2"/>
                  </a:graphicData>
                </a:graphic>
              </wp:inline>
            </w:drawing>
          </mc:Choice>
          <mc:Fallback>
            <w:drawing>
              <wp:inline distT="0" distB="0" distL="0" distR="0" wp14:anchorId="7CEB73BD" wp14:editId="581887DB">
                <wp:extent cx="5920740" cy="3200400"/>
                <wp:effectExtent l="0" t="0" r="3810" b="0"/>
                <wp:docPr id="59" name="Chart 59"/>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9" name="Chart 59"/>
                        <pic:cNvPicPr>
                          <a:picLocks noGrp="1" noRot="1" noChangeAspect="1" noMove="1" noResize="1" noEditPoints="1" noAdjustHandles="1" noChangeArrowheads="1" noChangeShapeType="1"/>
                        </pic:cNvPicPr>
                      </pic:nvPicPr>
                      <pic:blipFill>
                        <a:blip r:embed="rId71"/>
                        <a:stretch>
                          <a:fillRect/>
                        </a:stretch>
                      </pic:blipFill>
                      <pic:spPr>
                        <a:xfrm>
                          <a:off x="0" y="0"/>
                          <a:ext cx="5920740" cy="3200400"/>
                        </a:xfrm>
                        <a:prstGeom prst="rect">
                          <a:avLst/>
                        </a:prstGeom>
                      </pic:spPr>
                    </pic:pic>
                  </a:graphicData>
                </a:graphic>
              </wp:inline>
            </w:drawing>
          </mc:Fallback>
        </mc:AlternateContent>
      </w:r>
    </w:p>
    <w:p w14:paraId="4512F56C" w14:textId="77777777" w:rsidR="00A671BE" w:rsidRPr="007975DA" w:rsidRDefault="00A671BE" w:rsidP="00EA2F51">
      <w:pPr>
        <w:widowControl w:val="0"/>
        <w:spacing w:after="0" w:line="240" w:lineRule="auto"/>
        <w:ind w:firstLine="709"/>
        <w:jc w:val="both"/>
        <w:rPr>
          <w:rFonts w:ascii="Times New Roman" w:hAnsi="Times New Roman"/>
          <w:color w:val="000000" w:themeColor="text1"/>
          <w:sz w:val="28"/>
          <w:szCs w:val="28"/>
        </w:rPr>
      </w:pPr>
    </w:p>
    <w:p w14:paraId="1DC7FBCE" w14:textId="035DFD1D" w:rsidR="001A3FA1" w:rsidRPr="007975DA" w:rsidRDefault="00A671BE" w:rsidP="00A671BE">
      <w:pPr>
        <w:widowControl w:val="0"/>
        <w:spacing w:after="0" w:line="240" w:lineRule="auto"/>
        <w:jc w:val="center"/>
        <w:rPr>
          <w:rFonts w:ascii="Times New Roman" w:hAnsi="Times New Roman"/>
          <w:color w:val="000000" w:themeColor="text1"/>
          <w:sz w:val="28"/>
          <w:szCs w:val="28"/>
        </w:rPr>
      </w:pPr>
      <w:r w:rsidRPr="007975DA">
        <w:rPr>
          <w:rFonts w:ascii="Times New Roman" w:hAnsi="Times New Roman"/>
          <w:color w:val="000000" w:themeColor="text1"/>
          <w:sz w:val="28"/>
          <w:szCs w:val="28"/>
        </w:rPr>
        <w:t>Рисунок 14 – Многомерный индекс бедности (</w:t>
      </w:r>
      <w:r w:rsidRPr="007975DA">
        <w:rPr>
          <w:rFonts w:ascii="Times New Roman" w:hAnsi="Times New Roman"/>
          <w:color w:val="000000" w:themeColor="text1"/>
          <w:sz w:val="28"/>
          <w:szCs w:val="28"/>
          <w:lang w:val="en-US"/>
        </w:rPr>
        <w:t>MPI</w:t>
      </w:r>
      <w:r w:rsidRPr="007975DA">
        <w:rPr>
          <w:rFonts w:ascii="Times New Roman" w:hAnsi="Times New Roman"/>
          <w:color w:val="000000" w:themeColor="text1"/>
          <w:sz w:val="28"/>
          <w:szCs w:val="28"/>
        </w:rPr>
        <w:t>)</w:t>
      </w:r>
    </w:p>
    <w:p w14:paraId="47C402F3" w14:textId="60946875" w:rsidR="00A671BE" w:rsidRPr="007975DA" w:rsidRDefault="00A671BE" w:rsidP="00A671BE">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r w:rsidR="00701705" w:rsidRPr="007975DA">
        <w:rPr>
          <w:rFonts w:ascii="Times New Roman" w:eastAsiaTheme="minorHAnsi" w:hAnsi="Times New Roman"/>
          <w:color w:val="000000" w:themeColor="text1"/>
          <w:sz w:val="28"/>
          <w:szCs w:val="28"/>
        </w:rPr>
        <w:t xml:space="preserve"> [264]</w:t>
      </w:r>
    </w:p>
    <w:p w14:paraId="3780826E" w14:textId="77777777" w:rsidR="00A671BE" w:rsidRPr="007975DA" w:rsidRDefault="00A671BE" w:rsidP="00EA2F51">
      <w:pPr>
        <w:widowControl w:val="0"/>
        <w:spacing w:after="0" w:line="240" w:lineRule="auto"/>
        <w:ind w:firstLine="709"/>
        <w:jc w:val="both"/>
        <w:rPr>
          <w:rFonts w:ascii="Times New Roman" w:hAnsi="Times New Roman"/>
          <w:color w:val="000000" w:themeColor="text1"/>
          <w:sz w:val="28"/>
          <w:szCs w:val="28"/>
        </w:rPr>
      </w:pPr>
    </w:p>
    <w:p w14:paraId="0C03B0E4" w14:textId="055F2907" w:rsidR="001A3FA1" w:rsidRPr="007975DA" w:rsidRDefault="00546F75" w:rsidP="00EA2F51">
      <w:pPr>
        <w:widowControl w:val="0"/>
        <w:spacing w:after="0" w:line="240" w:lineRule="auto"/>
        <w:ind w:firstLine="709"/>
        <w:jc w:val="both"/>
        <w:rPr>
          <w:rFonts w:ascii="Times New Roman" w:hAnsi="Times New Roman"/>
          <w:color w:val="000000" w:themeColor="text1"/>
          <w:sz w:val="28"/>
          <w:szCs w:val="28"/>
        </w:rPr>
      </w:pPr>
      <w:r w:rsidRPr="00546F75">
        <w:rPr>
          <w:rFonts w:ascii="Times New Roman" w:hAnsi="Times New Roman"/>
          <w:color w:val="000000" w:themeColor="text1"/>
          <w:sz w:val="28"/>
          <w:szCs w:val="28"/>
        </w:rPr>
        <w:t>В отч</w:t>
      </w:r>
      <w:r w:rsidR="00D065BC">
        <w:rPr>
          <w:rFonts w:ascii="Times New Roman" w:hAnsi="Times New Roman"/>
          <w:color w:val="000000" w:themeColor="text1"/>
          <w:sz w:val="28"/>
          <w:szCs w:val="28"/>
        </w:rPr>
        <w:t>е</w:t>
      </w:r>
      <w:r w:rsidRPr="00546F75">
        <w:rPr>
          <w:rFonts w:ascii="Times New Roman" w:hAnsi="Times New Roman"/>
          <w:color w:val="000000" w:themeColor="text1"/>
          <w:sz w:val="28"/>
          <w:szCs w:val="28"/>
        </w:rPr>
        <w:t>те «</w:t>
      </w:r>
      <w:proofErr w:type="spellStart"/>
      <w:r w:rsidRPr="00546F75">
        <w:rPr>
          <w:rFonts w:ascii="Times New Roman" w:hAnsi="Times New Roman"/>
          <w:color w:val="000000" w:themeColor="text1"/>
          <w:sz w:val="28"/>
          <w:szCs w:val="28"/>
        </w:rPr>
        <w:t>How’s</w:t>
      </w:r>
      <w:proofErr w:type="spellEnd"/>
      <w:r w:rsidRPr="00546F75">
        <w:rPr>
          <w:rFonts w:ascii="Times New Roman" w:hAnsi="Times New Roman"/>
          <w:color w:val="000000" w:themeColor="text1"/>
          <w:sz w:val="28"/>
          <w:szCs w:val="28"/>
        </w:rPr>
        <w:t xml:space="preserve"> Life?» Организация экономического сотрудничества и развития (OECD) предлагает многомерный подход к оценке качества жизни. Он включает показатели, отражающие текущее состояние благосостояния (здоровье, образование, занятость, социальные связи и др.), а также факторы, обеспечивающие устойчивость качества жизни в будущем. В числе таких факторов </w:t>
      </w:r>
      <w:r w:rsidR="00D065BC">
        <w:rPr>
          <w:rFonts w:ascii="Times New Roman" w:hAnsi="Times New Roman"/>
          <w:color w:val="000000" w:themeColor="text1"/>
          <w:sz w:val="28"/>
          <w:szCs w:val="28"/>
        </w:rPr>
        <w:t>–</w:t>
      </w:r>
      <w:r w:rsidRPr="00546F75">
        <w:rPr>
          <w:rFonts w:ascii="Times New Roman" w:hAnsi="Times New Roman"/>
          <w:color w:val="000000" w:themeColor="text1"/>
          <w:sz w:val="28"/>
          <w:szCs w:val="28"/>
        </w:rPr>
        <w:t xml:space="preserve"> различные виды капитала: человеческий, природный, социальный и институциональный</w:t>
      </w:r>
      <w:r w:rsidR="00823010" w:rsidRPr="007975DA">
        <w:rPr>
          <w:rFonts w:ascii="Times New Roman" w:hAnsi="Times New Roman"/>
          <w:color w:val="000000" w:themeColor="text1"/>
          <w:sz w:val="28"/>
          <w:szCs w:val="28"/>
        </w:rPr>
        <w:t>. Такой фреймворк особенно полезен при анализе влияния цифровизации государственного управления, поскольку цифровые реформы одновременно могут усиливать текущие выгоды (удобство доступа к услугам, экономия времени) и модифицировать структурные ресурсы (например, доверие к институтам, цифровую грамотность, устойчивость информационной инфраструктуры). OECD подч</w:t>
      </w:r>
      <w:r w:rsidR="0057313B" w:rsidRPr="007975DA">
        <w:rPr>
          <w:rFonts w:ascii="Times New Roman" w:hAnsi="Times New Roman"/>
          <w:color w:val="000000" w:themeColor="text1"/>
          <w:sz w:val="28"/>
          <w:szCs w:val="28"/>
        </w:rPr>
        <w:t>е</w:t>
      </w:r>
      <w:r w:rsidR="00823010" w:rsidRPr="007975DA">
        <w:rPr>
          <w:rFonts w:ascii="Times New Roman" w:hAnsi="Times New Roman"/>
          <w:color w:val="000000" w:themeColor="text1"/>
          <w:sz w:val="28"/>
          <w:szCs w:val="28"/>
        </w:rPr>
        <w:t>ркивает необходимость мониторинга как среднего уровня, так и неравенства в доступе к благам</w:t>
      </w:r>
      <w:r w:rsidR="000B2C3A" w:rsidRPr="007975DA">
        <w:rPr>
          <w:rFonts w:ascii="Times New Roman" w:hAnsi="Times New Roman"/>
          <w:color w:val="000000" w:themeColor="text1"/>
          <w:sz w:val="28"/>
          <w:szCs w:val="28"/>
        </w:rPr>
        <w:t xml:space="preserve"> [214]</w:t>
      </w:r>
      <w:r w:rsidR="00823010" w:rsidRPr="007975DA">
        <w:rPr>
          <w:rFonts w:ascii="Times New Roman" w:hAnsi="Times New Roman"/>
          <w:color w:val="000000" w:themeColor="text1"/>
          <w:sz w:val="28"/>
          <w:szCs w:val="28"/>
        </w:rPr>
        <w:t>.</w:t>
      </w:r>
    </w:p>
    <w:p w14:paraId="5D6ADBBD" w14:textId="3AB5A6B2" w:rsidR="00354ADB" w:rsidRPr="007975DA" w:rsidRDefault="00354ADB" w:rsidP="00EA2F51">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14:ligatures w14:val="standardContextual"/>
        </w:rPr>
        <w:lastRenderedPageBreak/>
        <w:drawing>
          <wp:inline distT="0" distB="0" distL="0" distR="0" wp14:anchorId="65C8BC26" wp14:editId="014B38C2">
            <wp:extent cx="5486400" cy="3200400"/>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C042FDC" w14:textId="7A2DAEA6" w:rsidR="00823010" w:rsidRPr="007975DA" w:rsidRDefault="00823010" w:rsidP="00EA2F51">
      <w:pPr>
        <w:widowControl w:val="0"/>
        <w:spacing w:after="0" w:line="240" w:lineRule="auto"/>
        <w:ind w:firstLine="709"/>
        <w:jc w:val="both"/>
        <w:rPr>
          <w:rFonts w:ascii="Times New Roman" w:hAnsi="Times New Roman"/>
          <w:color w:val="000000" w:themeColor="text1"/>
          <w:sz w:val="28"/>
          <w:szCs w:val="28"/>
        </w:rPr>
      </w:pPr>
    </w:p>
    <w:p w14:paraId="788445BF" w14:textId="77777777" w:rsidR="00A671BE" w:rsidRPr="007975DA" w:rsidRDefault="00A671BE" w:rsidP="00A671BE">
      <w:pPr>
        <w:widowControl w:val="0"/>
        <w:spacing w:after="0" w:line="240" w:lineRule="auto"/>
        <w:jc w:val="center"/>
        <w:rPr>
          <w:rFonts w:ascii="Times New Roman" w:hAnsi="Times New Roman"/>
          <w:color w:val="000000" w:themeColor="text1"/>
          <w:sz w:val="28"/>
          <w:szCs w:val="28"/>
        </w:rPr>
      </w:pPr>
    </w:p>
    <w:p w14:paraId="1426A0D4" w14:textId="4FB8E57D" w:rsidR="00A671BE" w:rsidRPr="007975DA" w:rsidRDefault="00A671BE" w:rsidP="00A671BE">
      <w:pPr>
        <w:widowControl w:val="0"/>
        <w:spacing w:after="0" w:line="240" w:lineRule="auto"/>
        <w:jc w:val="center"/>
        <w:rPr>
          <w:rFonts w:ascii="Times New Roman" w:hAnsi="Times New Roman"/>
          <w:color w:val="000000" w:themeColor="text1"/>
          <w:sz w:val="28"/>
          <w:szCs w:val="28"/>
        </w:rPr>
      </w:pPr>
      <w:r w:rsidRPr="007975DA">
        <w:rPr>
          <w:rFonts w:ascii="Times New Roman" w:hAnsi="Times New Roman"/>
          <w:color w:val="000000" w:themeColor="text1"/>
          <w:sz w:val="28"/>
          <w:szCs w:val="28"/>
        </w:rPr>
        <w:t>Рисунок 15 – Индикаторы благополучия ОЭСР</w:t>
      </w:r>
    </w:p>
    <w:p w14:paraId="28F4A049" w14:textId="12D8B3EA" w:rsidR="00A671BE" w:rsidRPr="007975DA" w:rsidRDefault="00A671BE" w:rsidP="00A671BE">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r w:rsidR="000B2C3A" w:rsidRPr="007975DA">
        <w:rPr>
          <w:rFonts w:ascii="Times New Roman" w:eastAsiaTheme="minorHAnsi" w:hAnsi="Times New Roman"/>
          <w:color w:val="000000" w:themeColor="text1"/>
          <w:sz w:val="28"/>
          <w:szCs w:val="28"/>
        </w:rPr>
        <w:t xml:space="preserve"> [214]</w:t>
      </w:r>
    </w:p>
    <w:p w14:paraId="45920BCB" w14:textId="4CBC12C1" w:rsidR="00823010" w:rsidRPr="007975DA" w:rsidRDefault="00823010" w:rsidP="00EA2F51">
      <w:pPr>
        <w:widowControl w:val="0"/>
        <w:spacing w:after="0" w:line="240" w:lineRule="auto"/>
        <w:ind w:firstLine="709"/>
        <w:jc w:val="both"/>
        <w:rPr>
          <w:rFonts w:ascii="Times New Roman" w:hAnsi="Times New Roman"/>
          <w:color w:val="000000" w:themeColor="text1"/>
          <w:sz w:val="28"/>
          <w:szCs w:val="28"/>
        </w:rPr>
      </w:pPr>
    </w:p>
    <w:p w14:paraId="0A2F9E9C" w14:textId="52E09654" w:rsidR="00354ADB" w:rsidRPr="007975DA" w:rsidRDefault="00F4192A" w:rsidP="007E173C">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Для оценки используются следующие данные:</w:t>
      </w:r>
    </w:p>
    <w:p w14:paraId="3EDF9B25" w14:textId="67D74F6D" w:rsidR="00354ADB" w:rsidRPr="007975DA" w:rsidRDefault="00354ADB" w:rsidP="00181B93">
      <w:pPr>
        <w:pStyle w:val="ListParagraph"/>
        <w:widowControl w:val="0"/>
        <w:numPr>
          <w:ilvl w:val="0"/>
          <w:numId w:val="27"/>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Средние показатели</w:t>
      </w:r>
    </w:p>
    <w:p w14:paraId="68DFF614" w14:textId="5106D72C" w:rsidR="00354ADB" w:rsidRPr="007975DA" w:rsidRDefault="00354ADB" w:rsidP="00181B93">
      <w:pPr>
        <w:pStyle w:val="ListParagraph"/>
        <w:widowControl w:val="0"/>
        <w:numPr>
          <w:ilvl w:val="0"/>
          <w:numId w:val="27"/>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Неравенство между группами</w:t>
      </w:r>
    </w:p>
    <w:p w14:paraId="31940A0B" w14:textId="5B93D2B2" w:rsidR="00354ADB" w:rsidRPr="007975DA" w:rsidRDefault="00354ADB" w:rsidP="00181B93">
      <w:pPr>
        <w:pStyle w:val="ListParagraph"/>
        <w:widowControl w:val="0"/>
        <w:numPr>
          <w:ilvl w:val="0"/>
          <w:numId w:val="27"/>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Неравенство между лучшими и худшими показателями</w:t>
      </w:r>
    </w:p>
    <w:p w14:paraId="3B6F22BA" w14:textId="49F923F9" w:rsidR="00354ADB" w:rsidRPr="007975DA" w:rsidRDefault="00354ADB" w:rsidP="00181B93">
      <w:pPr>
        <w:pStyle w:val="ListParagraph"/>
        <w:widowControl w:val="0"/>
        <w:numPr>
          <w:ilvl w:val="0"/>
          <w:numId w:val="27"/>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Депривации, доля населения, не достигающая минимального уровня </w:t>
      </w:r>
    </w:p>
    <w:p w14:paraId="0E0C9D47" w14:textId="72F96247" w:rsidR="007E173C" w:rsidRPr="007975DA" w:rsidRDefault="007E173C" w:rsidP="00D864B2">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Кроме перечисленных подходов, в экологической экономике используется Индикатор подлинного прогресса (</w:t>
      </w:r>
      <w:proofErr w:type="spellStart"/>
      <w:r w:rsidRPr="007975DA">
        <w:rPr>
          <w:rFonts w:ascii="Times New Roman" w:hAnsi="Times New Roman"/>
          <w:color w:val="000000" w:themeColor="text1"/>
          <w:sz w:val="28"/>
          <w:szCs w:val="28"/>
        </w:rPr>
        <w:t>Genuine</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Progress</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Indicator</w:t>
      </w:r>
      <w:proofErr w:type="spellEnd"/>
      <w:r w:rsidRPr="007975DA">
        <w:rPr>
          <w:rFonts w:ascii="Times New Roman" w:hAnsi="Times New Roman"/>
          <w:color w:val="000000" w:themeColor="text1"/>
          <w:sz w:val="28"/>
          <w:szCs w:val="28"/>
        </w:rPr>
        <w:t>, GPI), который корректирует традиционные экономические потоки с уч</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том социальных и экологических издержек (утрата природных ресурсов, вред от загрязнения, стоимость преступности, утрата свободного времени и пр.). GPI полезен для интеграции аспектов устойчивого развития в измерение </w:t>
      </w:r>
      <w:r w:rsidR="00D864B2" w:rsidRPr="007975DA">
        <w:rPr>
          <w:rFonts w:ascii="Times New Roman" w:hAnsi="Times New Roman"/>
          <w:color w:val="000000" w:themeColor="text1"/>
          <w:sz w:val="28"/>
          <w:szCs w:val="28"/>
        </w:rPr>
        <w:t>качества жизни</w:t>
      </w:r>
      <w:r w:rsidRPr="007975DA">
        <w:rPr>
          <w:rFonts w:ascii="Times New Roman" w:hAnsi="Times New Roman"/>
          <w:color w:val="000000" w:themeColor="text1"/>
          <w:sz w:val="28"/>
          <w:szCs w:val="28"/>
        </w:rPr>
        <w:t>, что делает его релевантным при оценке долгосрочных последствий цифровизации (энерго</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мкость цифровых платформ, электронные отходы, воздействие на рынок труда). Однако практическое применение GPI ограничено сложностью оценок </w:t>
      </w:r>
      <w:proofErr w:type="spellStart"/>
      <w:r w:rsidRPr="007975DA">
        <w:rPr>
          <w:rFonts w:ascii="Times New Roman" w:hAnsi="Times New Roman"/>
          <w:color w:val="000000" w:themeColor="text1"/>
          <w:sz w:val="28"/>
          <w:szCs w:val="28"/>
        </w:rPr>
        <w:t>монетизированных</w:t>
      </w:r>
      <w:proofErr w:type="spellEnd"/>
      <w:r w:rsidRPr="007975DA">
        <w:rPr>
          <w:rFonts w:ascii="Times New Roman" w:hAnsi="Times New Roman"/>
          <w:color w:val="000000" w:themeColor="text1"/>
          <w:sz w:val="28"/>
          <w:szCs w:val="28"/>
        </w:rPr>
        <w:t xml:space="preserve"> корректировок и меньшей степенью сопоставимости между странами</w:t>
      </w:r>
      <w:r w:rsidR="000B2C3A" w:rsidRPr="007975DA">
        <w:rPr>
          <w:rFonts w:ascii="Times New Roman" w:hAnsi="Times New Roman"/>
          <w:color w:val="000000" w:themeColor="text1"/>
          <w:sz w:val="28"/>
          <w:szCs w:val="28"/>
        </w:rPr>
        <w:t xml:space="preserve"> [265]</w:t>
      </w:r>
      <w:r w:rsidRPr="007975DA">
        <w:rPr>
          <w:rFonts w:ascii="Times New Roman" w:hAnsi="Times New Roman"/>
          <w:color w:val="000000" w:themeColor="text1"/>
          <w:sz w:val="28"/>
          <w:szCs w:val="28"/>
        </w:rPr>
        <w:t>.</w:t>
      </w:r>
    </w:p>
    <w:p w14:paraId="0DE5C046" w14:textId="6C3F2AC2" w:rsidR="00546F75" w:rsidRPr="00546F75" w:rsidRDefault="00696A4D" w:rsidP="00546F75">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Программа развития Организации Объедин</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нных Наций (ПРООН), на основании источников данных государственных органов по каждой семье провела глубокий анализ сфер здравоохранения, образования, социальной защиты, занятости, финансов, правосудия и сельского хозяйства. </w:t>
      </w:r>
      <w:bookmarkStart w:id="218" w:name="_Hlk219659272"/>
      <w:r w:rsidR="00546F75" w:rsidRPr="00546F75">
        <w:rPr>
          <w:rFonts w:ascii="Times New Roman" w:hAnsi="Times New Roman"/>
          <w:color w:val="000000" w:themeColor="text1"/>
          <w:sz w:val="28"/>
          <w:szCs w:val="28"/>
        </w:rPr>
        <w:t xml:space="preserve">Качество жизни оценивается по </w:t>
      </w:r>
      <w:proofErr w:type="gramStart"/>
      <w:r w:rsidR="00546F75" w:rsidRPr="00546F75">
        <w:rPr>
          <w:rFonts w:ascii="Times New Roman" w:hAnsi="Times New Roman"/>
          <w:color w:val="000000" w:themeColor="text1"/>
          <w:sz w:val="28"/>
          <w:szCs w:val="28"/>
        </w:rPr>
        <w:t>пяти основным</w:t>
      </w:r>
      <w:proofErr w:type="gramEnd"/>
      <w:r w:rsidR="00546F75" w:rsidRPr="00546F75">
        <w:rPr>
          <w:rFonts w:ascii="Times New Roman" w:hAnsi="Times New Roman"/>
          <w:color w:val="000000" w:themeColor="text1"/>
          <w:sz w:val="28"/>
          <w:szCs w:val="28"/>
        </w:rPr>
        <w:t xml:space="preserve"> направлениям: экономическое положение, состояние здоровья, условия проживания, уровень образования и социальная среда. Анализ проводится на основе проблем, с которыми сталкиваются уязвимые семьи, включая отсутствие собственного жилья, </w:t>
      </w:r>
      <w:r w:rsidR="00546F75" w:rsidRPr="00546F75">
        <w:rPr>
          <w:rFonts w:ascii="Times New Roman" w:hAnsi="Times New Roman"/>
          <w:color w:val="000000" w:themeColor="text1"/>
          <w:sz w:val="28"/>
          <w:szCs w:val="28"/>
        </w:rPr>
        <w:lastRenderedPageBreak/>
        <w:t>низкий уровень образования, отсутствие медицинского страхования, низкую занятость, необходимость в правовой поддержке и другие проявления социальной уязвимости.</w:t>
      </w:r>
    </w:p>
    <w:p w14:paraId="5E471D59" w14:textId="67F2F008" w:rsidR="003B75CF" w:rsidRPr="007975DA" w:rsidRDefault="00546F75" w:rsidP="00546F75">
      <w:pPr>
        <w:widowControl w:val="0"/>
        <w:spacing w:after="0" w:line="240" w:lineRule="auto"/>
        <w:ind w:firstLine="709"/>
        <w:jc w:val="both"/>
        <w:rPr>
          <w:rFonts w:ascii="Times New Roman" w:hAnsi="Times New Roman"/>
          <w:color w:val="000000" w:themeColor="text1"/>
          <w:sz w:val="28"/>
          <w:szCs w:val="28"/>
        </w:rPr>
      </w:pPr>
      <w:r w:rsidRPr="00546F75">
        <w:rPr>
          <w:rFonts w:ascii="Times New Roman" w:hAnsi="Times New Roman"/>
          <w:color w:val="000000" w:themeColor="text1"/>
          <w:sz w:val="28"/>
          <w:szCs w:val="28"/>
        </w:rPr>
        <w:t xml:space="preserve">Каждый из пяти критериев включает ряд индикаторов, позволяющих определить степень риска и уязвимости семьи. В общей сложности оценка охватывает 80 социально-экономических показателей. Среди них </w:t>
      </w:r>
      <w:r w:rsidR="00D065BC">
        <w:rPr>
          <w:rFonts w:ascii="Times New Roman" w:hAnsi="Times New Roman"/>
          <w:color w:val="000000" w:themeColor="text1"/>
          <w:sz w:val="28"/>
          <w:szCs w:val="28"/>
        </w:rPr>
        <w:t>–</w:t>
      </w:r>
      <w:r w:rsidRPr="00546F75">
        <w:rPr>
          <w:rFonts w:ascii="Times New Roman" w:hAnsi="Times New Roman"/>
          <w:color w:val="000000" w:themeColor="text1"/>
          <w:sz w:val="28"/>
          <w:szCs w:val="28"/>
        </w:rPr>
        <w:t xml:space="preserve"> занятость каждого члена семьи, наличие недвижимости и коммерческой собственности, наличие инвалидности у членов семьи, наличие банковских кредитов и задолженностей, доступ к социальным и медицинским услугам и другие параметры</w:t>
      </w:r>
      <w:r w:rsidR="000B2C3A" w:rsidRPr="007975DA">
        <w:rPr>
          <w:rFonts w:ascii="Times New Roman" w:hAnsi="Times New Roman"/>
          <w:color w:val="000000" w:themeColor="text1"/>
          <w:sz w:val="28"/>
          <w:szCs w:val="28"/>
        </w:rPr>
        <w:t xml:space="preserve"> </w:t>
      </w:r>
      <w:bookmarkEnd w:id="218"/>
      <w:r w:rsidR="000B2C3A" w:rsidRPr="007975DA">
        <w:rPr>
          <w:rFonts w:ascii="Times New Roman" w:hAnsi="Times New Roman"/>
          <w:color w:val="000000" w:themeColor="text1"/>
          <w:sz w:val="28"/>
          <w:szCs w:val="28"/>
        </w:rPr>
        <w:t>[248]</w:t>
      </w:r>
      <w:r w:rsidR="00696A4D" w:rsidRPr="007975DA">
        <w:rPr>
          <w:rFonts w:ascii="Times New Roman" w:hAnsi="Times New Roman"/>
          <w:color w:val="000000" w:themeColor="text1"/>
          <w:sz w:val="28"/>
          <w:szCs w:val="28"/>
        </w:rPr>
        <w:t xml:space="preserve">. Такой подход обеспечивает детальную </w:t>
      </w:r>
      <w:proofErr w:type="spellStart"/>
      <w:r w:rsidR="00696A4D" w:rsidRPr="007975DA">
        <w:rPr>
          <w:rFonts w:ascii="Times New Roman" w:hAnsi="Times New Roman"/>
          <w:color w:val="000000" w:themeColor="text1"/>
          <w:sz w:val="28"/>
          <w:szCs w:val="28"/>
        </w:rPr>
        <w:t>микроуровневую</w:t>
      </w:r>
      <w:proofErr w:type="spellEnd"/>
      <w:r w:rsidR="00696A4D" w:rsidRPr="007975DA">
        <w:rPr>
          <w:rFonts w:ascii="Times New Roman" w:hAnsi="Times New Roman"/>
          <w:color w:val="000000" w:themeColor="text1"/>
          <w:sz w:val="28"/>
          <w:szCs w:val="28"/>
        </w:rPr>
        <w:t xml:space="preserve"> картину </w:t>
      </w:r>
      <w:r w:rsidR="00D864B2" w:rsidRPr="007975DA">
        <w:rPr>
          <w:rFonts w:ascii="Times New Roman" w:hAnsi="Times New Roman"/>
          <w:color w:val="000000" w:themeColor="text1"/>
          <w:sz w:val="28"/>
          <w:szCs w:val="28"/>
        </w:rPr>
        <w:t>качества жизни населения</w:t>
      </w:r>
      <w:r w:rsidR="00696A4D" w:rsidRPr="007975DA">
        <w:rPr>
          <w:rFonts w:ascii="Times New Roman" w:hAnsi="Times New Roman"/>
          <w:color w:val="000000" w:themeColor="text1"/>
          <w:sz w:val="28"/>
          <w:szCs w:val="28"/>
        </w:rPr>
        <w:t xml:space="preserve"> и позволяет органам государственного управления принимать адресные решения в социальной политике на основе цифровых данных и межведомственного обмена информацией.</w:t>
      </w:r>
    </w:p>
    <w:p w14:paraId="5AB13A18" w14:textId="77777777" w:rsidR="003B75CF" w:rsidRPr="007975DA" w:rsidRDefault="003B75CF" w:rsidP="003B75CF">
      <w:pPr>
        <w:widowControl w:val="0"/>
        <w:spacing w:after="0" w:line="240" w:lineRule="auto"/>
        <w:ind w:firstLine="709"/>
        <w:jc w:val="both"/>
        <w:rPr>
          <w:rFonts w:ascii="Times New Roman" w:hAnsi="Times New Roman"/>
          <w:color w:val="000000" w:themeColor="text1"/>
          <w:sz w:val="28"/>
          <w:szCs w:val="28"/>
        </w:rPr>
      </w:pPr>
    </w:p>
    <w:p w14:paraId="09A897F9" w14:textId="38D8AE21" w:rsidR="00696A4D" w:rsidRPr="007975DA" w:rsidRDefault="003B75CF" w:rsidP="00354ADB">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14:ligatures w14:val="standardContextual"/>
        </w:rPr>
        <w:drawing>
          <wp:inline distT="0" distB="0" distL="0" distR="0" wp14:anchorId="7C75382C" wp14:editId="1E7E76C2">
            <wp:extent cx="5867400" cy="2590800"/>
            <wp:effectExtent l="0" t="3810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340FC53C" w14:textId="01300994" w:rsidR="00354ADB" w:rsidRPr="007975DA" w:rsidRDefault="00354ADB" w:rsidP="00354ADB">
      <w:pPr>
        <w:widowControl w:val="0"/>
        <w:spacing w:after="0" w:line="240" w:lineRule="auto"/>
        <w:ind w:firstLine="709"/>
        <w:jc w:val="both"/>
        <w:rPr>
          <w:rFonts w:ascii="Times New Roman" w:hAnsi="Times New Roman"/>
          <w:color w:val="000000" w:themeColor="text1"/>
          <w:sz w:val="28"/>
          <w:szCs w:val="28"/>
        </w:rPr>
      </w:pPr>
    </w:p>
    <w:p w14:paraId="33C6B635" w14:textId="62EBB8D5" w:rsidR="003B75CF" w:rsidRPr="007975DA" w:rsidRDefault="003B75CF" w:rsidP="00A671BE">
      <w:pPr>
        <w:widowControl w:val="0"/>
        <w:spacing w:after="0" w:line="240" w:lineRule="auto"/>
        <w:jc w:val="center"/>
        <w:rPr>
          <w:rFonts w:ascii="Times New Roman" w:hAnsi="Times New Roman"/>
          <w:color w:val="000000" w:themeColor="text1"/>
          <w:sz w:val="28"/>
          <w:szCs w:val="28"/>
        </w:rPr>
      </w:pPr>
      <w:r w:rsidRPr="007975DA">
        <w:rPr>
          <w:rFonts w:ascii="Times New Roman" w:hAnsi="Times New Roman"/>
          <w:color w:val="000000" w:themeColor="text1"/>
          <w:sz w:val="28"/>
          <w:szCs w:val="28"/>
        </w:rPr>
        <w:t>Рисунок</w:t>
      </w:r>
      <w:r w:rsidR="00A671BE" w:rsidRPr="007975DA">
        <w:rPr>
          <w:rFonts w:ascii="Times New Roman" w:hAnsi="Times New Roman"/>
          <w:color w:val="000000" w:themeColor="text1"/>
          <w:sz w:val="28"/>
          <w:szCs w:val="28"/>
        </w:rPr>
        <w:t xml:space="preserve"> 16 – </w:t>
      </w:r>
      <w:r w:rsidRPr="007975DA">
        <w:rPr>
          <w:rFonts w:ascii="Times New Roman" w:hAnsi="Times New Roman"/>
          <w:color w:val="000000" w:themeColor="text1"/>
          <w:sz w:val="28"/>
          <w:szCs w:val="28"/>
        </w:rPr>
        <w:t xml:space="preserve">Критерии оценки </w:t>
      </w:r>
      <w:r w:rsidR="00D864B2" w:rsidRPr="007975DA">
        <w:rPr>
          <w:rFonts w:ascii="Times New Roman" w:hAnsi="Times New Roman"/>
          <w:color w:val="000000" w:themeColor="text1"/>
          <w:sz w:val="28"/>
          <w:szCs w:val="28"/>
        </w:rPr>
        <w:t>качества жизни</w:t>
      </w:r>
      <w:r w:rsidRPr="007975DA">
        <w:rPr>
          <w:rFonts w:ascii="Times New Roman" w:hAnsi="Times New Roman"/>
          <w:color w:val="000000" w:themeColor="text1"/>
          <w:sz w:val="28"/>
          <w:szCs w:val="28"/>
        </w:rPr>
        <w:t xml:space="preserve"> семей</w:t>
      </w:r>
    </w:p>
    <w:p w14:paraId="371E046B" w14:textId="53092BA3" w:rsidR="00A671BE" w:rsidRPr="007975DA" w:rsidRDefault="00A671BE" w:rsidP="00A671BE">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r w:rsidR="000B2C3A" w:rsidRPr="007975DA">
        <w:rPr>
          <w:rFonts w:ascii="Times New Roman" w:eastAsiaTheme="minorHAnsi" w:hAnsi="Times New Roman"/>
          <w:color w:val="000000" w:themeColor="text1"/>
          <w:sz w:val="28"/>
          <w:szCs w:val="28"/>
        </w:rPr>
        <w:t xml:space="preserve"> [248]</w:t>
      </w:r>
    </w:p>
    <w:p w14:paraId="646DD9BE" w14:textId="77777777" w:rsidR="003B75CF" w:rsidRPr="007975DA" w:rsidRDefault="003B75CF" w:rsidP="00EA2F51">
      <w:pPr>
        <w:widowControl w:val="0"/>
        <w:spacing w:after="0" w:line="240" w:lineRule="auto"/>
        <w:ind w:firstLine="709"/>
        <w:jc w:val="both"/>
        <w:rPr>
          <w:rFonts w:ascii="Times New Roman" w:hAnsi="Times New Roman"/>
          <w:color w:val="000000" w:themeColor="text1"/>
          <w:sz w:val="28"/>
          <w:szCs w:val="28"/>
        </w:rPr>
      </w:pPr>
    </w:p>
    <w:p w14:paraId="5E29D391" w14:textId="11E95B69" w:rsidR="00F4192A" w:rsidRPr="007975DA" w:rsidRDefault="00696A4D" w:rsidP="00EA2F51">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В результате анализа </w:t>
      </w:r>
      <w:r w:rsidR="003B75CF" w:rsidRPr="007975DA">
        <w:rPr>
          <w:rFonts w:ascii="Times New Roman" w:hAnsi="Times New Roman"/>
          <w:color w:val="000000" w:themeColor="text1"/>
          <w:sz w:val="28"/>
          <w:szCs w:val="28"/>
        </w:rPr>
        <w:t xml:space="preserve">по данным критериям </w:t>
      </w:r>
      <w:r w:rsidRPr="007975DA">
        <w:rPr>
          <w:rFonts w:ascii="Times New Roman" w:hAnsi="Times New Roman"/>
          <w:color w:val="000000" w:themeColor="text1"/>
          <w:sz w:val="28"/>
          <w:szCs w:val="28"/>
        </w:rPr>
        <w:t>выявлено, что у более 15% от общего числа семей существуют значительные трудности, с которыми они не могут самостоятельно справиться. Это свидетельствует о сохранении высокого уровня социального неравенства и уязвимости отдельных категорий граждан, что требует целенаправленной государственной политики.</w:t>
      </w:r>
    </w:p>
    <w:p w14:paraId="332E7A06" w14:textId="00E18078" w:rsidR="006F1C40" w:rsidRPr="007975DA" w:rsidRDefault="006A073B" w:rsidP="00EA2F51">
      <w:pPr>
        <w:widowControl w:val="0"/>
        <w:spacing w:after="0" w:line="240" w:lineRule="auto"/>
        <w:ind w:firstLine="709"/>
        <w:jc w:val="both"/>
        <w:rPr>
          <w:rFonts w:ascii="Times New Roman" w:hAnsi="Times New Roman"/>
          <w:color w:val="000000" w:themeColor="text1"/>
          <w:sz w:val="28"/>
          <w:szCs w:val="28"/>
        </w:rPr>
      </w:pPr>
      <w:hyperlink r:id="rId78" w:history="1">
        <w:r w:rsidR="006F1C40" w:rsidRPr="007975DA">
          <w:rPr>
            <w:rStyle w:val="Hyperlink"/>
            <w:rFonts w:ascii="Times New Roman" w:hAnsi="Times New Roman"/>
            <w:sz w:val="28"/>
            <w:szCs w:val="28"/>
          </w:rPr>
          <w:t>https://www.undp.org/ru/kazakhstan/stories/cifrovizaciya-dlya-ustoychivogo-razvitiya-i-obespecheniya-socialnogo-blagopoluchiya-obschestva</w:t>
        </w:r>
      </w:hyperlink>
      <w:r w:rsidR="006F1C40" w:rsidRPr="007975DA">
        <w:rPr>
          <w:rFonts w:ascii="Times New Roman" w:hAnsi="Times New Roman"/>
          <w:color w:val="000000" w:themeColor="text1"/>
          <w:sz w:val="28"/>
          <w:szCs w:val="28"/>
        </w:rPr>
        <w:t xml:space="preserve"> </w:t>
      </w:r>
    </w:p>
    <w:p w14:paraId="23E0D1ED" w14:textId="2DDE796A" w:rsidR="00696A4D" w:rsidRPr="007975DA" w:rsidRDefault="000B2C3A" w:rsidP="00EA2F51">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На основе данных,</w:t>
      </w:r>
      <w:r w:rsidR="001A5EBF" w:rsidRPr="007975DA">
        <w:rPr>
          <w:rFonts w:ascii="Times New Roman" w:hAnsi="Times New Roman"/>
          <w:color w:val="000000" w:themeColor="text1"/>
          <w:sz w:val="28"/>
          <w:szCs w:val="28"/>
        </w:rPr>
        <w:t xml:space="preserve"> </w:t>
      </w:r>
      <w:r w:rsidR="001F1696" w:rsidRPr="007975DA">
        <w:rPr>
          <w:rFonts w:ascii="Times New Roman" w:hAnsi="Times New Roman"/>
          <w:color w:val="000000" w:themeColor="text1"/>
          <w:sz w:val="28"/>
          <w:szCs w:val="28"/>
        </w:rPr>
        <w:t xml:space="preserve">полученных </w:t>
      </w:r>
      <w:r w:rsidRPr="007975DA">
        <w:rPr>
          <w:rFonts w:ascii="Times New Roman" w:hAnsi="Times New Roman"/>
          <w:color w:val="000000" w:themeColor="text1"/>
          <w:sz w:val="28"/>
          <w:szCs w:val="28"/>
        </w:rPr>
        <w:t>на базе вышеуказанного анализа,</w:t>
      </w:r>
      <w:r w:rsidR="001A5EBF" w:rsidRPr="007975DA">
        <w:rPr>
          <w:rFonts w:ascii="Times New Roman" w:hAnsi="Times New Roman"/>
          <w:color w:val="000000" w:themeColor="text1"/>
          <w:sz w:val="28"/>
          <w:szCs w:val="28"/>
        </w:rPr>
        <w:t xml:space="preserve"> </w:t>
      </w:r>
      <w:r w:rsidR="001F1696" w:rsidRPr="007975DA">
        <w:rPr>
          <w:rFonts w:ascii="Times New Roman" w:hAnsi="Times New Roman"/>
          <w:color w:val="000000" w:themeColor="text1"/>
          <w:sz w:val="28"/>
          <w:szCs w:val="28"/>
        </w:rPr>
        <w:t xml:space="preserve">была </w:t>
      </w:r>
      <w:r w:rsidR="001A5EBF" w:rsidRPr="007975DA">
        <w:rPr>
          <w:rFonts w:ascii="Times New Roman" w:hAnsi="Times New Roman"/>
          <w:color w:val="000000" w:themeColor="text1"/>
          <w:sz w:val="28"/>
          <w:szCs w:val="28"/>
        </w:rPr>
        <w:t xml:space="preserve">Министерством труда и социальной защиты населения Республики Казахстан </w:t>
      </w:r>
      <w:r w:rsidR="001F1696" w:rsidRPr="007975DA">
        <w:rPr>
          <w:rFonts w:ascii="Times New Roman" w:hAnsi="Times New Roman"/>
          <w:color w:val="000000" w:themeColor="text1"/>
          <w:sz w:val="28"/>
          <w:szCs w:val="28"/>
        </w:rPr>
        <w:t xml:space="preserve">разработана и автоматизирована Методология оценки </w:t>
      </w:r>
      <w:r w:rsidR="00D864B2" w:rsidRPr="007975DA">
        <w:rPr>
          <w:rFonts w:ascii="Times New Roman" w:hAnsi="Times New Roman"/>
          <w:color w:val="000000" w:themeColor="text1"/>
          <w:sz w:val="28"/>
          <w:szCs w:val="28"/>
        </w:rPr>
        <w:t>качества жизни</w:t>
      </w:r>
      <w:r w:rsidR="001F1696" w:rsidRPr="007975DA">
        <w:rPr>
          <w:rFonts w:ascii="Times New Roman" w:hAnsi="Times New Roman"/>
          <w:color w:val="000000" w:themeColor="text1"/>
          <w:sz w:val="28"/>
          <w:szCs w:val="28"/>
        </w:rPr>
        <w:t xml:space="preserve"> семей, направленная на цифровизацию процессов мониторинга и раннего реагирования. Методология позволяет рассчитывать </w:t>
      </w:r>
      <w:proofErr w:type="spellStart"/>
      <w:r w:rsidR="001F1696" w:rsidRPr="007975DA">
        <w:rPr>
          <w:rFonts w:ascii="Times New Roman" w:hAnsi="Times New Roman"/>
          <w:color w:val="000000" w:themeColor="text1"/>
          <w:sz w:val="28"/>
          <w:szCs w:val="28"/>
        </w:rPr>
        <w:t>скоринговые</w:t>
      </w:r>
      <w:proofErr w:type="spellEnd"/>
      <w:r w:rsidR="001F1696" w:rsidRPr="007975DA">
        <w:rPr>
          <w:rFonts w:ascii="Times New Roman" w:hAnsi="Times New Roman"/>
          <w:color w:val="000000" w:themeColor="text1"/>
          <w:sz w:val="28"/>
          <w:szCs w:val="28"/>
        </w:rPr>
        <w:t xml:space="preserve"> баллы по каждой семье в городах, регионах, районах и с</w:t>
      </w:r>
      <w:r w:rsidR="0057313B" w:rsidRPr="007975DA">
        <w:rPr>
          <w:rFonts w:ascii="Times New Roman" w:hAnsi="Times New Roman"/>
          <w:color w:val="000000" w:themeColor="text1"/>
          <w:sz w:val="28"/>
          <w:szCs w:val="28"/>
        </w:rPr>
        <w:t>е</w:t>
      </w:r>
      <w:r w:rsidR="001F1696" w:rsidRPr="007975DA">
        <w:rPr>
          <w:rFonts w:ascii="Times New Roman" w:hAnsi="Times New Roman"/>
          <w:color w:val="000000" w:themeColor="text1"/>
          <w:sz w:val="28"/>
          <w:szCs w:val="28"/>
        </w:rPr>
        <w:t xml:space="preserve">лах Казахстана, выявлять зону риска для каждой семьи и определять приоритетные направления социальной </w:t>
      </w:r>
      <w:r w:rsidR="001F1696" w:rsidRPr="007975DA">
        <w:rPr>
          <w:rFonts w:ascii="Times New Roman" w:hAnsi="Times New Roman"/>
          <w:color w:val="000000" w:themeColor="text1"/>
          <w:sz w:val="28"/>
          <w:szCs w:val="28"/>
        </w:rPr>
        <w:lastRenderedPageBreak/>
        <w:t>поддержки. Использование данной цифровой методики способствует повышению адресности государственной социальной политики, сокращению издержек на администрирование социальных программ и укреплению механизмов межведомственного взаимодействия</w:t>
      </w:r>
      <w:r w:rsidRPr="007975DA">
        <w:rPr>
          <w:rFonts w:ascii="Times New Roman" w:hAnsi="Times New Roman"/>
          <w:color w:val="000000" w:themeColor="text1"/>
          <w:sz w:val="28"/>
          <w:szCs w:val="28"/>
        </w:rPr>
        <w:t xml:space="preserve"> [248]</w:t>
      </w:r>
      <w:r w:rsidR="001F1696" w:rsidRPr="007975DA">
        <w:rPr>
          <w:rFonts w:ascii="Times New Roman" w:hAnsi="Times New Roman"/>
          <w:color w:val="000000" w:themeColor="text1"/>
          <w:sz w:val="28"/>
          <w:szCs w:val="28"/>
        </w:rPr>
        <w:t>.</w:t>
      </w:r>
    </w:p>
    <w:p w14:paraId="2160C623" w14:textId="515A1B72" w:rsidR="0049122A" w:rsidRPr="007975DA" w:rsidRDefault="0049122A" w:rsidP="00E314B9">
      <w:pPr>
        <w:widowControl w:val="0"/>
        <w:spacing w:after="0" w:line="240" w:lineRule="auto"/>
        <w:ind w:firstLine="709"/>
        <w:jc w:val="both"/>
        <w:rPr>
          <w:rFonts w:ascii="Times New Roman" w:hAnsi="Times New Roman"/>
          <w:color w:val="000000" w:themeColor="text1"/>
          <w:sz w:val="28"/>
          <w:szCs w:val="28"/>
        </w:rPr>
      </w:pPr>
      <w:bookmarkStart w:id="219" w:name="_Hlk214743249"/>
      <w:r w:rsidRPr="007975DA">
        <w:rPr>
          <w:rFonts w:ascii="Times New Roman" w:hAnsi="Times New Roman"/>
          <w:color w:val="000000" w:themeColor="text1"/>
          <w:sz w:val="28"/>
          <w:szCs w:val="28"/>
        </w:rPr>
        <w:t xml:space="preserve">Стратегический план РК 2025 </w:t>
      </w:r>
      <w:bookmarkEnd w:id="219"/>
      <w:r w:rsidRPr="007975DA">
        <w:rPr>
          <w:rFonts w:ascii="Times New Roman" w:hAnsi="Times New Roman"/>
          <w:color w:val="000000" w:themeColor="text1"/>
          <w:sz w:val="28"/>
          <w:szCs w:val="28"/>
        </w:rPr>
        <w:t>определяет следующие</w:t>
      </w:r>
      <w:r w:rsidR="00E314B9"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 xml:space="preserve">шесть индикаторов качества жизни </w:t>
      </w:r>
      <w:proofErr w:type="spellStart"/>
      <w:r w:rsidRPr="007975DA">
        <w:rPr>
          <w:rFonts w:ascii="Times New Roman" w:hAnsi="Times New Roman"/>
          <w:color w:val="000000" w:themeColor="text1"/>
          <w:sz w:val="28"/>
          <w:szCs w:val="28"/>
        </w:rPr>
        <w:t>людеи</w:t>
      </w:r>
      <w:proofErr w:type="spellEnd"/>
      <w:r w:rsidRPr="007975DA">
        <w:rPr>
          <w:rFonts w:ascii="Times New Roman" w:hAnsi="Times New Roman"/>
          <w:color w:val="000000" w:themeColor="text1"/>
          <w:sz w:val="28"/>
          <w:szCs w:val="28"/>
        </w:rPr>
        <w:t>̆</w:t>
      </w:r>
      <w:r w:rsidR="00E314B9" w:rsidRPr="007975DA">
        <w:rPr>
          <w:rFonts w:ascii="Times New Roman" w:hAnsi="Times New Roman"/>
          <w:color w:val="000000" w:themeColor="text1"/>
          <w:sz w:val="28"/>
          <w:szCs w:val="28"/>
        </w:rPr>
        <w:t>: здоровье, образование, доходы, занятость, зеленая экономика, региональное развитие, институты.</w:t>
      </w:r>
    </w:p>
    <w:p w14:paraId="3CDD21D2" w14:textId="77777777" w:rsidR="00E314B9" w:rsidRPr="007975DA" w:rsidRDefault="00E314B9" w:rsidP="00E314B9">
      <w:pPr>
        <w:widowControl w:val="0"/>
        <w:spacing w:after="0" w:line="240" w:lineRule="auto"/>
        <w:ind w:firstLine="709"/>
        <w:jc w:val="both"/>
        <w:rPr>
          <w:rFonts w:ascii="Times New Roman" w:hAnsi="Times New Roman"/>
          <w:color w:val="000000" w:themeColor="text1"/>
          <w:sz w:val="28"/>
          <w:szCs w:val="28"/>
        </w:rPr>
      </w:pPr>
    </w:p>
    <w:p w14:paraId="4123BEFB" w14:textId="2A48FA5B" w:rsidR="00E314B9" w:rsidRPr="007975DA" w:rsidRDefault="00E314B9" w:rsidP="00E314B9">
      <w:pPr>
        <w:widowControl w:val="0"/>
        <w:spacing w:after="0" w:line="240" w:lineRule="auto"/>
        <w:jc w:val="both"/>
        <w:rPr>
          <w:rFonts w:ascii="Times New Roman" w:hAnsi="Times New Roman"/>
          <w:color w:val="000000" w:themeColor="text1"/>
          <w:sz w:val="28"/>
          <w:szCs w:val="28"/>
        </w:rPr>
      </w:pPr>
      <w:r w:rsidRPr="007975DA">
        <w:rPr>
          <w:noProof/>
        </w:rPr>
        <w:drawing>
          <wp:inline distT="0" distB="0" distL="0" distR="0" wp14:anchorId="60B16BD9" wp14:editId="4DFFFF81">
            <wp:extent cx="5940425" cy="3179445"/>
            <wp:effectExtent l="0" t="0" r="3175"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0425" cy="3179445"/>
                    </a:xfrm>
                    <a:prstGeom prst="rect">
                      <a:avLst/>
                    </a:prstGeom>
                    <a:noFill/>
                    <a:ln>
                      <a:noFill/>
                    </a:ln>
                  </pic:spPr>
                </pic:pic>
              </a:graphicData>
            </a:graphic>
          </wp:inline>
        </w:drawing>
      </w:r>
    </w:p>
    <w:p w14:paraId="03DA168E" w14:textId="77777777" w:rsidR="00A671BE" w:rsidRPr="007975DA" w:rsidRDefault="00A671BE" w:rsidP="00A671BE">
      <w:pPr>
        <w:widowControl w:val="0"/>
        <w:spacing w:after="0" w:line="240" w:lineRule="auto"/>
        <w:jc w:val="center"/>
        <w:rPr>
          <w:rFonts w:ascii="Times New Roman" w:hAnsi="Times New Roman"/>
          <w:color w:val="000000" w:themeColor="text1"/>
          <w:sz w:val="28"/>
          <w:szCs w:val="28"/>
        </w:rPr>
      </w:pPr>
    </w:p>
    <w:p w14:paraId="055A6779" w14:textId="5104EEC1" w:rsidR="00A671BE" w:rsidRPr="007975DA" w:rsidRDefault="00A671BE" w:rsidP="00A671BE">
      <w:pPr>
        <w:widowControl w:val="0"/>
        <w:spacing w:after="0" w:line="240" w:lineRule="auto"/>
        <w:jc w:val="center"/>
        <w:rPr>
          <w:rFonts w:ascii="Times New Roman" w:hAnsi="Times New Roman"/>
          <w:color w:val="000000" w:themeColor="text1"/>
          <w:sz w:val="28"/>
          <w:szCs w:val="28"/>
        </w:rPr>
      </w:pPr>
      <w:r w:rsidRPr="007975DA">
        <w:rPr>
          <w:rFonts w:ascii="Times New Roman" w:hAnsi="Times New Roman"/>
          <w:color w:val="000000" w:themeColor="text1"/>
          <w:sz w:val="28"/>
          <w:szCs w:val="28"/>
        </w:rPr>
        <w:t>Рисунок 17 – Качество жизни населения</w:t>
      </w:r>
    </w:p>
    <w:p w14:paraId="03459D95" w14:textId="45988DE6" w:rsidR="0049122A" w:rsidRPr="007975DA" w:rsidRDefault="00A671BE" w:rsidP="00A671BE">
      <w:pPr>
        <w:widowControl w:val="0"/>
        <w:spacing w:after="0" w:line="240" w:lineRule="auto"/>
        <w:ind w:firstLine="720"/>
        <w:jc w:val="both"/>
        <w:rPr>
          <w:rFonts w:ascii="Times New Roman" w:eastAsiaTheme="minorHAnsi" w:hAnsi="Times New Roman"/>
          <w:b/>
          <w:bCs/>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Источник: </w:t>
      </w:r>
      <w:r w:rsidRPr="007975DA">
        <w:rPr>
          <w:rFonts w:ascii="Times New Roman" w:hAnsi="Times New Roman"/>
          <w:color w:val="000000" w:themeColor="text1"/>
          <w:sz w:val="28"/>
          <w:szCs w:val="28"/>
        </w:rPr>
        <w:t>Стратегический план Р</w:t>
      </w:r>
      <w:r w:rsidR="00546F75">
        <w:rPr>
          <w:rFonts w:ascii="Times New Roman" w:hAnsi="Times New Roman"/>
          <w:color w:val="000000" w:themeColor="text1"/>
          <w:sz w:val="28"/>
          <w:szCs w:val="28"/>
        </w:rPr>
        <w:t>еспублики Казахстан до</w:t>
      </w:r>
      <w:r w:rsidRPr="007975DA">
        <w:rPr>
          <w:rFonts w:ascii="Times New Roman" w:hAnsi="Times New Roman"/>
          <w:color w:val="000000" w:themeColor="text1"/>
          <w:sz w:val="28"/>
          <w:szCs w:val="28"/>
        </w:rPr>
        <w:t xml:space="preserve"> 2025</w:t>
      </w:r>
      <w:r w:rsidR="00546F75">
        <w:rPr>
          <w:rFonts w:ascii="Times New Roman" w:hAnsi="Times New Roman"/>
          <w:color w:val="000000" w:themeColor="text1"/>
          <w:sz w:val="28"/>
          <w:szCs w:val="28"/>
        </w:rPr>
        <w:t xml:space="preserve"> года</w:t>
      </w:r>
      <w:r w:rsidR="000B2C3A" w:rsidRPr="007975DA">
        <w:rPr>
          <w:rFonts w:ascii="Times New Roman" w:hAnsi="Times New Roman"/>
          <w:color w:val="000000" w:themeColor="text1"/>
          <w:sz w:val="28"/>
          <w:szCs w:val="28"/>
        </w:rPr>
        <w:t xml:space="preserve"> [266]</w:t>
      </w:r>
    </w:p>
    <w:p w14:paraId="2331FDAE" w14:textId="77777777" w:rsidR="00A671BE" w:rsidRPr="007975DA" w:rsidRDefault="00A671BE" w:rsidP="00A671BE">
      <w:pPr>
        <w:widowControl w:val="0"/>
        <w:spacing w:after="0" w:line="240" w:lineRule="auto"/>
        <w:ind w:firstLine="720"/>
        <w:jc w:val="both"/>
        <w:rPr>
          <w:rFonts w:ascii="Times New Roman" w:hAnsi="Times New Roman"/>
          <w:b/>
          <w:bCs/>
          <w:color w:val="000000" w:themeColor="text1"/>
          <w:sz w:val="28"/>
          <w:szCs w:val="28"/>
        </w:rPr>
      </w:pPr>
    </w:p>
    <w:p w14:paraId="3EC86ED3" w14:textId="3F47AC3D" w:rsidR="00546F75" w:rsidRDefault="00546F75" w:rsidP="0049122A">
      <w:pPr>
        <w:widowControl w:val="0"/>
        <w:spacing w:after="0" w:line="240" w:lineRule="auto"/>
        <w:ind w:firstLine="720"/>
        <w:jc w:val="both"/>
        <w:rPr>
          <w:rFonts w:ascii="Times New Roman" w:hAnsi="Times New Roman"/>
          <w:color w:val="000000" w:themeColor="text1"/>
          <w:sz w:val="28"/>
          <w:szCs w:val="28"/>
        </w:rPr>
      </w:pPr>
      <w:bookmarkStart w:id="220" w:name="_Hlk219659308"/>
      <w:r w:rsidRPr="00546F75">
        <w:rPr>
          <w:rFonts w:ascii="Times New Roman" w:hAnsi="Times New Roman"/>
          <w:color w:val="000000" w:themeColor="text1"/>
          <w:sz w:val="28"/>
          <w:szCs w:val="28"/>
        </w:rPr>
        <w:t>В Стратегическом плане РК до 2025 года поставлена задача перехода от простого количественного роста к качественному прорыву. Это означает, что акцент смещается с объ</w:t>
      </w:r>
      <w:r w:rsidR="00D065BC">
        <w:rPr>
          <w:rFonts w:ascii="Times New Roman" w:hAnsi="Times New Roman"/>
          <w:color w:val="000000" w:themeColor="text1"/>
          <w:sz w:val="28"/>
          <w:szCs w:val="28"/>
        </w:rPr>
        <w:t>е</w:t>
      </w:r>
      <w:r w:rsidRPr="00546F75">
        <w:rPr>
          <w:rFonts w:ascii="Times New Roman" w:hAnsi="Times New Roman"/>
          <w:color w:val="000000" w:themeColor="text1"/>
          <w:sz w:val="28"/>
          <w:szCs w:val="28"/>
        </w:rPr>
        <w:t xml:space="preserve">мов и показателей «в цифрах» к реальным качественным изменениям в жизни людей </w:t>
      </w:r>
      <w:r w:rsidR="00D065BC">
        <w:rPr>
          <w:rFonts w:ascii="Times New Roman" w:hAnsi="Times New Roman"/>
          <w:color w:val="000000" w:themeColor="text1"/>
          <w:sz w:val="28"/>
          <w:szCs w:val="28"/>
        </w:rPr>
        <w:t>–</w:t>
      </w:r>
      <w:r w:rsidRPr="00546F75">
        <w:rPr>
          <w:rFonts w:ascii="Times New Roman" w:hAnsi="Times New Roman"/>
          <w:color w:val="000000" w:themeColor="text1"/>
          <w:sz w:val="28"/>
          <w:szCs w:val="28"/>
        </w:rPr>
        <w:t xml:space="preserve"> прежде всего в таких сферах, как образование, здравоохранение, правовая защита и экологическая устойчивость. В документе также подч</w:t>
      </w:r>
      <w:r w:rsidR="00D065BC">
        <w:rPr>
          <w:rFonts w:ascii="Times New Roman" w:hAnsi="Times New Roman"/>
          <w:color w:val="000000" w:themeColor="text1"/>
          <w:sz w:val="28"/>
          <w:szCs w:val="28"/>
        </w:rPr>
        <w:t>е</w:t>
      </w:r>
      <w:r w:rsidRPr="00546F75">
        <w:rPr>
          <w:rFonts w:ascii="Times New Roman" w:hAnsi="Times New Roman"/>
          <w:color w:val="000000" w:themeColor="text1"/>
          <w:sz w:val="28"/>
          <w:szCs w:val="28"/>
        </w:rPr>
        <w:t>ркивается необходимость использования ч</w:t>
      </w:r>
      <w:r w:rsidR="00D065BC">
        <w:rPr>
          <w:rFonts w:ascii="Times New Roman" w:hAnsi="Times New Roman"/>
          <w:color w:val="000000" w:themeColor="text1"/>
          <w:sz w:val="28"/>
          <w:szCs w:val="28"/>
        </w:rPr>
        <w:t>е</w:t>
      </w:r>
      <w:r w:rsidRPr="00546F75">
        <w:rPr>
          <w:rFonts w:ascii="Times New Roman" w:hAnsi="Times New Roman"/>
          <w:color w:val="000000" w:themeColor="text1"/>
          <w:sz w:val="28"/>
          <w:szCs w:val="28"/>
        </w:rPr>
        <w:t>тких качественных индикаторов для оценки достигнутых результатов.</w:t>
      </w:r>
    </w:p>
    <w:bookmarkEnd w:id="220"/>
    <w:p w14:paraId="3CB7D413" w14:textId="37E3F205" w:rsidR="000735B7" w:rsidRPr="007975DA" w:rsidRDefault="006F1C40" w:rsidP="0049122A">
      <w:pPr>
        <w:widowControl w:val="0"/>
        <w:spacing w:after="0" w:line="240" w:lineRule="auto"/>
        <w:ind w:firstLine="720"/>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Для комплексного анализа качества жизни важны не только макроэкономические и институциональные показатели, но и восприятие населением условий своей жизни, что отражает субъективную компоненту социального благополучия. В этом контексте особое значение приобретают международные рейтинги, основанные на данных о повседневных условиях жизни граждан, включая их оценки доступности жилья, безопасности, экологии и инфраструктуры. Одним из наиболее авторитетных инструментов подобного типа является Индекс качества жизни </w:t>
      </w:r>
      <w:proofErr w:type="spellStart"/>
      <w:r w:rsidRPr="007975DA">
        <w:rPr>
          <w:rFonts w:ascii="Times New Roman" w:hAnsi="Times New Roman"/>
          <w:color w:val="000000" w:themeColor="text1"/>
          <w:sz w:val="28"/>
          <w:szCs w:val="28"/>
          <w:lang w:val="en-US"/>
        </w:rPr>
        <w:t>Numbeo</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lang w:val="en-US"/>
        </w:rPr>
        <w:t>Numbeo</w:t>
      </w:r>
      <w:proofErr w:type="spellEnd"/>
      <w:r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lang w:val="en-US"/>
        </w:rPr>
        <w:t>Quality</w:t>
      </w:r>
      <w:r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lang w:val="en-US"/>
        </w:rPr>
        <w:t>of</w:t>
      </w:r>
      <w:r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lang w:val="en-US"/>
        </w:rPr>
        <w:lastRenderedPageBreak/>
        <w:t>Life</w:t>
      </w:r>
      <w:r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lang w:val="en-US"/>
        </w:rPr>
        <w:t>Index</w:t>
      </w:r>
      <w:r w:rsidRPr="007975DA">
        <w:rPr>
          <w:rFonts w:ascii="Times New Roman" w:hAnsi="Times New Roman"/>
          <w:color w:val="000000" w:themeColor="text1"/>
          <w:sz w:val="28"/>
          <w:szCs w:val="28"/>
        </w:rPr>
        <w:t>), который представляет собой комплексную систему оценки социально-экономических и экологических аспектов жизни в разных странах мира на основе краудсорсинговых данных.</w:t>
      </w:r>
      <w:r w:rsidR="00CE0D74" w:rsidRPr="007975DA">
        <w:rPr>
          <w:rFonts w:ascii="Times New Roman" w:hAnsi="Times New Roman"/>
          <w:sz w:val="28"/>
          <w:szCs w:val="28"/>
        </w:rPr>
        <w:t xml:space="preserve"> </w:t>
      </w:r>
      <w:proofErr w:type="spellStart"/>
      <w:r w:rsidR="00CE0D74" w:rsidRPr="007975DA">
        <w:rPr>
          <w:rFonts w:ascii="Times New Roman" w:hAnsi="Times New Roman"/>
          <w:sz w:val="28"/>
          <w:szCs w:val="28"/>
        </w:rPr>
        <w:t>Numbeo</w:t>
      </w:r>
      <w:proofErr w:type="spellEnd"/>
      <w:r w:rsidR="00CE0D74" w:rsidRPr="007975DA">
        <w:rPr>
          <w:rFonts w:ascii="Times New Roman" w:hAnsi="Times New Roman"/>
          <w:sz w:val="28"/>
          <w:szCs w:val="28"/>
        </w:rPr>
        <w:t xml:space="preserve"> – </w:t>
      </w:r>
      <w:r w:rsidR="00CE0D74" w:rsidRPr="007975DA">
        <w:rPr>
          <w:rFonts w:ascii="Times New Roman" w:hAnsi="Times New Roman"/>
          <w:color w:val="000000" w:themeColor="text1"/>
          <w:sz w:val="28"/>
          <w:szCs w:val="28"/>
        </w:rPr>
        <w:t>это краудсорсинговая онлайн-база данных, созданная в апреле 2009 года М. Адамовичем. База данных сочетает широкий охват, прозрачную методологию и регулярное обновление данных, что делает его надежным источником для аналитических и научных исследований в сфере оценки качества жизни и социальных показателей.</w:t>
      </w:r>
    </w:p>
    <w:p w14:paraId="522165A5" w14:textId="02C36F48" w:rsidR="006F1C40" w:rsidRPr="007975DA" w:rsidRDefault="006F1C40" w:rsidP="006F1C40">
      <w:pPr>
        <w:widowControl w:val="0"/>
        <w:spacing w:after="0" w:line="240" w:lineRule="auto"/>
        <w:ind w:firstLine="720"/>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Рейтинг </w:t>
      </w:r>
      <w:proofErr w:type="spellStart"/>
      <w:r w:rsidRPr="007975DA">
        <w:rPr>
          <w:rFonts w:ascii="Times New Roman" w:hAnsi="Times New Roman"/>
          <w:color w:val="000000" w:themeColor="text1"/>
          <w:sz w:val="28"/>
          <w:szCs w:val="28"/>
        </w:rPr>
        <w:t>Numbeo</w:t>
      </w:r>
      <w:proofErr w:type="spellEnd"/>
      <w:r w:rsidRPr="007975DA">
        <w:rPr>
          <w:rFonts w:ascii="Times New Roman" w:hAnsi="Times New Roman"/>
          <w:color w:val="000000" w:themeColor="text1"/>
          <w:sz w:val="28"/>
          <w:szCs w:val="28"/>
        </w:rPr>
        <w:t xml:space="preserve"> Quality </w:t>
      </w:r>
      <w:proofErr w:type="spellStart"/>
      <w:r w:rsidRPr="007975DA">
        <w:rPr>
          <w:rFonts w:ascii="Times New Roman" w:hAnsi="Times New Roman"/>
          <w:color w:val="000000" w:themeColor="text1"/>
          <w:sz w:val="28"/>
          <w:szCs w:val="28"/>
        </w:rPr>
        <w:t>of</w:t>
      </w:r>
      <w:proofErr w:type="spellEnd"/>
      <w:r w:rsidRPr="007975DA">
        <w:rPr>
          <w:rFonts w:ascii="Times New Roman" w:hAnsi="Times New Roman"/>
          <w:color w:val="000000" w:themeColor="text1"/>
          <w:sz w:val="28"/>
          <w:szCs w:val="28"/>
        </w:rPr>
        <w:t xml:space="preserve"> Life Index один из наиболее известных международных инструментов оценки уровня и качества жизни населения в разных странах мира. Индекс качества жизни </w:t>
      </w:r>
      <w:proofErr w:type="spellStart"/>
      <w:r w:rsidRPr="007975DA">
        <w:rPr>
          <w:rFonts w:ascii="Times New Roman" w:hAnsi="Times New Roman"/>
          <w:color w:val="000000" w:themeColor="text1"/>
          <w:sz w:val="28"/>
          <w:szCs w:val="28"/>
        </w:rPr>
        <w:t>Numbeo</w:t>
      </w:r>
      <w:proofErr w:type="spellEnd"/>
      <w:r w:rsidRPr="007975DA">
        <w:rPr>
          <w:rFonts w:ascii="Times New Roman" w:hAnsi="Times New Roman"/>
          <w:color w:val="000000" w:themeColor="text1"/>
          <w:sz w:val="28"/>
          <w:szCs w:val="28"/>
        </w:rPr>
        <w:t xml:space="preserve"> формируется на основе агрегированных </w:t>
      </w:r>
      <w:proofErr w:type="spellStart"/>
      <w:r w:rsidRPr="007975DA">
        <w:rPr>
          <w:rFonts w:ascii="Times New Roman" w:hAnsi="Times New Roman"/>
          <w:color w:val="000000" w:themeColor="text1"/>
          <w:sz w:val="28"/>
          <w:szCs w:val="28"/>
        </w:rPr>
        <w:t>субиндексов</w:t>
      </w:r>
      <w:proofErr w:type="spellEnd"/>
      <w:r w:rsidRPr="007975DA">
        <w:rPr>
          <w:rFonts w:ascii="Times New Roman" w:hAnsi="Times New Roman"/>
          <w:color w:val="000000" w:themeColor="text1"/>
          <w:sz w:val="28"/>
          <w:szCs w:val="28"/>
        </w:rPr>
        <w:t>, включающих покупательную способность населения, уровень безопасности, качество здравоохранения, соотношение стоимости недвижимости и дохода, среднее время в пути на работу, загрязнение окружающей среды, климатические условия и общую стоимость жизни. Такая комплексная структура позволяет оценить качество жизни не только с позиции материального благополучия, но и с уч</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том социальных и экологических факторов, влияющих на повседневн</w:t>
      </w:r>
      <w:r w:rsidR="00D864B2" w:rsidRPr="007975DA">
        <w:rPr>
          <w:rFonts w:ascii="Times New Roman" w:hAnsi="Times New Roman"/>
          <w:color w:val="000000" w:themeColor="text1"/>
          <w:sz w:val="28"/>
          <w:szCs w:val="28"/>
        </w:rPr>
        <w:t xml:space="preserve">ую жизнь </w:t>
      </w:r>
      <w:r w:rsidRPr="007975DA">
        <w:rPr>
          <w:rFonts w:ascii="Times New Roman" w:hAnsi="Times New Roman"/>
          <w:color w:val="000000" w:themeColor="text1"/>
          <w:sz w:val="28"/>
          <w:szCs w:val="28"/>
        </w:rPr>
        <w:t>е граждан.</w:t>
      </w:r>
    </w:p>
    <w:p w14:paraId="2AA75874" w14:textId="24E02E14" w:rsidR="006F1C40" w:rsidRPr="007975DA" w:rsidRDefault="00546F75" w:rsidP="003F565D">
      <w:pPr>
        <w:widowControl w:val="0"/>
        <w:spacing w:after="0" w:line="240" w:lineRule="auto"/>
        <w:ind w:firstLine="720"/>
        <w:jc w:val="both"/>
        <w:rPr>
          <w:rFonts w:ascii="Times New Roman" w:hAnsi="Times New Roman"/>
          <w:color w:val="000000" w:themeColor="text1"/>
          <w:sz w:val="28"/>
          <w:szCs w:val="28"/>
        </w:rPr>
      </w:pPr>
      <w:bookmarkStart w:id="221" w:name="_Hlk219659335"/>
      <w:r w:rsidRPr="00546F75">
        <w:rPr>
          <w:rFonts w:ascii="Times New Roman" w:hAnsi="Times New Roman"/>
          <w:color w:val="000000" w:themeColor="text1"/>
          <w:sz w:val="28"/>
          <w:szCs w:val="28"/>
        </w:rPr>
        <w:t xml:space="preserve">В отличие от привычных макроэкономических показателей вроде ВВП, индекс качества жизни </w:t>
      </w:r>
      <w:proofErr w:type="spellStart"/>
      <w:r w:rsidRPr="00546F75">
        <w:rPr>
          <w:rFonts w:ascii="Times New Roman" w:hAnsi="Times New Roman"/>
          <w:color w:val="000000" w:themeColor="text1"/>
          <w:sz w:val="28"/>
          <w:szCs w:val="28"/>
        </w:rPr>
        <w:t>Numbeo</w:t>
      </w:r>
      <w:proofErr w:type="spellEnd"/>
      <w:r w:rsidRPr="00546F75">
        <w:rPr>
          <w:rFonts w:ascii="Times New Roman" w:hAnsi="Times New Roman"/>
          <w:color w:val="000000" w:themeColor="text1"/>
          <w:sz w:val="28"/>
          <w:szCs w:val="28"/>
        </w:rPr>
        <w:t xml:space="preserve"> пытается оценить не только экономические объ</w:t>
      </w:r>
      <w:r w:rsidR="00D065BC">
        <w:rPr>
          <w:rFonts w:ascii="Times New Roman" w:hAnsi="Times New Roman"/>
          <w:color w:val="000000" w:themeColor="text1"/>
          <w:sz w:val="28"/>
          <w:szCs w:val="28"/>
        </w:rPr>
        <w:t>е</w:t>
      </w:r>
      <w:r w:rsidRPr="00546F75">
        <w:rPr>
          <w:rFonts w:ascii="Times New Roman" w:hAnsi="Times New Roman"/>
          <w:color w:val="000000" w:themeColor="text1"/>
          <w:sz w:val="28"/>
          <w:szCs w:val="28"/>
        </w:rPr>
        <w:t>мы, но и реальные условия жизни и субъективное восприятие населения. Это позволяет рассматривать благополучие через социальную призму и учитывать качество жизни людей, а не только рост экономики.</w:t>
      </w:r>
      <w:r>
        <w:rPr>
          <w:rFonts w:ascii="Times New Roman" w:hAnsi="Times New Roman"/>
          <w:color w:val="000000" w:themeColor="text1"/>
          <w:sz w:val="28"/>
          <w:szCs w:val="28"/>
        </w:rPr>
        <w:t xml:space="preserve"> </w:t>
      </w:r>
      <w:bookmarkEnd w:id="221"/>
      <w:r w:rsidR="006F1C40" w:rsidRPr="007975DA">
        <w:rPr>
          <w:rFonts w:ascii="Times New Roman" w:hAnsi="Times New Roman"/>
          <w:color w:val="000000" w:themeColor="text1"/>
          <w:sz w:val="28"/>
          <w:szCs w:val="28"/>
        </w:rPr>
        <w:t xml:space="preserve">По данным </w:t>
      </w:r>
      <w:proofErr w:type="spellStart"/>
      <w:r w:rsidR="006F1C40" w:rsidRPr="007975DA">
        <w:rPr>
          <w:rFonts w:ascii="Times New Roman" w:hAnsi="Times New Roman"/>
          <w:color w:val="000000" w:themeColor="text1"/>
          <w:sz w:val="28"/>
          <w:szCs w:val="28"/>
        </w:rPr>
        <w:t>Numbeo</w:t>
      </w:r>
      <w:proofErr w:type="spellEnd"/>
      <w:r w:rsidR="006F1C40" w:rsidRPr="007975DA">
        <w:rPr>
          <w:rFonts w:ascii="Times New Roman" w:hAnsi="Times New Roman"/>
          <w:color w:val="000000" w:themeColor="text1"/>
          <w:sz w:val="28"/>
          <w:szCs w:val="28"/>
        </w:rPr>
        <w:t xml:space="preserve"> за середину 2025 года, в рейтинге стран по уровню качества жизни лидирующие позиции занимают Люксембург, Нидерланды, Дания, Оман и Швейцария, где значения индекса превышают 200 пунктов, что указывает на высокий уровень социальной и экономической устойчивости</w:t>
      </w:r>
      <w:r w:rsidR="003F565D" w:rsidRPr="007975DA">
        <w:rPr>
          <w:rFonts w:ascii="Times New Roman" w:hAnsi="Times New Roman"/>
          <w:color w:val="000000" w:themeColor="text1"/>
          <w:sz w:val="28"/>
          <w:szCs w:val="28"/>
        </w:rPr>
        <w:t xml:space="preserve"> [267]</w:t>
      </w:r>
      <w:r w:rsidR="006F1C40" w:rsidRPr="007975DA">
        <w:rPr>
          <w:rFonts w:ascii="Times New Roman" w:hAnsi="Times New Roman"/>
          <w:color w:val="000000" w:themeColor="text1"/>
          <w:sz w:val="28"/>
          <w:szCs w:val="28"/>
        </w:rPr>
        <w:t>.</w:t>
      </w:r>
    </w:p>
    <w:p w14:paraId="54101AD0" w14:textId="4B3A941A" w:rsidR="006F1C40" w:rsidRPr="007975DA" w:rsidRDefault="006F1C40" w:rsidP="003F565D">
      <w:pPr>
        <w:widowControl w:val="0"/>
        <w:spacing w:after="0" w:line="240" w:lineRule="auto"/>
        <w:ind w:firstLine="720"/>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Позиция Казахстана в данном рейтинге демонстрирует наличие существенных резервов для улучшения. Согласно аналитическому материалу, опубликованному на портале azh.kz со ссылкой на данные </w:t>
      </w:r>
      <w:proofErr w:type="spellStart"/>
      <w:r w:rsidRPr="007975DA">
        <w:rPr>
          <w:rFonts w:ascii="Times New Roman" w:hAnsi="Times New Roman"/>
          <w:color w:val="000000" w:themeColor="text1"/>
          <w:sz w:val="28"/>
          <w:szCs w:val="28"/>
        </w:rPr>
        <w:t>Numbeo</w:t>
      </w:r>
      <w:proofErr w:type="spellEnd"/>
      <w:r w:rsidRPr="007975DA">
        <w:rPr>
          <w:rFonts w:ascii="Times New Roman" w:hAnsi="Times New Roman"/>
          <w:color w:val="000000" w:themeColor="text1"/>
          <w:sz w:val="28"/>
          <w:szCs w:val="28"/>
        </w:rPr>
        <w:t xml:space="preserve">, Казахстан в 2025 году занял 74-е место из 89 стран, набрав 108,2 балла. Это ниже, чем у соседних стран: Беларусь занимает 52-е место (134,8 балла), Китай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57-е (127,7 балла), Россия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71-е (113,5 балла). Наиболее уязвимыми показателями для Казахстана остаются покупательная способность населения (56,5 %) и доступность жилья, что свидетельствует о структурных проблемах в распределении доходов и уровне социально-экономической защищенности граждан</w:t>
      </w:r>
      <w:r w:rsidR="003F565D" w:rsidRPr="007975DA">
        <w:rPr>
          <w:rFonts w:ascii="Times New Roman" w:hAnsi="Times New Roman"/>
          <w:color w:val="000000" w:themeColor="text1"/>
          <w:sz w:val="28"/>
          <w:szCs w:val="28"/>
        </w:rPr>
        <w:t xml:space="preserve"> [267]</w:t>
      </w:r>
      <w:r w:rsidRPr="007975DA">
        <w:rPr>
          <w:rFonts w:ascii="Times New Roman" w:hAnsi="Times New Roman"/>
          <w:color w:val="000000" w:themeColor="text1"/>
          <w:sz w:val="28"/>
          <w:szCs w:val="28"/>
        </w:rPr>
        <w:t>.</w:t>
      </w:r>
    </w:p>
    <w:p w14:paraId="534CC9CD" w14:textId="02FC6A92" w:rsidR="00CE0D74" w:rsidRPr="007975DA" w:rsidRDefault="00CE0D74" w:rsidP="005F5A20">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14:ligatures w14:val="standardContextual"/>
        </w:rPr>
        <w:lastRenderedPageBreak/>
        <w:drawing>
          <wp:inline distT="0" distB="0" distL="0" distR="0" wp14:anchorId="28911A57" wp14:editId="4FBA843C">
            <wp:extent cx="5867400" cy="3169920"/>
            <wp:effectExtent l="0" t="0" r="0" b="114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99E1DDF" w14:textId="77777777" w:rsidR="00A671BE" w:rsidRPr="007975DA" w:rsidRDefault="00A671BE" w:rsidP="00A671BE">
      <w:pPr>
        <w:widowControl w:val="0"/>
        <w:spacing w:after="0" w:line="240" w:lineRule="auto"/>
        <w:jc w:val="center"/>
        <w:rPr>
          <w:rFonts w:ascii="Times New Roman" w:hAnsi="Times New Roman"/>
          <w:color w:val="000000" w:themeColor="text1"/>
          <w:sz w:val="28"/>
          <w:szCs w:val="28"/>
        </w:rPr>
      </w:pPr>
    </w:p>
    <w:p w14:paraId="7430351E" w14:textId="75B66F15" w:rsidR="00A671BE" w:rsidRPr="007975DA" w:rsidRDefault="00A671BE" w:rsidP="00A671BE">
      <w:pPr>
        <w:widowControl w:val="0"/>
        <w:spacing w:after="0" w:line="240" w:lineRule="auto"/>
        <w:jc w:val="center"/>
        <w:rPr>
          <w:rFonts w:ascii="Times New Roman" w:hAnsi="Times New Roman"/>
          <w:color w:val="000000" w:themeColor="text1"/>
          <w:sz w:val="28"/>
          <w:szCs w:val="28"/>
        </w:rPr>
      </w:pPr>
      <w:r w:rsidRPr="007975DA">
        <w:rPr>
          <w:rFonts w:ascii="Times New Roman" w:hAnsi="Times New Roman"/>
          <w:color w:val="000000" w:themeColor="text1"/>
          <w:sz w:val="28"/>
          <w:szCs w:val="28"/>
        </w:rPr>
        <w:t>Рисунок 18 – Рейтинг качества жизни в Казахстане и других странах 2025</w:t>
      </w:r>
    </w:p>
    <w:p w14:paraId="7872B4C9" w14:textId="77EF3680" w:rsidR="00A671BE" w:rsidRPr="007975DA" w:rsidRDefault="00A671BE" w:rsidP="00A671BE">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r w:rsidR="003F565D" w:rsidRPr="007975DA">
        <w:rPr>
          <w:rFonts w:ascii="Times New Roman" w:eastAsiaTheme="minorHAnsi" w:hAnsi="Times New Roman"/>
          <w:color w:val="000000" w:themeColor="text1"/>
          <w:sz w:val="28"/>
          <w:szCs w:val="28"/>
        </w:rPr>
        <w:t xml:space="preserve"> [267]</w:t>
      </w:r>
    </w:p>
    <w:p w14:paraId="0DDB7F35" w14:textId="77777777" w:rsidR="00CE0D74" w:rsidRPr="007975DA" w:rsidRDefault="00CE0D74" w:rsidP="006F1C40">
      <w:pPr>
        <w:widowControl w:val="0"/>
        <w:spacing w:after="0" w:line="240" w:lineRule="auto"/>
        <w:ind w:firstLine="720"/>
        <w:jc w:val="both"/>
        <w:rPr>
          <w:rFonts w:ascii="Times New Roman" w:hAnsi="Times New Roman"/>
          <w:color w:val="000000" w:themeColor="text1"/>
          <w:sz w:val="28"/>
          <w:szCs w:val="28"/>
        </w:rPr>
      </w:pPr>
    </w:p>
    <w:p w14:paraId="68CEC923" w14:textId="2BF63948" w:rsidR="006F1C40" w:rsidRPr="007975DA" w:rsidRDefault="006F1C40" w:rsidP="006F1C40">
      <w:pPr>
        <w:widowControl w:val="0"/>
        <w:spacing w:after="0" w:line="240" w:lineRule="auto"/>
        <w:ind w:firstLine="720"/>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Несмотря на то, что данные </w:t>
      </w:r>
      <w:proofErr w:type="spellStart"/>
      <w:r w:rsidRPr="007975DA">
        <w:rPr>
          <w:rFonts w:ascii="Times New Roman" w:hAnsi="Times New Roman"/>
          <w:color w:val="000000" w:themeColor="text1"/>
          <w:sz w:val="28"/>
          <w:szCs w:val="28"/>
        </w:rPr>
        <w:t>Numbeo</w:t>
      </w:r>
      <w:proofErr w:type="spellEnd"/>
      <w:r w:rsidRPr="007975DA">
        <w:rPr>
          <w:rFonts w:ascii="Times New Roman" w:hAnsi="Times New Roman"/>
          <w:color w:val="000000" w:themeColor="text1"/>
          <w:sz w:val="28"/>
          <w:szCs w:val="28"/>
        </w:rPr>
        <w:t xml:space="preserve"> не являются официальной государственной статистикой и основываются на самооценках пользователей, их значение для академического анализа трудно переоценить. Данный индекс отражает восприятие населением ключевых аспектов повседневной жизни и служит важным индикатором для сопоставительного анализа качества жизни между странами. </w:t>
      </w:r>
    </w:p>
    <w:p w14:paraId="64803C78" w14:textId="54257205" w:rsidR="006B7546" w:rsidRPr="007975DA" w:rsidRDefault="00A55BE7" w:rsidP="006B7546">
      <w:pPr>
        <w:widowControl w:val="0"/>
        <w:spacing w:after="0" w:line="240" w:lineRule="auto"/>
        <w:ind w:firstLine="720"/>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Анализ существующих международных индексов, отражающих уровень</w:t>
      </w:r>
      <w:r w:rsidR="00D864B2"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 xml:space="preserve">качества жизни, демонстрирует значимость использования единой концептуальной основы при оценке социального благополучия. </w:t>
      </w:r>
      <w:r w:rsidR="006B7546" w:rsidRPr="007975DA">
        <w:rPr>
          <w:rFonts w:ascii="Times New Roman" w:hAnsi="Times New Roman"/>
          <w:color w:val="000000" w:themeColor="text1"/>
          <w:sz w:val="28"/>
          <w:szCs w:val="28"/>
        </w:rPr>
        <w:t xml:space="preserve">Во всех этих </w:t>
      </w:r>
      <w:r w:rsidRPr="007975DA">
        <w:rPr>
          <w:rFonts w:ascii="Times New Roman" w:hAnsi="Times New Roman"/>
          <w:color w:val="000000" w:themeColor="text1"/>
          <w:sz w:val="28"/>
          <w:szCs w:val="28"/>
        </w:rPr>
        <w:t>подходах</w:t>
      </w:r>
      <w:r w:rsidR="006B7546" w:rsidRPr="007975DA">
        <w:rPr>
          <w:rFonts w:ascii="Times New Roman" w:hAnsi="Times New Roman"/>
          <w:color w:val="000000" w:themeColor="text1"/>
          <w:sz w:val="28"/>
          <w:szCs w:val="28"/>
        </w:rPr>
        <w:t xml:space="preserve"> ключевыми детерминантами уровня </w:t>
      </w:r>
      <w:r w:rsidR="00D864B2" w:rsidRPr="007975DA">
        <w:rPr>
          <w:rFonts w:ascii="Times New Roman" w:hAnsi="Times New Roman"/>
          <w:color w:val="000000" w:themeColor="text1"/>
          <w:sz w:val="28"/>
          <w:szCs w:val="28"/>
        </w:rPr>
        <w:t>качества жизни</w:t>
      </w:r>
      <w:r w:rsidR="006B7546" w:rsidRPr="007975DA">
        <w:rPr>
          <w:rFonts w:ascii="Times New Roman" w:hAnsi="Times New Roman"/>
          <w:color w:val="000000" w:themeColor="text1"/>
          <w:sz w:val="28"/>
          <w:szCs w:val="28"/>
        </w:rPr>
        <w:t xml:space="preserve"> выступают пять основных групп показателей: здоровье, образование, состояние окружающей среды, эффективность институтов и доходы населения.</w:t>
      </w:r>
    </w:p>
    <w:p w14:paraId="654B2A11" w14:textId="2A658537" w:rsidR="006B7546" w:rsidRPr="007975DA" w:rsidRDefault="006B7546" w:rsidP="006B7546">
      <w:pPr>
        <w:widowControl w:val="0"/>
        <w:spacing w:after="0" w:line="240" w:lineRule="auto"/>
        <w:ind w:firstLine="720"/>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Здоровье рассматривается как один из центральных элементов человеческого капитала и устойчивого развития, определяющий продолжительность и качество жизни. Уровень образования отражает способность населения адаптироваться к изменениям, осваивать цифровые технологии и участвовать в инновационной экономике. Экологические показатели оценивают безопасность и комфорт среды обитания, качество воздуха, воды и городской инфраструктуры, что напрямую влияет на физическое и психологическое благополучие. Эффективность государственных институтов, в свою очередь, отражает уровень социальной справедливости, доверия к власти, доступности публичных услуг и степени цифровой трансформации государственного управления. Доходы населения и покупательная способность остаются базовыми экономическими индикаторами, характеризующими возможность удовлетворения </w:t>
      </w:r>
      <w:r w:rsidRPr="007975DA">
        <w:rPr>
          <w:rFonts w:ascii="Times New Roman" w:hAnsi="Times New Roman"/>
          <w:color w:val="000000" w:themeColor="text1"/>
          <w:sz w:val="28"/>
          <w:szCs w:val="28"/>
        </w:rPr>
        <w:lastRenderedPageBreak/>
        <w:t>материальных потребностей и участия граждан в общественной жизни.</w:t>
      </w:r>
    </w:p>
    <w:p w14:paraId="2479310B" w14:textId="0C4DB219" w:rsidR="00AA73F8" w:rsidRPr="007975DA" w:rsidRDefault="00546F75" w:rsidP="006B7546">
      <w:pPr>
        <w:widowControl w:val="0"/>
        <w:spacing w:after="0" w:line="240" w:lineRule="auto"/>
        <w:ind w:firstLine="720"/>
        <w:jc w:val="both"/>
        <w:rPr>
          <w:rFonts w:ascii="Times New Roman" w:hAnsi="Times New Roman"/>
          <w:color w:val="000000" w:themeColor="text1"/>
          <w:sz w:val="28"/>
          <w:szCs w:val="28"/>
        </w:rPr>
      </w:pPr>
      <w:bookmarkStart w:id="222" w:name="_Hlk219659356"/>
      <w:r w:rsidRPr="00546F75">
        <w:rPr>
          <w:rFonts w:ascii="Times New Roman" w:hAnsi="Times New Roman"/>
          <w:color w:val="000000" w:themeColor="text1"/>
          <w:sz w:val="28"/>
          <w:szCs w:val="28"/>
        </w:rPr>
        <w:t>Хотя международные индексы качества жизни используют разные методики и критерии, их объединяет общая цель: дать целостную оценку социального прогресса. В таких измерениях экономические показатели рассматриваются не отдельно, а в тесной взаимосвязи с развитием человека, институтов и окружающей среды.</w:t>
      </w:r>
    </w:p>
    <w:bookmarkEnd w:id="222"/>
    <w:p w14:paraId="512FA119" w14:textId="02297363" w:rsidR="00251182" w:rsidRPr="007975DA" w:rsidRDefault="00251182" w:rsidP="00251182">
      <w:pPr>
        <w:widowControl w:val="0"/>
        <w:spacing w:after="0" w:line="240" w:lineRule="auto"/>
        <w:ind w:firstLine="720"/>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На современном этапе одним из ключевых факторов, способных существенно повысить </w:t>
      </w:r>
      <w:r w:rsidR="00D864B2" w:rsidRPr="007975DA">
        <w:rPr>
          <w:rFonts w:ascii="Times New Roman" w:hAnsi="Times New Roman"/>
          <w:color w:val="000000" w:themeColor="text1"/>
          <w:sz w:val="28"/>
          <w:szCs w:val="28"/>
        </w:rPr>
        <w:t>качество жизни</w:t>
      </w:r>
      <w:r w:rsidRPr="007975DA">
        <w:rPr>
          <w:rFonts w:ascii="Times New Roman" w:hAnsi="Times New Roman"/>
          <w:color w:val="000000" w:themeColor="text1"/>
          <w:sz w:val="28"/>
          <w:szCs w:val="28"/>
        </w:rPr>
        <w:t xml:space="preserve"> населения, выступает цифровизация. Развитие цифровых технологий открывает новые возможности для повышения доступности и качества государственных и социальных услуг, оптимизации использования ресурсов, совершенствования механизмов управления и повышения прозрачности деятельности государственных институтов.</w:t>
      </w:r>
    </w:p>
    <w:p w14:paraId="70DE2FD0" w14:textId="272B6BD1" w:rsidR="00251182" w:rsidRPr="007975DA" w:rsidRDefault="00251182" w:rsidP="00251182">
      <w:pPr>
        <w:widowControl w:val="0"/>
        <w:spacing w:after="0" w:line="240" w:lineRule="auto"/>
        <w:ind w:firstLine="720"/>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Однако потенциал цифровизации реализуется не автоматически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его эффективность во многом определяется качеством государственного управления процессами цифровой трансформации. Именно государство формирует стратегические ориентиры цифрового развития, обеспечивает институциональную координацию, создает нормативно-правовые и инфраструктурные условия, необходимые для внедрения инноваций и распространения цифровых решений в различных секторах экономики и социальной сферы.</w:t>
      </w:r>
    </w:p>
    <w:p w14:paraId="72569515" w14:textId="2ED5558C" w:rsidR="00546F75" w:rsidRPr="00546F75" w:rsidRDefault="00A11557" w:rsidP="00546F75">
      <w:pPr>
        <w:widowControl w:val="0"/>
        <w:spacing w:after="0" w:line="240" w:lineRule="auto"/>
        <w:ind w:firstLine="720"/>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Развитие цифровизации в системе здравоохранения Республики Казахстан стало одним из приоритетных направлений государственной политики в контексте реализации Стратегии «Цифровой Казахстан» и национальных целей устойчивого развития. </w:t>
      </w:r>
      <w:r w:rsidR="00546F75" w:rsidRPr="00546F75">
        <w:rPr>
          <w:rFonts w:ascii="Times New Roman" w:hAnsi="Times New Roman"/>
          <w:color w:val="000000" w:themeColor="text1"/>
          <w:sz w:val="28"/>
          <w:szCs w:val="28"/>
        </w:rPr>
        <w:t>Государство играет ключевую роль в управлении процессом цифровых преобразований, обеспечивая правовую основу, координацию институтов, финансирование и контроль качества внедрения цифровых решений. В здравоохранении цифровизация направлена на формирование единого интегрированного цифрового пространства, которое повышает доступность и качество медицинских услуг, снижает административные затраты и усиливает систему мониторинга общественного здоровья. Это напрямую соответствует целям устойчивого развития в сфере здоровья и благополучия населения (SDG 3) [268].</w:t>
      </w:r>
    </w:p>
    <w:p w14:paraId="3AD94F59" w14:textId="7EA22E40" w:rsidR="00A11557" w:rsidRPr="007975DA" w:rsidRDefault="00546F75" w:rsidP="00546F75">
      <w:pPr>
        <w:widowControl w:val="0"/>
        <w:spacing w:after="0" w:line="240" w:lineRule="auto"/>
        <w:ind w:firstLine="720"/>
        <w:jc w:val="both"/>
        <w:rPr>
          <w:rFonts w:ascii="Times New Roman" w:hAnsi="Times New Roman"/>
          <w:color w:val="000000" w:themeColor="text1"/>
          <w:sz w:val="28"/>
          <w:szCs w:val="28"/>
        </w:rPr>
      </w:pPr>
      <w:r w:rsidRPr="00546F75">
        <w:rPr>
          <w:rFonts w:ascii="Times New Roman" w:hAnsi="Times New Roman"/>
          <w:color w:val="000000" w:themeColor="text1"/>
          <w:sz w:val="28"/>
          <w:szCs w:val="28"/>
        </w:rPr>
        <w:t>Политика цифровизации в здравоохранении реализуется через Министерство здравоохранения Республики Казахстан, которое определяет стратегические направления и принимает нормативные документы, регулирующие электронный документооборот, сбор, хранение и использование медицинских данных.</w:t>
      </w:r>
      <w:r w:rsidR="00A11557" w:rsidRPr="007975DA">
        <w:rPr>
          <w:rFonts w:ascii="Times New Roman" w:hAnsi="Times New Roman"/>
          <w:color w:val="000000" w:themeColor="text1"/>
          <w:sz w:val="28"/>
          <w:szCs w:val="28"/>
        </w:rPr>
        <w:t xml:space="preserve"> Важным этапом стало принятие Постановления Правительства Республики Казахстан №1080 от 12 ноября 2022 года «</w:t>
      </w:r>
      <w:r w:rsidR="003F565D" w:rsidRPr="007975DA">
        <w:rPr>
          <w:rFonts w:ascii="Times New Roman" w:hAnsi="Times New Roman"/>
          <w:color w:val="000000" w:themeColor="text1"/>
          <w:sz w:val="28"/>
          <w:szCs w:val="28"/>
        </w:rPr>
        <w:t>О некоторых вопросах развития цифровизации в сфере здравоохранения</w:t>
      </w:r>
      <w:r w:rsidR="00A11557" w:rsidRPr="007975DA">
        <w:rPr>
          <w:rFonts w:ascii="Times New Roman" w:hAnsi="Times New Roman"/>
          <w:color w:val="000000" w:themeColor="text1"/>
          <w:sz w:val="28"/>
          <w:szCs w:val="28"/>
        </w:rPr>
        <w:t>», определяющего цели, задачи и механизмы внедрения цифровых технологий в медицинские учреждения. Этот документ закрепил правовую основу для перехода к единой информационной инфраструктуре, предусматривающей развитие национальных платформ и сервисов, а также меры по защите персональных медицинских данных</w:t>
      </w:r>
      <w:r w:rsidR="003F565D" w:rsidRPr="007975DA">
        <w:rPr>
          <w:rFonts w:ascii="Times New Roman" w:hAnsi="Times New Roman"/>
          <w:color w:val="000000" w:themeColor="text1"/>
          <w:sz w:val="28"/>
          <w:szCs w:val="28"/>
        </w:rPr>
        <w:t xml:space="preserve"> [269]</w:t>
      </w:r>
      <w:r w:rsidR="00A11557" w:rsidRPr="007975DA">
        <w:rPr>
          <w:rFonts w:ascii="Times New Roman" w:hAnsi="Times New Roman"/>
          <w:color w:val="000000" w:themeColor="text1"/>
          <w:sz w:val="28"/>
          <w:szCs w:val="28"/>
        </w:rPr>
        <w:t>.</w:t>
      </w:r>
    </w:p>
    <w:p w14:paraId="47A25D8B" w14:textId="1B61F25C" w:rsidR="00A11557" w:rsidRPr="007975DA" w:rsidRDefault="00A11557" w:rsidP="00A11557">
      <w:pPr>
        <w:widowControl w:val="0"/>
        <w:spacing w:after="0" w:line="240" w:lineRule="auto"/>
        <w:ind w:firstLine="720"/>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lastRenderedPageBreak/>
        <w:t>Одним из ключевых элементов государственной стратегии стало создание Единой национальной электронной системы здравоохранения (UNEHS), объединяющей базовые модули электронных медицинских карт, регистров пациентов, интеграции лабораторных данных и аналитических инструментов для управленческих решений. UNEHS обеспечивает взаимодействие между медицинскими организациями различных уровней, государственными органами и страховыми структурами, что позволяет формировать комплексную базу данных для анализа и прогнозирования состояния общественного здоровья. В рамках цифровизации были внедрены сервисы дистанционного консультирования и телемедицины, а также электронные очереди и онлайн-запись к специалистам, которые значительно сократили время ожидания пациентов и повысили эффективность использования ресурсов медицинских учреждений</w:t>
      </w:r>
      <w:r w:rsidR="002C7B2E" w:rsidRPr="007975DA">
        <w:rPr>
          <w:rFonts w:ascii="Times New Roman" w:hAnsi="Times New Roman"/>
          <w:color w:val="000000" w:themeColor="text1"/>
          <w:sz w:val="28"/>
          <w:szCs w:val="28"/>
        </w:rPr>
        <w:t xml:space="preserve"> [270]</w:t>
      </w:r>
      <w:r w:rsidRPr="007975DA">
        <w:rPr>
          <w:rFonts w:ascii="Times New Roman" w:hAnsi="Times New Roman"/>
          <w:color w:val="000000" w:themeColor="text1"/>
          <w:sz w:val="28"/>
          <w:szCs w:val="28"/>
        </w:rPr>
        <w:t>.</w:t>
      </w:r>
      <w:r w:rsidR="001222F3" w:rsidRPr="007975DA">
        <w:rPr>
          <w:rFonts w:ascii="Times New Roman" w:hAnsi="Times New Roman"/>
          <w:color w:val="000000" w:themeColor="text1"/>
          <w:sz w:val="28"/>
          <w:szCs w:val="28"/>
        </w:rPr>
        <w:t xml:space="preserve"> Основные цифровые решения, реализованные в системе здравоохранения Республики Казахстан, и их функциональные возможности представлены в таблице 6.</w:t>
      </w:r>
    </w:p>
    <w:p w14:paraId="5A6DD4DA" w14:textId="77777777" w:rsidR="00221C77" w:rsidRPr="007975DA" w:rsidRDefault="00221C77" w:rsidP="006470BE">
      <w:pPr>
        <w:widowControl w:val="0"/>
        <w:spacing w:after="0" w:line="240" w:lineRule="auto"/>
        <w:ind w:firstLine="709"/>
        <w:jc w:val="both"/>
        <w:rPr>
          <w:rFonts w:ascii="Times New Roman" w:hAnsi="Times New Roman"/>
          <w:color w:val="000000" w:themeColor="text1"/>
          <w:sz w:val="28"/>
          <w:szCs w:val="28"/>
        </w:rPr>
      </w:pPr>
    </w:p>
    <w:p w14:paraId="01DFEC2D" w14:textId="366DE5EA" w:rsidR="00A11557" w:rsidRPr="007975DA" w:rsidRDefault="00A11557" w:rsidP="00EA2F51">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Таблица </w:t>
      </w:r>
      <w:r w:rsidR="00D90DE8" w:rsidRPr="007975DA">
        <w:rPr>
          <w:rFonts w:ascii="Times New Roman" w:hAnsi="Times New Roman"/>
          <w:color w:val="000000" w:themeColor="text1"/>
          <w:sz w:val="28"/>
          <w:szCs w:val="28"/>
        </w:rPr>
        <w:t>6</w:t>
      </w:r>
      <w:r w:rsidRPr="007975DA">
        <w:rPr>
          <w:rFonts w:ascii="Times New Roman" w:hAnsi="Times New Roman"/>
          <w:color w:val="000000" w:themeColor="text1"/>
          <w:sz w:val="28"/>
          <w:szCs w:val="28"/>
        </w:rPr>
        <w:t xml:space="preserve"> – Ключевые цифровые решения в здравоохранении РК и их функциональные возможности</w:t>
      </w:r>
    </w:p>
    <w:p w14:paraId="17F1B775" w14:textId="77777777" w:rsidR="00A11557" w:rsidRPr="007975DA" w:rsidRDefault="00A11557" w:rsidP="00EA2F51">
      <w:pPr>
        <w:widowControl w:val="0"/>
        <w:spacing w:after="0" w:line="240" w:lineRule="auto"/>
        <w:ind w:firstLine="709"/>
        <w:jc w:val="both"/>
        <w:rPr>
          <w:rFonts w:ascii="Times New Roman" w:hAnsi="Times New Roman"/>
          <w:color w:val="000000" w:themeColor="text1"/>
          <w:sz w:val="28"/>
          <w:szCs w:val="28"/>
        </w:rPr>
      </w:pPr>
    </w:p>
    <w:tbl>
      <w:tblPr>
        <w:tblStyle w:val="TableGrid"/>
        <w:tblW w:w="0" w:type="auto"/>
        <w:tblLook w:val="04A0" w:firstRow="1" w:lastRow="0" w:firstColumn="1" w:lastColumn="0" w:noHBand="0" w:noVBand="1"/>
      </w:tblPr>
      <w:tblGrid>
        <w:gridCol w:w="2830"/>
        <w:gridCol w:w="6515"/>
      </w:tblGrid>
      <w:tr w:rsidR="00A11557" w:rsidRPr="007975DA" w14:paraId="38EE4ED2" w14:textId="77777777" w:rsidTr="00BB15DD">
        <w:tc>
          <w:tcPr>
            <w:tcW w:w="2830" w:type="dxa"/>
          </w:tcPr>
          <w:p w14:paraId="6E1BF0FF" w14:textId="5BDBBFDF" w:rsidR="00221C77" w:rsidRPr="007975DA" w:rsidRDefault="00221C77" w:rsidP="003B201D">
            <w:pPr>
              <w:widowControl w:val="0"/>
              <w:spacing w:after="0" w:line="240" w:lineRule="auto"/>
              <w:jc w:val="center"/>
              <w:rPr>
                <w:rFonts w:ascii="Times New Roman" w:hAnsi="Times New Roman"/>
                <w:b/>
                <w:bCs/>
                <w:color w:val="000000" w:themeColor="text1"/>
                <w:sz w:val="20"/>
                <w:szCs w:val="20"/>
              </w:rPr>
            </w:pPr>
            <w:r w:rsidRPr="007975DA">
              <w:rPr>
                <w:rFonts w:ascii="Times New Roman" w:hAnsi="Times New Roman"/>
                <w:b/>
                <w:bCs/>
                <w:color w:val="000000" w:themeColor="text1"/>
                <w:sz w:val="20"/>
                <w:szCs w:val="20"/>
              </w:rPr>
              <w:t>Цифровая инициатива</w:t>
            </w:r>
          </w:p>
        </w:tc>
        <w:tc>
          <w:tcPr>
            <w:tcW w:w="6515" w:type="dxa"/>
          </w:tcPr>
          <w:p w14:paraId="40F95994" w14:textId="0CC4B7F9" w:rsidR="00221C77" w:rsidRPr="007975DA" w:rsidRDefault="00221C77" w:rsidP="003B201D">
            <w:pPr>
              <w:widowControl w:val="0"/>
              <w:spacing w:after="0" w:line="240" w:lineRule="auto"/>
              <w:jc w:val="center"/>
              <w:rPr>
                <w:rFonts w:ascii="Times New Roman" w:hAnsi="Times New Roman"/>
                <w:b/>
                <w:bCs/>
                <w:color w:val="000000" w:themeColor="text1"/>
                <w:sz w:val="20"/>
                <w:szCs w:val="20"/>
              </w:rPr>
            </w:pPr>
            <w:r w:rsidRPr="007975DA">
              <w:rPr>
                <w:rFonts w:ascii="Times New Roman" w:hAnsi="Times New Roman"/>
                <w:b/>
                <w:bCs/>
                <w:color w:val="000000" w:themeColor="text1"/>
                <w:sz w:val="20"/>
                <w:szCs w:val="20"/>
              </w:rPr>
              <w:t>Описание</w:t>
            </w:r>
          </w:p>
        </w:tc>
      </w:tr>
      <w:tr w:rsidR="00A11557" w:rsidRPr="007975DA" w14:paraId="0FF4E6F7" w14:textId="77777777" w:rsidTr="00BB15DD">
        <w:tc>
          <w:tcPr>
            <w:tcW w:w="2830" w:type="dxa"/>
          </w:tcPr>
          <w:p w14:paraId="27757A59" w14:textId="2A244DCF" w:rsidR="00A11557" w:rsidRPr="007975DA" w:rsidRDefault="00A37F11" w:rsidP="00EA2F51">
            <w:pPr>
              <w:widowControl w:val="0"/>
              <w:spacing w:after="0" w:line="240" w:lineRule="auto"/>
              <w:jc w:val="both"/>
              <w:rPr>
                <w:rFonts w:ascii="Times New Roman" w:hAnsi="Times New Roman"/>
                <w:color w:val="000000" w:themeColor="text1"/>
                <w:sz w:val="20"/>
                <w:szCs w:val="20"/>
                <w:lang w:val="en-US"/>
              </w:rPr>
            </w:pPr>
            <w:r w:rsidRPr="007975DA">
              <w:rPr>
                <w:rFonts w:ascii="Times New Roman" w:hAnsi="Times New Roman"/>
                <w:color w:val="000000" w:themeColor="text1"/>
                <w:sz w:val="20"/>
                <w:szCs w:val="20"/>
                <w:lang w:val="en-US"/>
              </w:rPr>
              <w:t>e-Lab</w:t>
            </w:r>
          </w:p>
        </w:tc>
        <w:tc>
          <w:tcPr>
            <w:tcW w:w="6515" w:type="dxa"/>
          </w:tcPr>
          <w:p w14:paraId="60E36DB7" w14:textId="7366A0B8" w:rsidR="00A11557" w:rsidRPr="007975DA" w:rsidRDefault="003B201D"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Модуль «База лабораторий </w:t>
            </w:r>
            <w:r w:rsidRPr="007975DA">
              <w:rPr>
                <w:rFonts w:ascii="Times New Roman" w:hAnsi="Times New Roman"/>
                <w:color w:val="000000" w:themeColor="text1"/>
                <w:sz w:val="20"/>
                <w:szCs w:val="20"/>
                <w:lang w:val="en-US"/>
              </w:rPr>
              <w:t>E</w:t>
            </w:r>
            <w:r w:rsidRPr="007975DA">
              <w:rPr>
                <w:rFonts w:ascii="Times New Roman" w:hAnsi="Times New Roman"/>
                <w:color w:val="000000" w:themeColor="text1"/>
                <w:sz w:val="20"/>
                <w:szCs w:val="20"/>
              </w:rPr>
              <w:t>-</w:t>
            </w:r>
            <w:r w:rsidRPr="007975DA">
              <w:rPr>
                <w:rFonts w:ascii="Times New Roman" w:hAnsi="Times New Roman"/>
                <w:color w:val="000000" w:themeColor="text1"/>
                <w:sz w:val="20"/>
                <w:szCs w:val="20"/>
                <w:lang w:val="en-US"/>
              </w:rPr>
              <w:t>Labs</w:t>
            </w:r>
            <w:r w:rsidRPr="007975DA">
              <w:rPr>
                <w:rFonts w:ascii="Times New Roman" w:hAnsi="Times New Roman"/>
                <w:color w:val="000000" w:themeColor="text1"/>
                <w:sz w:val="20"/>
                <w:szCs w:val="20"/>
              </w:rPr>
              <w:t>» предоставляет сведения о лабораториях, оборудовании и научных организациях, формируя маркетплейс инфраструктуры и визуализацию (</w:t>
            </w:r>
            <w:proofErr w:type="spellStart"/>
            <w:r w:rsidRPr="007975DA">
              <w:rPr>
                <w:rFonts w:ascii="Times New Roman" w:hAnsi="Times New Roman"/>
                <w:color w:val="000000" w:themeColor="text1"/>
                <w:sz w:val="20"/>
                <w:szCs w:val="20"/>
              </w:rPr>
              <w:t>дашборд</w:t>
            </w:r>
            <w:proofErr w:type="spellEnd"/>
            <w:r w:rsidRPr="007975DA">
              <w:rPr>
                <w:rFonts w:ascii="Times New Roman" w:hAnsi="Times New Roman"/>
                <w:color w:val="000000" w:themeColor="text1"/>
                <w:sz w:val="20"/>
                <w:szCs w:val="20"/>
              </w:rPr>
              <w:t>) лабораторных ресурсов с фильтрами по областям применения и уровням технологической готовности.</w:t>
            </w:r>
          </w:p>
        </w:tc>
      </w:tr>
      <w:tr w:rsidR="00A11557" w:rsidRPr="007975DA" w14:paraId="2D6B9CE3" w14:textId="77777777" w:rsidTr="00BB15DD">
        <w:tc>
          <w:tcPr>
            <w:tcW w:w="2830" w:type="dxa"/>
          </w:tcPr>
          <w:p w14:paraId="414D5145" w14:textId="50185E0F" w:rsidR="00A11557" w:rsidRPr="007975DA" w:rsidRDefault="00A37F11" w:rsidP="00EA2F51">
            <w:pPr>
              <w:widowControl w:val="0"/>
              <w:spacing w:after="0" w:line="240" w:lineRule="auto"/>
              <w:jc w:val="both"/>
              <w:rPr>
                <w:rFonts w:ascii="Times New Roman" w:hAnsi="Times New Roman"/>
                <w:color w:val="000000" w:themeColor="text1"/>
                <w:sz w:val="20"/>
                <w:szCs w:val="20"/>
                <w:lang w:val="en-US"/>
              </w:rPr>
            </w:pPr>
            <w:proofErr w:type="spellStart"/>
            <w:r w:rsidRPr="007975DA">
              <w:rPr>
                <w:rFonts w:ascii="Times New Roman" w:hAnsi="Times New Roman"/>
                <w:color w:val="000000" w:themeColor="text1"/>
                <w:sz w:val="20"/>
                <w:szCs w:val="20"/>
                <w:lang w:val="en-US"/>
              </w:rPr>
              <w:t>eGov</w:t>
            </w:r>
            <w:proofErr w:type="spellEnd"/>
            <w:r w:rsidRPr="007975DA">
              <w:rPr>
                <w:rFonts w:ascii="Times New Roman" w:hAnsi="Times New Roman"/>
                <w:color w:val="000000" w:themeColor="text1"/>
                <w:sz w:val="20"/>
                <w:szCs w:val="20"/>
                <w:lang w:val="en-US"/>
              </w:rPr>
              <w:t xml:space="preserve"> Health Portal</w:t>
            </w:r>
          </w:p>
        </w:tc>
        <w:tc>
          <w:tcPr>
            <w:tcW w:w="6515" w:type="dxa"/>
          </w:tcPr>
          <w:p w14:paraId="4E339F1B" w14:textId="298EB6D4" w:rsidR="00A11557" w:rsidRPr="007975DA" w:rsidRDefault="003B201D" w:rsidP="003B201D">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Портал </w:t>
            </w:r>
            <w:proofErr w:type="spellStart"/>
            <w:r w:rsidRPr="007975DA">
              <w:rPr>
                <w:rFonts w:ascii="Times New Roman" w:hAnsi="Times New Roman"/>
                <w:color w:val="000000" w:themeColor="text1"/>
                <w:sz w:val="20"/>
                <w:szCs w:val="20"/>
                <w:lang w:val="en-US"/>
              </w:rPr>
              <w:t>eGov</w:t>
            </w:r>
            <w:proofErr w:type="spellEnd"/>
            <w:r w:rsidRPr="007975DA">
              <w:rPr>
                <w:rFonts w:ascii="Times New Roman" w:hAnsi="Times New Roman"/>
                <w:color w:val="000000" w:themeColor="text1"/>
                <w:sz w:val="20"/>
                <w:szCs w:val="20"/>
              </w:rPr>
              <w:t xml:space="preserve"> в Казахстане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это государственный веб-портал, предоставляющий гражданам и организациям широкий набор электронных государственных услуг. В сфере здравоохранения портал служит интерфейсом для ряда цифровых сервисов: получение медицинских справок, результатов лабораторных исследований, записи к врачу, просмотра электронных медицинских карт и др. Через </w:t>
            </w:r>
            <w:proofErr w:type="spellStart"/>
            <w:r w:rsidRPr="007975DA">
              <w:rPr>
                <w:rFonts w:ascii="Times New Roman" w:hAnsi="Times New Roman"/>
                <w:color w:val="000000" w:themeColor="text1"/>
                <w:sz w:val="20"/>
                <w:szCs w:val="20"/>
                <w:lang w:val="en-US"/>
              </w:rPr>
              <w:t>eGov</w:t>
            </w:r>
            <w:proofErr w:type="spellEnd"/>
            <w:r w:rsidRPr="007975DA">
              <w:rPr>
                <w:rFonts w:ascii="Times New Roman" w:hAnsi="Times New Roman"/>
                <w:color w:val="000000" w:themeColor="text1"/>
                <w:sz w:val="20"/>
                <w:szCs w:val="20"/>
              </w:rPr>
              <w:t xml:space="preserve"> </w:t>
            </w:r>
            <w:r w:rsidRPr="007975DA">
              <w:rPr>
                <w:rFonts w:ascii="Times New Roman" w:hAnsi="Times New Roman"/>
                <w:color w:val="000000" w:themeColor="text1"/>
                <w:sz w:val="20"/>
                <w:szCs w:val="20"/>
                <w:lang w:val="en-US"/>
              </w:rPr>
              <w:t>Health</w:t>
            </w:r>
            <w:r w:rsidRPr="007975DA">
              <w:rPr>
                <w:rFonts w:ascii="Times New Roman" w:hAnsi="Times New Roman"/>
                <w:color w:val="000000" w:themeColor="text1"/>
                <w:sz w:val="20"/>
                <w:szCs w:val="20"/>
              </w:rPr>
              <w:t xml:space="preserve"> </w:t>
            </w:r>
            <w:r w:rsidRPr="007975DA">
              <w:rPr>
                <w:rFonts w:ascii="Times New Roman" w:hAnsi="Times New Roman"/>
                <w:color w:val="000000" w:themeColor="text1"/>
                <w:sz w:val="20"/>
                <w:szCs w:val="20"/>
                <w:lang w:val="en-US"/>
              </w:rPr>
              <w:t>Portal</w:t>
            </w:r>
            <w:r w:rsidRPr="007975DA">
              <w:rPr>
                <w:rFonts w:ascii="Times New Roman" w:hAnsi="Times New Roman"/>
                <w:color w:val="000000" w:themeColor="text1"/>
                <w:sz w:val="20"/>
                <w:szCs w:val="20"/>
              </w:rPr>
              <w:t xml:space="preserve"> граждане могут воспользоваться услугами дистанционно, что позволяет сократить бюрократическое время, снизить необходимость физически посещать медицинские учреждения и обеспечить более удобный доступ к информации о собственном здоровье.</w:t>
            </w:r>
          </w:p>
        </w:tc>
      </w:tr>
      <w:tr w:rsidR="00A11557" w:rsidRPr="007975DA" w14:paraId="180E0703" w14:textId="77777777" w:rsidTr="00BB15DD">
        <w:tc>
          <w:tcPr>
            <w:tcW w:w="2830" w:type="dxa"/>
          </w:tcPr>
          <w:p w14:paraId="146E6E49" w14:textId="43CA7E8C" w:rsidR="00E01BC7" w:rsidRPr="007975DA" w:rsidRDefault="00E01BC7"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Телемедицина</w:t>
            </w:r>
          </w:p>
        </w:tc>
        <w:tc>
          <w:tcPr>
            <w:tcW w:w="6515" w:type="dxa"/>
          </w:tcPr>
          <w:p w14:paraId="07B5A8F4" w14:textId="6067790F" w:rsidR="00A11557" w:rsidRPr="007975DA" w:rsidRDefault="00C96D22"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Сетевая система телемедицины (НТМС, Национальная телемедицинская сеть) в Казахстане начала развиваться с 2004 года. Основная е</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 xml:space="preserve"> цель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обеспечить доступ к специализированной медицинской помощи для населения сельской местности и отдал</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нных районов, за сч</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т передачи медицинской информации и консультаций между врачами разных уровней (районных, областных, республиканских).</w:t>
            </w:r>
          </w:p>
          <w:p w14:paraId="223E979B" w14:textId="77777777" w:rsidR="00C96D22" w:rsidRPr="007975DA" w:rsidRDefault="00C96D22"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По данным РЦЭЗ, в составе НТМС насчитывается 217 объектов здравоохранения, включая районные, областные, городские больницы и республиканские клиники.</w:t>
            </w:r>
          </w:p>
          <w:p w14:paraId="6B899460" w14:textId="3D4060AC" w:rsidR="00C96D22" w:rsidRPr="007975DA" w:rsidRDefault="00C96D22"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Ежегодно через сеть проводится порядка 17 500 телемедицинских консультаций между врачами из разных учреждений.</w:t>
            </w:r>
          </w:p>
        </w:tc>
      </w:tr>
      <w:tr w:rsidR="00A11557" w:rsidRPr="007975DA" w14:paraId="6D27F23F" w14:textId="77777777" w:rsidTr="00BB15DD">
        <w:tc>
          <w:tcPr>
            <w:tcW w:w="2830" w:type="dxa"/>
          </w:tcPr>
          <w:p w14:paraId="6D2FB35D" w14:textId="186CE2BF" w:rsidR="00A11557" w:rsidRPr="007975DA" w:rsidRDefault="00E01BC7" w:rsidP="00EA2F51">
            <w:pPr>
              <w:widowControl w:val="0"/>
              <w:spacing w:after="0" w:line="240" w:lineRule="auto"/>
              <w:jc w:val="both"/>
              <w:rPr>
                <w:rFonts w:ascii="Times New Roman" w:hAnsi="Times New Roman"/>
                <w:color w:val="000000" w:themeColor="text1"/>
                <w:sz w:val="20"/>
                <w:szCs w:val="20"/>
                <w:lang w:val="en-US"/>
              </w:rPr>
            </w:pPr>
            <w:proofErr w:type="spellStart"/>
            <w:r w:rsidRPr="007975DA">
              <w:rPr>
                <w:rFonts w:ascii="Times New Roman" w:hAnsi="Times New Roman"/>
                <w:color w:val="000000" w:themeColor="text1"/>
                <w:sz w:val="20"/>
                <w:szCs w:val="20"/>
                <w:lang w:val="en-US"/>
              </w:rPr>
              <w:t>Портал</w:t>
            </w:r>
            <w:proofErr w:type="spellEnd"/>
            <w:r w:rsidRPr="007975DA">
              <w:rPr>
                <w:rFonts w:ascii="Times New Roman" w:hAnsi="Times New Roman"/>
                <w:color w:val="000000" w:themeColor="text1"/>
                <w:sz w:val="20"/>
                <w:szCs w:val="20"/>
                <w:lang w:val="en-US"/>
              </w:rPr>
              <w:t xml:space="preserve"> </w:t>
            </w:r>
            <w:proofErr w:type="spellStart"/>
            <w:r w:rsidRPr="007975DA">
              <w:rPr>
                <w:rFonts w:ascii="Times New Roman" w:hAnsi="Times New Roman"/>
                <w:color w:val="000000" w:themeColor="text1"/>
                <w:sz w:val="20"/>
                <w:szCs w:val="20"/>
                <w:lang w:val="en-US"/>
              </w:rPr>
              <w:t>бюро</w:t>
            </w:r>
            <w:proofErr w:type="spellEnd"/>
            <w:r w:rsidRPr="007975DA">
              <w:rPr>
                <w:rFonts w:ascii="Times New Roman" w:hAnsi="Times New Roman"/>
                <w:color w:val="000000" w:themeColor="text1"/>
                <w:sz w:val="20"/>
                <w:szCs w:val="20"/>
                <w:lang w:val="en-US"/>
              </w:rPr>
              <w:t xml:space="preserve"> </w:t>
            </w:r>
            <w:proofErr w:type="spellStart"/>
            <w:r w:rsidRPr="007975DA">
              <w:rPr>
                <w:rFonts w:ascii="Times New Roman" w:hAnsi="Times New Roman"/>
                <w:color w:val="000000" w:themeColor="text1"/>
                <w:sz w:val="20"/>
                <w:szCs w:val="20"/>
                <w:lang w:val="en-US"/>
              </w:rPr>
              <w:t>госпитализации</w:t>
            </w:r>
            <w:proofErr w:type="spellEnd"/>
          </w:p>
        </w:tc>
        <w:tc>
          <w:tcPr>
            <w:tcW w:w="6515" w:type="dxa"/>
          </w:tcPr>
          <w:p w14:paraId="5A00D63E" w14:textId="0ABD3479" w:rsidR="00A11557" w:rsidRPr="007975DA" w:rsidRDefault="003E1FCB"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Это государственный интернет-ресурс, функционирующий в рамках Единой национальной системы здравоохранения Республики Казахстан. Его основная задача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обеспечить прозрачность и доступность плановой госпитализации, включая возможность свободного выбора медицинской организации, отображение информации о наличии свободных коек в стационарах, просмотр листов ожидания и отслеживание собственной очереди госпитализации.</w:t>
            </w:r>
          </w:p>
        </w:tc>
      </w:tr>
      <w:tr w:rsidR="00E01BC7" w:rsidRPr="007975DA" w14:paraId="4E762B50" w14:textId="77777777" w:rsidTr="00BB15DD">
        <w:tc>
          <w:tcPr>
            <w:tcW w:w="2830" w:type="dxa"/>
          </w:tcPr>
          <w:p w14:paraId="13C40B44" w14:textId="1420A395" w:rsidR="00E01BC7" w:rsidRPr="007975DA" w:rsidRDefault="00E01BC7" w:rsidP="00EA2F51">
            <w:pPr>
              <w:widowControl w:val="0"/>
              <w:spacing w:after="0" w:line="240" w:lineRule="auto"/>
              <w:jc w:val="both"/>
              <w:rPr>
                <w:rFonts w:ascii="Times New Roman" w:hAnsi="Times New Roman"/>
                <w:color w:val="000000" w:themeColor="text1"/>
                <w:sz w:val="20"/>
                <w:szCs w:val="20"/>
                <w:lang w:val="en-US"/>
              </w:rPr>
            </w:pPr>
            <w:proofErr w:type="spellStart"/>
            <w:r w:rsidRPr="007975DA">
              <w:rPr>
                <w:rFonts w:ascii="Times New Roman" w:hAnsi="Times New Roman"/>
                <w:color w:val="000000" w:themeColor="text1"/>
                <w:sz w:val="20"/>
                <w:szCs w:val="20"/>
                <w:lang w:val="en-US"/>
              </w:rPr>
              <w:t>Мобильное</w:t>
            </w:r>
            <w:proofErr w:type="spellEnd"/>
            <w:r w:rsidRPr="007975DA">
              <w:rPr>
                <w:rFonts w:ascii="Times New Roman" w:hAnsi="Times New Roman"/>
                <w:color w:val="000000" w:themeColor="text1"/>
                <w:sz w:val="20"/>
                <w:szCs w:val="20"/>
                <w:lang w:val="en-US"/>
              </w:rPr>
              <w:t xml:space="preserve"> </w:t>
            </w:r>
            <w:proofErr w:type="spellStart"/>
            <w:r w:rsidRPr="007975DA">
              <w:rPr>
                <w:rFonts w:ascii="Times New Roman" w:hAnsi="Times New Roman"/>
                <w:color w:val="000000" w:themeColor="text1"/>
                <w:sz w:val="20"/>
                <w:szCs w:val="20"/>
                <w:lang w:val="en-US"/>
              </w:rPr>
              <w:t>приложение</w:t>
            </w:r>
            <w:proofErr w:type="spellEnd"/>
            <w:r w:rsidRPr="007975DA">
              <w:rPr>
                <w:rFonts w:ascii="Times New Roman" w:hAnsi="Times New Roman"/>
                <w:color w:val="000000" w:themeColor="text1"/>
                <w:sz w:val="20"/>
                <w:szCs w:val="20"/>
                <w:lang w:val="en-US"/>
              </w:rPr>
              <w:t xml:space="preserve"> </w:t>
            </w:r>
            <w:proofErr w:type="spellStart"/>
            <w:r w:rsidRPr="007975DA">
              <w:rPr>
                <w:rFonts w:ascii="Times New Roman" w:hAnsi="Times New Roman"/>
                <w:color w:val="000000" w:themeColor="text1"/>
                <w:sz w:val="20"/>
                <w:szCs w:val="20"/>
                <w:lang w:val="en-US"/>
              </w:rPr>
              <w:t>DariKZ</w:t>
            </w:r>
            <w:proofErr w:type="spellEnd"/>
          </w:p>
        </w:tc>
        <w:tc>
          <w:tcPr>
            <w:tcW w:w="6515" w:type="dxa"/>
          </w:tcPr>
          <w:p w14:paraId="62F0E460" w14:textId="70A1C2DC" w:rsidR="00E01BC7" w:rsidRPr="007975DA" w:rsidRDefault="003E1FCB"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Мобильное приложение </w:t>
            </w:r>
            <w:proofErr w:type="spellStart"/>
            <w:r w:rsidRPr="007975DA">
              <w:rPr>
                <w:rFonts w:ascii="Times New Roman" w:hAnsi="Times New Roman"/>
                <w:color w:val="000000" w:themeColor="text1"/>
                <w:sz w:val="20"/>
                <w:szCs w:val="20"/>
                <w:lang w:val="en-US"/>
              </w:rPr>
              <w:t>DariKZ</w:t>
            </w:r>
            <w:proofErr w:type="spellEnd"/>
            <w:r w:rsidRPr="007975DA">
              <w:rPr>
                <w:rFonts w:ascii="Times New Roman" w:hAnsi="Times New Roman"/>
                <w:color w:val="000000" w:themeColor="text1"/>
                <w:sz w:val="20"/>
                <w:szCs w:val="20"/>
              </w:rPr>
              <w:t xml:space="preserve">, разработанное Национальным центром экспертизы лекарственных средств и медицинских изделий при </w:t>
            </w:r>
            <w:r w:rsidRPr="007975DA">
              <w:rPr>
                <w:rFonts w:ascii="Times New Roman" w:hAnsi="Times New Roman"/>
                <w:color w:val="000000" w:themeColor="text1"/>
                <w:sz w:val="20"/>
                <w:szCs w:val="20"/>
              </w:rPr>
              <w:lastRenderedPageBreak/>
              <w:t xml:space="preserve">Министерстве здравоохранения Республики Казахстан, предназначено для обеспечения прозрачности рынка лекарственных средств и повышения информированности граждан. Приложение предоставляет пользователям доступ к данным о зарегистрированных в Казахстане препаратах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названию, производителю, дозировке, форме выпуска, сроке годности и инструкции по применению. Кроме того, в нем реализована функция контроля за розничными ценами: граждане могут сравнивать стоимость лекарств с установленными предельными ценами и при их нарушении направлять жалобы в уполномоченные органы. Также предусмотрена возможность подачи «желтых карт» о нежелательных реакциях на препараты. </w:t>
            </w:r>
          </w:p>
        </w:tc>
      </w:tr>
      <w:tr w:rsidR="00E01BC7" w:rsidRPr="007975DA" w14:paraId="7827A059" w14:textId="77777777" w:rsidTr="00BB15DD">
        <w:tc>
          <w:tcPr>
            <w:tcW w:w="2830" w:type="dxa"/>
          </w:tcPr>
          <w:p w14:paraId="49D5BACC" w14:textId="2EC01F2B" w:rsidR="00E01BC7" w:rsidRPr="007975DA" w:rsidRDefault="00E01BC7" w:rsidP="00EA2F51">
            <w:pPr>
              <w:widowControl w:val="0"/>
              <w:spacing w:after="0" w:line="240" w:lineRule="auto"/>
              <w:jc w:val="both"/>
              <w:rPr>
                <w:rFonts w:ascii="Times New Roman" w:hAnsi="Times New Roman"/>
                <w:color w:val="000000" w:themeColor="text1"/>
                <w:sz w:val="20"/>
                <w:szCs w:val="20"/>
                <w:lang w:val="en-US"/>
              </w:rPr>
            </w:pPr>
            <w:proofErr w:type="spellStart"/>
            <w:r w:rsidRPr="007975DA">
              <w:rPr>
                <w:rFonts w:ascii="Times New Roman" w:hAnsi="Times New Roman"/>
                <w:color w:val="000000" w:themeColor="text1"/>
                <w:sz w:val="20"/>
                <w:szCs w:val="20"/>
                <w:lang w:val="en-US"/>
              </w:rPr>
              <w:lastRenderedPageBreak/>
              <w:t>Умная</w:t>
            </w:r>
            <w:proofErr w:type="spellEnd"/>
            <w:r w:rsidRPr="007975DA">
              <w:rPr>
                <w:rFonts w:ascii="Times New Roman" w:hAnsi="Times New Roman"/>
                <w:color w:val="000000" w:themeColor="text1"/>
                <w:sz w:val="20"/>
                <w:szCs w:val="20"/>
                <w:lang w:val="en-US"/>
              </w:rPr>
              <w:t xml:space="preserve"> </w:t>
            </w:r>
            <w:proofErr w:type="spellStart"/>
            <w:r w:rsidRPr="007975DA">
              <w:rPr>
                <w:rFonts w:ascii="Times New Roman" w:hAnsi="Times New Roman"/>
                <w:color w:val="000000" w:themeColor="text1"/>
                <w:sz w:val="20"/>
                <w:szCs w:val="20"/>
                <w:lang w:val="en-US"/>
              </w:rPr>
              <w:t>поликлиника</w:t>
            </w:r>
            <w:proofErr w:type="spellEnd"/>
          </w:p>
        </w:tc>
        <w:tc>
          <w:tcPr>
            <w:tcW w:w="6515" w:type="dxa"/>
          </w:tcPr>
          <w:p w14:paraId="4F57F2F6" w14:textId="77777777" w:rsidR="00E01BC7" w:rsidRPr="007975DA" w:rsidRDefault="003E1FCB"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Проект «Умная поликлиника» реализуется в Северо-Казахстанской области и других регионах как часть цифровизации здравоохранения с целью повышения удобства для пациентов и оптимизации внутренних процессов поликлиник.</w:t>
            </w:r>
          </w:p>
          <w:p w14:paraId="63925986" w14:textId="32622E42" w:rsidR="003E1FCB" w:rsidRPr="007975DA" w:rsidRDefault="003E1FCB"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Ключевые элементы проекта включают: маршрутизацию внутри здания поликлиники посредством информационных стендов с указанием направлений и кабинетов, интерактивные планы этажей, активируемые через QR-коды, четыре способа записи на при</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м (</w:t>
            </w:r>
            <w:proofErr w:type="spellStart"/>
            <w:r w:rsidRPr="007975DA">
              <w:rPr>
                <w:rFonts w:ascii="Times New Roman" w:hAnsi="Times New Roman"/>
                <w:color w:val="000000" w:themeColor="text1"/>
                <w:sz w:val="20"/>
                <w:szCs w:val="20"/>
              </w:rPr>
              <w:t>call</w:t>
            </w:r>
            <w:proofErr w:type="spellEnd"/>
            <w:r w:rsidRPr="007975DA">
              <w:rPr>
                <w:rFonts w:ascii="Times New Roman" w:hAnsi="Times New Roman"/>
                <w:color w:val="000000" w:themeColor="text1"/>
                <w:sz w:val="20"/>
                <w:szCs w:val="20"/>
              </w:rPr>
              <w:t xml:space="preserve">-центр, портал электронного правительства, мобильное приложение, терминал </w:t>
            </w:r>
            <w:proofErr w:type="spellStart"/>
            <w:r w:rsidRPr="007975DA">
              <w:rPr>
                <w:rFonts w:ascii="Times New Roman" w:hAnsi="Times New Roman"/>
                <w:color w:val="000000" w:themeColor="text1"/>
                <w:sz w:val="20"/>
                <w:szCs w:val="20"/>
              </w:rPr>
              <w:t>самозаписи</w:t>
            </w:r>
            <w:proofErr w:type="spellEnd"/>
            <w:r w:rsidRPr="007975DA">
              <w:rPr>
                <w:rFonts w:ascii="Times New Roman" w:hAnsi="Times New Roman"/>
                <w:color w:val="000000" w:themeColor="text1"/>
                <w:sz w:val="20"/>
                <w:szCs w:val="20"/>
              </w:rPr>
              <w:t xml:space="preserve"> в поликлинике).</w:t>
            </w:r>
          </w:p>
          <w:p w14:paraId="276C1328" w14:textId="2B52FB19" w:rsidR="003E1FCB" w:rsidRPr="007975DA" w:rsidRDefault="003E1FCB"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Проект преследует цели сокращения очередей, уменьшения времени ожидания, повышения производительности медицинских услуг и улучшения качества обслуживания за сч</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т цифровых и навигационных решений.</w:t>
            </w:r>
          </w:p>
        </w:tc>
      </w:tr>
      <w:tr w:rsidR="00E01BC7" w:rsidRPr="007975DA" w14:paraId="5C188440" w14:textId="77777777" w:rsidTr="00BB15DD">
        <w:tc>
          <w:tcPr>
            <w:tcW w:w="2830" w:type="dxa"/>
          </w:tcPr>
          <w:p w14:paraId="0316DE05" w14:textId="47E1C6B5" w:rsidR="00E01BC7" w:rsidRPr="007975DA" w:rsidRDefault="00E01BC7"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Медицинские справки с </w:t>
            </w:r>
            <w:r w:rsidRPr="007975DA">
              <w:rPr>
                <w:rFonts w:ascii="Times New Roman" w:hAnsi="Times New Roman"/>
                <w:color w:val="000000" w:themeColor="text1"/>
                <w:sz w:val="20"/>
                <w:szCs w:val="20"/>
                <w:lang w:val="en-US"/>
              </w:rPr>
              <w:t>QR</w:t>
            </w:r>
            <w:r w:rsidRPr="007975DA">
              <w:rPr>
                <w:rFonts w:ascii="Times New Roman" w:hAnsi="Times New Roman"/>
                <w:color w:val="000000" w:themeColor="text1"/>
                <w:sz w:val="20"/>
                <w:szCs w:val="20"/>
              </w:rPr>
              <w:t>-кодом для защиты от подделок</w:t>
            </w:r>
          </w:p>
        </w:tc>
        <w:tc>
          <w:tcPr>
            <w:tcW w:w="6515" w:type="dxa"/>
          </w:tcPr>
          <w:p w14:paraId="1F500690" w14:textId="6F102A83" w:rsidR="00A2581C" w:rsidRPr="007975DA" w:rsidRDefault="00A2581C"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Проект «Обеспечение безопасности медицинских справок с присвоением QR-кода» позволяет выдавать справки форм 083/у, 086/у, 095/у и листки нетрудоспособности, снабж</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нные QR-кодом, подлинность которых можно проверить через мобильное приложение «</w:t>
            </w:r>
            <w:proofErr w:type="spellStart"/>
            <w:r w:rsidRPr="007975DA">
              <w:rPr>
                <w:rFonts w:ascii="Times New Roman" w:hAnsi="Times New Roman"/>
                <w:color w:val="000000" w:themeColor="text1"/>
                <w:sz w:val="20"/>
                <w:szCs w:val="20"/>
              </w:rPr>
              <w:t>ДamuMed</w:t>
            </w:r>
            <w:proofErr w:type="spellEnd"/>
            <w:r w:rsidRPr="007975DA">
              <w:rPr>
                <w:rFonts w:ascii="Times New Roman" w:hAnsi="Times New Roman"/>
                <w:color w:val="000000" w:themeColor="text1"/>
                <w:sz w:val="20"/>
                <w:szCs w:val="20"/>
              </w:rPr>
              <w:t>». Это внедрение направлено на защиту документации от подделок и снижение бытовой коррупции в здравоохранении, а также ускорение выдачи справок.</w:t>
            </w:r>
          </w:p>
        </w:tc>
      </w:tr>
      <w:tr w:rsidR="00E01BC7" w:rsidRPr="007975DA" w14:paraId="0F08C1D5" w14:textId="77777777" w:rsidTr="00BB15DD">
        <w:tc>
          <w:tcPr>
            <w:tcW w:w="2830" w:type="dxa"/>
          </w:tcPr>
          <w:p w14:paraId="396FD26A" w14:textId="6A4A80B3" w:rsidR="00E01BC7" w:rsidRPr="007975DA" w:rsidRDefault="00E01BC7"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Робот-хирург</w:t>
            </w:r>
          </w:p>
        </w:tc>
        <w:tc>
          <w:tcPr>
            <w:tcW w:w="6515" w:type="dxa"/>
          </w:tcPr>
          <w:p w14:paraId="6165C5F3" w14:textId="4653F7DB" w:rsidR="00E01BC7" w:rsidRPr="007975DA" w:rsidRDefault="00A2581C"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В Казахстане создан </w:t>
            </w:r>
            <w:proofErr w:type="spellStart"/>
            <w:r w:rsidRPr="007975DA">
              <w:rPr>
                <w:rFonts w:ascii="Times New Roman" w:hAnsi="Times New Roman"/>
                <w:color w:val="000000" w:themeColor="text1"/>
                <w:sz w:val="20"/>
                <w:szCs w:val="20"/>
              </w:rPr>
              <w:t>референсный</w:t>
            </w:r>
            <w:proofErr w:type="spellEnd"/>
            <w:r w:rsidRPr="007975DA">
              <w:rPr>
                <w:rFonts w:ascii="Times New Roman" w:hAnsi="Times New Roman"/>
                <w:color w:val="000000" w:themeColor="text1"/>
                <w:sz w:val="20"/>
                <w:szCs w:val="20"/>
              </w:rPr>
              <w:t xml:space="preserve"> центр роботизированной хирургии на базе Медицинского центра Управления делами Президента, который оснащ</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н роботами-ассистентами для проведения высокотехнологичных операций, а также предназначен для подготовки и повышения квалификации хирургов. Проект описывается на портале Электронного правительства как первый подобный на постсоветском пространстве, включающий операции с трехмерной визуализацией, устранением дрожания рук хирурга, минимальными разрезами и ускоренным восстановлением пациентов.</w:t>
            </w:r>
          </w:p>
          <w:p w14:paraId="11E8120A" w14:textId="1CE0F1A6" w:rsidR="00A2581C" w:rsidRPr="007975DA" w:rsidRDefault="00A2581C"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В апреле 2025 года Команда </w:t>
            </w:r>
            <w:proofErr w:type="spellStart"/>
            <w:r w:rsidRPr="007975DA">
              <w:rPr>
                <w:rFonts w:ascii="Times New Roman" w:hAnsi="Times New Roman"/>
                <w:color w:val="000000" w:themeColor="text1"/>
                <w:sz w:val="20"/>
                <w:szCs w:val="20"/>
              </w:rPr>
              <w:t>КазНИИОиР</w:t>
            </w:r>
            <w:proofErr w:type="spellEnd"/>
            <w:r w:rsidRPr="007975DA">
              <w:rPr>
                <w:rFonts w:ascii="Times New Roman" w:hAnsi="Times New Roman"/>
                <w:color w:val="000000" w:themeColor="text1"/>
                <w:sz w:val="20"/>
                <w:szCs w:val="20"/>
              </w:rPr>
              <w:t xml:space="preserve"> провела первую в стране </w:t>
            </w:r>
            <w:proofErr w:type="spellStart"/>
            <w:r w:rsidRPr="007975DA">
              <w:rPr>
                <w:rFonts w:ascii="Times New Roman" w:hAnsi="Times New Roman"/>
                <w:color w:val="000000" w:themeColor="text1"/>
                <w:sz w:val="20"/>
                <w:szCs w:val="20"/>
              </w:rPr>
              <w:t>робото-ассистированную</w:t>
            </w:r>
            <w:proofErr w:type="spellEnd"/>
            <w:r w:rsidRPr="007975DA">
              <w:rPr>
                <w:rFonts w:ascii="Times New Roman" w:hAnsi="Times New Roman"/>
                <w:color w:val="000000" w:themeColor="text1"/>
                <w:sz w:val="20"/>
                <w:szCs w:val="20"/>
              </w:rPr>
              <w:t xml:space="preserve"> онкологическую операцию – </w:t>
            </w:r>
            <w:proofErr w:type="spellStart"/>
            <w:r w:rsidRPr="007975DA">
              <w:rPr>
                <w:rFonts w:ascii="Times New Roman" w:hAnsi="Times New Roman"/>
                <w:color w:val="000000" w:themeColor="text1"/>
                <w:sz w:val="20"/>
                <w:szCs w:val="20"/>
              </w:rPr>
              <w:t>нефрэдреналэктомию</w:t>
            </w:r>
            <w:proofErr w:type="spellEnd"/>
            <w:r w:rsidRPr="007975DA">
              <w:rPr>
                <w:rFonts w:ascii="Times New Roman" w:hAnsi="Times New Roman"/>
                <w:color w:val="000000" w:themeColor="text1"/>
                <w:sz w:val="20"/>
                <w:szCs w:val="20"/>
              </w:rPr>
              <w:t xml:space="preserve"> с расширенной </w:t>
            </w:r>
            <w:proofErr w:type="spellStart"/>
            <w:r w:rsidRPr="007975DA">
              <w:rPr>
                <w:rFonts w:ascii="Times New Roman" w:hAnsi="Times New Roman"/>
                <w:color w:val="000000" w:themeColor="text1"/>
                <w:sz w:val="20"/>
                <w:szCs w:val="20"/>
              </w:rPr>
              <w:t>лимфодиссекцией</w:t>
            </w:r>
            <w:proofErr w:type="spellEnd"/>
            <w:r w:rsidRPr="007975DA">
              <w:rPr>
                <w:rFonts w:ascii="Times New Roman" w:hAnsi="Times New Roman"/>
                <w:color w:val="000000" w:themeColor="text1"/>
                <w:sz w:val="20"/>
                <w:szCs w:val="20"/>
              </w:rPr>
              <w:t xml:space="preserve"> с использованием платформы </w:t>
            </w:r>
            <w:proofErr w:type="spellStart"/>
            <w:r w:rsidRPr="007975DA">
              <w:rPr>
                <w:rFonts w:ascii="Times New Roman" w:hAnsi="Times New Roman"/>
                <w:color w:val="000000" w:themeColor="text1"/>
                <w:sz w:val="20"/>
                <w:szCs w:val="20"/>
              </w:rPr>
              <w:t>Sage</w:t>
            </w:r>
            <w:proofErr w:type="spellEnd"/>
            <w:r w:rsidRPr="007975DA">
              <w:rPr>
                <w:rFonts w:ascii="Times New Roman" w:hAnsi="Times New Roman"/>
                <w:color w:val="000000" w:themeColor="text1"/>
                <w:sz w:val="20"/>
                <w:szCs w:val="20"/>
              </w:rPr>
              <w:t xml:space="preserve"> </w:t>
            </w:r>
            <w:proofErr w:type="spellStart"/>
            <w:r w:rsidRPr="007975DA">
              <w:rPr>
                <w:rFonts w:ascii="Times New Roman" w:hAnsi="Times New Roman"/>
                <w:color w:val="000000" w:themeColor="text1"/>
                <w:sz w:val="20"/>
                <w:szCs w:val="20"/>
              </w:rPr>
              <w:t>bot</w:t>
            </w:r>
            <w:proofErr w:type="spellEnd"/>
            <w:r w:rsidRPr="007975DA">
              <w:rPr>
                <w:rFonts w:ascii="Times New Roman" w:hAnsi="Times New Roman"/>
                <w:color w:val="000000" w:themeColor="text1"/>
                <w:sz w:val="20"/>
                <w:szCs w:val="20"/>
              </w:rPr>
              <w:t xml:space="preserve"> SR-2000.</w:t>
            </w:r>
          </w:p>
        </w:tc>
      </w:tr>
      <w:tr w:rsidR="00E01BC7" w:rsidRPr="007975DA" w14:paraId="3A9634CA" w14:textId="77777777" w:rsidTr="00BB15DD">
        <w:tc>
          <w:tcPr>
            <w:tcW w:w="2830" w:type="dxa"/>
          </w:tcPr>
          <w:p w14:paraId="07185A09" w14:textId="585670D6" w:rsidR="00E01BC7" w:rsidRPr="007975DA" w:rsidRDefault="00E01BC7"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AI для лечения онкологии</w:t>
            </w:r>
          </w:p>
        </w:tc>
        <w:tc>
          <w:tcPr>
            <w:tcW w:w="6515" w:type="dxa"/>
          </w:tcPr>
          <w:p w14:paraId="6BB47607" w14:textId="40268B2F" w:rsidR="00E01BC7" w:rsidRPr="007975DA" w:rsidRDefault="00A2581C"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В Казахстане внедряется платформа </w:t>
            </w:r>
            <w:proofErr w:type="spellStart"/>
            <w:r w:rsidRPr="007975DA">
              <w:rPr>
                <w:rFonts w:ascii="Times New Roman" w:hAnsi="Times New Roman"/>
                <w:color w:val="000000" w:themeColor="text1"/>
                <w:sz w:val="20"/>
                <w:szCs w:val="20"/>
              </w:rPr>
              <w:t>Watson</w:t>
            </w:r>
            <w:proofErr w:type="spellEnd"/>
            <w:r w:rsidRPr="007975DA">
              <w:rPr>
                <w:rFonts w:ascii="Times New Roman" w:hAnsi="Times New Roman"/>
                <w:color w:val="000000" w:themeColor="text1"/>
                <w:sz w:val="20"/>
                <w:szCs w:val="20"/>
              </w:rPr>
              <w:t xml:space="preserve"> </w:t>
            </w:r>
            <w:proofErr w:type="spellStart"/>
            <w:r w:rsidRPr="007975DA">
              <w:rPr>
                <w:rFonts w:ascii="Times New Roman" w:hAnsi="Times New Roman"/>
                <w:color w:val="000000" w:themeColor="text1"/>
                <w:sz w:val="20"/>
                <w:szCs w:val="20"/>
              </w:rPr>
              <w:t>for</w:t>
            </w:r>
            <w:proofErr w:type="spellEnd"/>
            <w:r w:rsidRPr="007975DA">
              <w:rPr>
                <w:rFonts w:ascii="Times New Roman" w:hAnsi="Times New Roman"/>
                <w:color w:val="000000" w:themeColor="text1"/>
                <w:sz w:val="20"/>
                <w:szCs w:val="20"/>
              </w:rPr>
              <w:t xml:space="preserve"> </w:t>
            </w:r>
            <w:proofErr w:type="spellStart"/>
            <w:r w:rsidRPr="007975DA">
              <w:rPr>
                <w:rFonts w:ascii="Times New Roman" w:hAnsi="Times New Roman"/>
                <w:color w:val="000000" w:themeColor="text1"/>
                <w:sz w:val="20"/>
                <w:szCs w:val="20"/>
              </w:rPr>
              <w:t>Oncology</w:t>
            </w:r>
            <w:proofErr w:type="spellEnd"/>
            <w:r w:rsidRPr="007975DA">
              <w:rPr>
                <w:rFonts w:ascii="Times New Roman" w:hAnsi="Times New Roman"/>
                <w:color w:val="000000" w:themeColor="text1"/>
                <w:sz w:val="20"/>
                <w:szCs w:val="20"/>
              </w:rPr>
              <w:t xml:space="preserve"> (IBM), которая используется в пилотном режиме для помощи онкологам при выборе индивидуальных методов лечения на основе доказательной медицины, анализа научной литературы и медицинских протоколов. Платформа позволяет повысить точность диагностики и лечение по видам рака, таким как грудной, л</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гких, кишечника и др.</w:t>
            </w:r>
          </w:p>
          <w:p w14:paraId="4C42D29A" w14:textId="6D4EF7BD" w:rsidR="00A2581C" w:rsidRPr="007975DA" w:rsidRDefault="00A2581C"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Кроме того, в Национальном онкологическом центре в Астане установлен аппарат </w:t>
            </w:r>
            <w:proofErr w:type="spellStart"/>
            <w:r w:rsidRPr="007975DA">
              <w:rPr>
                <w:rFonts w:ascii="Times New Roman" w:hAnsi="Times New Roman"/>
                <w:color w:val="000000" w:themeColor="text1"/>
                <w:sz w:val="20"/>
                <w:szCs w:val="20"/>
              </w:rPr>
              <w:t>Ethos</w:t>
            </w:r>
            <w:proofErr w:type="spellEnd"/>
            <w:r w:rsidRPr="007975DA">
              <w:rPr>
                <w:rFonts w:ascii="Times New Roman" w:hAnsi="Times New Roman"/>
                <w:color w:val="000000" w:themeColor="text1"/>
                <w:sz w:val="20"/>
                <w:szCs w:val="20"/>
              </w:rPr>
              <w:t>, оснащ</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нный ИИ-модулем, который перед каждой сеансом лучевой терапии пересматривает положение пациента и корректирует план лечения, что повышает точность воздействия радиотерапии и минимизирует повреждение здоровых тканей.</w:t>
            </w:r>
          </w:p>
        </w:tc>
      </w:tr>
      <w:tr w:rsidR="00E01BC7" w:rsidRPr="007975DA" w14:paraId="268525F0" w14:textId="77777777" w:rsidTr="00BB15DD">
        <w:tc>
          <w:tcPr>
            <w:tcW w:w="2830" w:type="dxa"/>
          </w:tcPr>
          <w:p w14:paraId="47887705" w14:textId="4D29AA7E" w:rsidR="00E01BC7" w:rsidRPr="007975DA" w:rsidRDefault="002D7A95" w:rsidP="00EA2F51">
            <w:pPr>
              <w:widowControl w:val="0"/>
              <w:spacing w:after="0" w:line="240" w:lineRule="auto"/>
              <w:jc w:val="both"/>
              <w:rPr>
                <w:rFonts w:ascii="Times New Roman" w:hAnsi="Times New Roman"/>
                <w:color w:val="000000" w:themeColor="text1"/>
                <w:sz w:val="20"/>
                <w:szCs w:val="20"/>
              </w:rPr>
            </w:pPr>
            <w:proofErr w:type="spellStart"/>
            <w:r w:rsidRPr="007975DA">
              <w:rPr>
                <w:rFonts w:ascii="Times New Roman" w:hAnsi="Times New Roman"/>
                <w:color w:val="000000" w:themeColor="text1"/>
                <w:sz w:val="20"/>
                <w:szCs w:val="20"/>
              </w:rPr>
              <w:t>mHealth</w:t>
            </w:r>
            <w:proofErr w:type="spellEnd"/>
          </w:p>
        </w:tc>
        <w:tc>
          <w:tcPr>
            <w:tcW w:w="6515" w:type="dxa"/>
          </w:tcPr>
          <w:p w14:paraId="47CC458C" w14:textId="0022B237" w:rsidR="00E01BC7" w:rsidRPr="007975DA" w:rsidRDefault="00A2581C"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Элементы </w:t>
            </w:r>
            <w:proofErr w:type="spellStart"/>
            <w:r w:rsidRPr="007975DA">
              <w:rPr>
                <w:rFonts w:ascii="Times New Roman" w:hAnsi="Times New Roman"/>
                <w:color w:val="000000" w:themeColor="text1"/>
                <w:sz w:val="20"/>
                <w:szCs w:val="20"/>
              </w:rPr>
              <w:t>mHealth</w:t>
            </w:r>
            <w:proofErr w:type="spellEnd"/>
            <w:r w:rsidRPr="007975DA">
              <w:rPr>
                <w:rFonts w:ascii="Times New Roman" w:hAnsi="Times New Roman"/>
                <w:color w:val="000000" w:themeColor="text1"/>
                <w:sz w:val="20"/>
                <w:szCs w:val="20"/>
              </w:rPr>
              <w:t xml:space="preserve"> внедряются в Казахстане уже несколько лет, включая удал</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нные консультации и мобильные приложения, направленные на дистанционный контроль и оказание медицинской помощи. Например, министерство совместно с UNICEF разработало мобильное приложение «Патронажная медсестра», пилотно опробованное в Кызылординской области.</w:t>
            </w:r>
          </w:p>
          <w:p w14:paraId="594AD2C8" w14:textId="63C7EA4A" w:rsidR="00A2581C" w:rsidRPr="007975DA" w:rsidRDefault="00A2581C" w:rsidP="00EA2F51">
            <w:pPr>
              <w:widowControl w:val="0"/>
              <w:spacing w:after="0" w:line="240" w:lineRule="auto"/>
              <w:jc w:val="both"/>
              <w:rPr>
                <w:rFonts w:ascii="Times New Roman" w:hAnsi="Times New Roman"/>
                <w:color w:val="000000" w:themeColor="text1"/>
                <w:sz w:val="20"/>
                <w:szCs w:val="20"/>
              </w:rPr>
            </w:pPr>
            <w:proofErr w:type="spellStart"/>
            <w:r w:rsidRPr="007975DA">
              <w:rPr>
                <w:rFonts w:ascii="Times New Roman" w:hAnsi="Times New Roman"/>
                <w:color w:val="000000" w:themeColor="text1"/>
                <w:sz w:val="20"/>
                <w:szCs w:val="20"/>
              </w:rPr>
              <w:lastRenderedPageBreak/>
              <w:t>mHealth</w:t>
            </w:r>
            <w:proofErr w:type="spellEnd"/>
            <w:r w:rsidRPr="007975DA">
              <w:rPr>
                <w:rFonts w:ascii="Times New Roman" w:hAnsi="Times New Roman"/>
                <w:color w:val="000000" w:themeColor="text1"/>
                <w:sz w:val="20"/>
                <w:szCs w:val="20"/>
              </w:rPr>
              <w:t xml:space="preserve"> рассматривается как одно из ключевых направлений в Госпрограмме развития здравоохранения страны: среди приоритетов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дистанционные консультации, мобильные приложения и услуги, направленные на повышение доступности медицинской помощи через мобильные устройства.</w:t>
            </w:r>
          </w:p>
        </w:tc>
      </w:tr>
      <w:tr w:rsidR="002D7A95" w:rsidRPr="007975DA" w14:paraId="50F8FE67" w14:textId="77777777" w:rsidTr="00BB15DD">
        <w:tc>
          <w:tcPr>
            <w:tcW w:w="2830" w:type="dxa"/>
          </w:tcPr>
          <w:p w14:paraId="5ED0AFC3" w14:textId="3C2B757F" w:rsidR="002D7A95" w:rsidRPr="007975DA" w:rsidRDefault="002D7A95"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lastRenderedPageBreak/>
              <w:t xml:space="preserve">Платформа </w:t>
            </w:r>
            <w:proofErr w:type="spellStart"/>
            <w:r w:rsidRPr="007975DA">
              <w:rPr>
                <w:rFonts w:ascii="Times New Roman" w:hAnsi="Times New Roman"/>
                <w:color w:val="000000" w:themeColor="text1"/>
                <w:sz w:val="20"/>
                <w:szCs w:val="20"/>
              </w:rPr>
              <w:t>интероперабельности</w:t>
            </w:r>
            <w:proofErr w:type="spellEnd"/>
          </w:p>
        </w:tc>
        <w:tc>
          <w:tcPr>
            <w:tcW w:w="6515" w:type="dxa"/>
          </w:tcPr>
          <w:p w14:paraId="21D3A8C4" w14:textId="77777777" w:rsidR="002D7A95" w:rsidRPr="007975DA" w:rsidRDefault="003B201D"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Интеграционное решение, задачей которого является обеспечение совместимости между различными медицинскими информационными системами: поликлиник, стационаров, лабораторий и регистров, а также </w:t>
            </w:r>
            <w:proofErr w:type="gramStart"/>
            <w:r w:rsidRPr="007975DA">
              <w:rPr>
                <w:rFonts w:ascii="Times New Roman" w:hAnsi="Times New Roman"/>
                <w:color w:val="000000" w:themeColor="text1"/>
                <w:sz w:val="20"/>
                <w:szCs w:val="20"/>
              </w:rPr>
              <w:t>между ведомственными и государственными ИС</w:t>
            </w:r>
            <w:proofErr w:type="gramEnd"/>
            <w:r w:rsidRPr="007975DA">
              <w:rPr>
                <w:rFonts w:ascii="Times New Roman" w:hAnsi="Times New Roman"/>
                <w:color w:val="000000" w:themeColor="text1"/>
                <w:sz w:val="20"/>
                <w:szCs w:val="20"/>
              </w:rPr>
              <w:t>.</w:t>
            </w:r>
          </w:p>
          <w:p w14:paraId="06F3C5D4" w14:textId="20B09711" w:rsidR="003B201D" w:rsidRPr="007975DA" w:rsidRDefault="003B201D"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Она предусматривает использование стандартов обмена данными, унификацию справочников и классификаторов, централизованные регистры пациентов и медицинских организаций, личные кабинеты пациентов и врачей.</w:t>
            </w:r>
          </w:p>
        </w:tc>
      </w:tr>
      <w:tr w:rsidR="002D7A95" w:rsidRPr="007975DA" w14:paraId="7DEC66A5" w14:textId="77777777" w:rsidTr="00BB15DD">
        <w:tc>
          <w:tcPr>
            <w:tcW w:w="2830" w:type="dxa"/>
          </w:tcPr>
          <w:p w14:paraId="41A4545E" w14:textId="5874B8F6" w:rsidR="002D7A95" w:rsidRPr="007975DA" w:rsidRDefault="002D7A95"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Электронный паспорт здоровья</w:t>
            </w:r>
          </w:p>
        </w:tc>
        <w:tc>
          <w:tcPr>
            <w:tcW w:w="6515" w:type="dxa"/>
          </w:tcPr>
          <w:p w14:paraId="5845842C" w14:textId="572B2FFF" w:rsidR="00796ACD" w:rsidRPr="007975DA" w:rsidRDefault="00796ACD" w:rsidP="00EA2F51">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Это единая цифровая запись медицинских данных гражданина, включающая историю обращений в поликлинику, госпитализаций, хронических заболеваний, причастности к диспансерному уч</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ту, прикрепл</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нности к врачу, назначений и лекарственных средств. Проект реализован в рамках государственных программ «</w:t>
            </w:r>
            <w:proofErr w:type="spellStart"/>
            <w:r w:rsidRPr="007975DA">
              <w:rPr>
                <w:rFonts w:ascii="Times New Roman" w:hAnsi="Times New Roman"/>
                <w:color w:val="000000" w:themeColor="text1"/>
                <w:sz w:val="20"/>
                <w:szCs w:val="20"/>
              </w:rPr>
              <w:t>Денсаулыҡ</w:t>
            </w:r>
            <w:proofErr w:type="spellEnd"/>
            <w:r w:rsidRPr="007975DA">
              <w:rPr>
                <w:rFonts w:ascii="Times New Roman" w:hAnsi="Times New Roman"/>
                <w:color w:val="000000" w:themeColor="text1"/>
                <w:sz w:val="20"/>
                <w:szCs w:val="20"/>
              </w:rPr>
              <w:t>» и «Цифровой Казахстан», с целью перевода медицинской документации в электронный формат и обеспечения е</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 xml:space="preserve"> доступности через порталы </w:t>
            </w:r>
            <w:proofErr w:type="spellStart"/>
            <w:r w:rsidRPr="007975DA">
              <w:rPr>
                <w:rFonts w:ascii="Times New Roman" w:hAnsi="Times New Roman"/>
                <w:color w:val="000000" w:themeColor="text1"/>
                <w:sz w:val="20"/>
                <w:szCs w:val="20"/>
              </w:rPr>
              <w:t>eGov</w:t>
            </w:r>
            <w:proofErr w:type="spellEnd"/>
            <w:r w:rsidRPr="007975DA">
              <w:rPr>
                <w:rFonts w:ascii="Times New Roman" w:hAnsi="Times New Roman"/>
                <w:color w:val="000000" w:themeColor="text1"/>
                <w:sz w:val="20"/>
                <w:szCs w:val="20"/>
              </w:rPr>
              <w:t xml:space="preserve"> и </w:t>
            </w:r>
            <w:proofErr w:type="spellStart"/>
            <w:r w:rsidRPr="007975DA">
              <w:rPr>
                <w:rFonts w:ascii="Times New Roman" w:hAnsi="Times New Roman"/>
                <w:color w:val="000000" w:themeColor="text1"/>
                <w:sz w:val="20"/>
                <w:szCs w:val="20"/>
              </w:rPr>
              <w:t>mGov</w:t>
            </w:r>
            <w:proofErr w:type="spellEnd"/>
            <w:r w:rsidRPr="007975DA">
              <w:rPr>
                <w:rFonts w:ascii="Times New Roman" w:hAnsi="Times New Roman"/>
                <w:color w:val="000000" w:themeColor="text1"/>
                <w:sz w:val="20"/>
                <w:szCs w:val="20"/>
              </w:rPr>
              <w:t>.</w:t>
            </w:r>
          </w:p>
        </w:tc>
      </w:tr>
      <w:tr w:rsidR="00D90DE8" w:rsidRPr="007975DA" w14:paraId="7EFBC807" w14:textId="77777777" w:rsidTr="00585D21">
        <w:tc>
          <w:tcPr>
            <w:tcW w:w="9345" w:type="dxa"/>
            <w:gridSpan w:val="2"/>
          </w:tcPr>
          <w:p w14:paraId="532CF690" w14:textId="250DD6A9" w:rsidR="00D90DE8" w:rsidRPr="007975DA" w:rsidRDefault="00D90DE8" w:rsidP="00D90DE8">
            <w:pPr>
              <w:shd w:val="clear" w:color="auto" w:fill="FFFFFF"/>
              <w:spacing w:after="0" w:line="240" w:lineRule="auto"/>
              <w:jc w:val="both"/>
              <w:rPr>
                <w:rFonts w:ascii="Times New Roman" w:eastAsiaTheme="minorHAnsi" w:hAnsi="Times New Roman"/>
                <w:color w:val="000000" w:themeColor="text1"/>
                <w:sz w:val="20"/>
                <w:szCs w:val="20"/>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 xml:space="preserve">оставлено автором </w:t>
            </w:r>
            <w:r w:rsidRPr="007975DA">
              <w:rPr>
                <w:rFonts w:ascii="Times New Roman" w:eastAsiaTheme="minorHAnsi" w:hAnsi="Times New Roman"/>
                <w:color w:val="000000" w:themeColor="text1"/>
                <w:sz w:val="20"/>
                <w:szCs w:val="20"/>
              </w:rPr>
              <w:t>на основе анализа литературы</w:t>
            </w:r>
            <w:r w:rsidR="002C7B2E" w:rsidRPr="007975DA">
              <w:rPr>
                <w:rFonts w:ascii="Times New Roman" w:eastAsiaTheme="minorHAnsi" w:hAnsi="Times New Roman"/>
                <w:color w:val="000000" w:themeColor="text1"/>
                <w:sz w:val="20"/>
                <w:szCs w:val="20"/>
              </w:rPr>
              <w:t xml:space="preserve"> [268, 269, 270, 271]</w:t>
            </w:r>
          </w:p>
        </w:tc>
      </w:tr>
    </w:tbl>
    <w:p w14:paraId="3DF20D5A" w14:textId="77777777" w:rsidR="002C7B2E" w:rsidRPr="007975DA" w:rsidRDefault="002C7B2E" w:rsidP="00EA2F51">
      <w:pPr>
        <w:widowControl w:val="0"/>
        <w:spacing w:after="0" w:line="240" w:lineRule="auto"/>
        <w:ind w:firstLine="709"/>
        <w:jc w:val="both"/>
      </w:pPr>
    </w:p>
    <w:p w14:paraId="7C18F06A" w14:textId="2821DDB9" w:rsidR="00A11557" w:rsidRPr="007975DA" w:rsidRDefault="00A11557" w:rsidP="00EA2F51">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Государственные отч</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ты свидетельствуют, что внедрение цифровых инструментов позволило существенно сократить объ</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м бумажного документооборота, повысить точность ведения медицинских записей и улучшить контроль за расходами в системе здравоохранения. Согласно данным Министерства здравоохранения, доля электронных медицинских карт достигла более 95% от общего числа зарегистрированных пациентов, а количество дистанционных медицинских консультаций увеличилось в несколько раз по сравнению с 2019 годом. Это отражает не только технологический прогресс, но и социальную эффективность цифровизации, выражающуюся в повышении доступности медицинских услуг для населения, особенно в отдал</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нных и сельских регионах</w:t>
      </w:r>
      <w:r w:rsidR="002C7B2E" w:rsidRPr="007975DA">
        <w:rPr>
          <w:rFonts w:ascii="Times New Roman" w:hAnsi="Times New Roman"/>
          <w:color w:val="000000" w:themeColor="text1"/>
          <w:sz w:val="28"/>
          <w:szCs w:val="28"/>
        </w:rPr>
        <w:t xml:space="preserve"> [271]</w:t>
      </w:r>
      <w:r w:rsidRPr="007975DA">
        <w:rPr>
          <w:rFonts w:ascii="Times New Roman" w:hAnsi="Times New Roman"/>
          <w:color w:val="000000" w:themeColor="text1"/>
          <w:sz w:val="28"/>
          <w:szCs w:val="28"/>
        </w:rPr>
        <w:t>.</w:t>
      </w:r>
    </w:p>
    <w:p w14:paraId="2407A9A2" w14:textId="77777777" w:rsidR="002D7A95" w:rsidRPr="007975DA" w:rsidRDefault="002D7A95" w:rsidP="00EA2F51">
      <w:pPr>
        <w:widowControl w:val="0"/>
        <w:spacing w:after="0" w:line="240" w:lineRule="auto"/>
        <w:ind w:firstLine="709"/>
        <w:jc w:val="both"/>
        <w:rPr>
          <w:rFonts w:ascii="Times New Roman" w:hAnsi="Times New Roman"/>
          <w:color w:val="000000" w:themeColor="text1"/>
          <w:sz w:val="28"/>
          <w:szCs w:val="28"/>
        </w:rPr>
      </w:pPr>
    </w:p>
    <w:p w14:paraId="68AB743C" w14:textId="03E3987B" w:rsidR="006470BE" w:rsidRPr="007975DA" w:rsidRDefault="006470BE" w:rsidP="006470BE">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14:ligatures w14:val="standardContextual"/>
        </w:rPr>
        <w:drawing>
          <wp:inline distT="0" distB="0" distL="0" distR="0" wp14:anchorId="4D5D4BB3" wp14:editId="53404611">
            <wp:extent cx="5875020" cy="2438400"/>
            <wp:effectExtent l="0" t="0" r="1143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22434E0" w14:textId="7393EA8C" w:rsidR="002D7A95" w:rsidRPr="007975DA" w:rsidRDefault="002D7A95" w:rsidP="00A11557">
      <w:pPr>
        <w:widowControl w:val="0"/>
        <w:spacing w:after="0" w:line="240" w:lineRule="auto"/>
        <w:ind w:firstLine="709"/>
        <w:jc w:val="both"/>
        <w:rPr>
          <w:rFonts w:ascii="Times New Roman" w:hAnsi="Times New Roman"/>
          <w:color w:val="000000" w:themeColor="text1"/>
          <w:sz w:val="28"/>
          <w:szCs w:val="28"/>
        </w:rPr>
      </w:pPr>
    </w:p>
    <w:p w14:paraId="0C99E949" w14:textId="1C43570A" w:rsidR="00A55BE7" w:rsidRPr="007975DA" w:rsidRDefault="00A55BE7" w:rsidP="00A671BE">
      <w:pPr>
        <w:widowControl w:val="0"/>
        <w:spacing w:after="0" w:line="240" w:lineRule="auto"/>
        <w:ind w:firstLine="709"/>
        <w:jc w:val="center"/>
        <w:rPr>
          <w:rFonts w:ascii="Times New Roman" w:hAnsi="Times New Roman"/>
          <w:color w:val="000000" w:themeColor="text1"/>
          <w:sz w:val="28"/>
          <w:szCs w:val="28"/>
        </w:rPr>
      </w:pPr>
      <w:r w:rsidRPr="007975DA">
        <w:rPr>
          <w:rFonts w:ascii="Times New Roman" w:hAnsi="Times New Roman"/>
          <w:color w:val="000000" w:themeColor="text1"/>
          <w:sz w:val="28"/>
          <w:szCs w:val="28"/>
        </w:rPr>
        <w:t>Рисунок</w:t>
      </w:r>
      <w:r w:rsidR="00A671BE" w:rsidRPr="007975DA">
        <w:rPr>
          <w:rFonts w:ascii="Times New Roman" w:hAnsi="Times New Roman"/>
          <w:color w:val="000000" w:themeColor="text1"/>
          <w:sz w:val="28"/>
          <w:szCs w:val="28"/>
        </w:rPr>
        <w:t xml:space="preserve"> 19 – </w:t>
      </w:r>
      <w:r w:rsidRPr="007975DA">
        <w:rPr>
          <w:rFonts w:ascii="Times New Roman" w:hAnsi="Times New Roman"/>
          <w:color w:val="000000" w:themeColor="text1"/>
          <w:sz w:val="28"/>
          <w:szCs w:val="28"/>
        </w:rPr>
        <w:t>Государственные услуги в сфере здравоохранения РК</w:t>
      </w:r>
    </w:p>
    <w:p w14:paraId="4EAB7675" w14:textId="38915D40" w:rsidR="00A671BE" w:rsidRPr="007975DA" w:rsidRDefault="00A671BE" w:rsidP="00A671BE">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r w:rsidR="002C7B2E" w:rsidRPr="007975DA">
        <w:rPr>
          <w:rFonts w:ascii="Times New Roman" w:eastAsiaTheme="minorHAnsi" w:hAnsi="Times New Roman"/>
          <w:color w:val="000000" w:themeColor="text1"/>
          <w:sz w:val="28"/>
          <w:szCs w:val="28"/>
        </w:rPr>
        <w:t xml:space="preserve"> [271]</w:t>
      </w:r>
    </w:p>
    <w:p w14:paraId="3A413B7D" w14:textId="77777777" w:rsidR="00A55BE7" w:rsidRPr="007975DA" w:rsidRDefault="00A55BE7" w:rsidP="00A11557">
      <w:pPr>
        <w:widowControl w:val="0"/>
        <w:spacing w:after="0" w:line="240" w:lineRule="auto"/>
        <w:ind w:firstLine="709"/>
        <w:jc w:val="both"/>
        <w:rPr>
          <w:rFonts w:ascii="Times New Roman" w:hAnsi="Times New Roman"/>
          <w:color w:val="000000" w:themeColor="text1"/>
          <w:sz w:val="28"/>
          <w:szCs w:val="28"/>
        </w:rPr>
      </w:pPr>
    </w:p>
    <w:p w14:paraId="1D8A9464" w14:textId="0733495F" w:rsidR="006470BE" w:rsidRPr="007975DA" w:rsidRDefault="00A11557" w:rsidP="002C7B2E">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lastRenderedPageBreak/>
        <w:t xml:space="preserve">Однако, несмотря на достигнутые результаты, государственное управление цифровизацией здравоохранения сталкивается с рядом вызовов. Среди них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фрагментация информационных систем на уровне отдельных учреждений, ограниченная </w:t>
      </w:r>
      <w:proofErr w:type="spellStart"/>
      <w:r w:rsidRPr="007975DA">
        <w:rPr>
          <w:rFonts w:ascii="Times New Roman" w:hAnsi="Times New Roman"/>
          <w:color w:val="000000" w:themeColor="text1"/>
          <w:sz w:val="28"/>
          <w:szCs w:val="28"/>
        </w:rPr>
        <w:t>интероперабельность</w:t>
      </w:r>
      <w:proofErr w:type="spellEnd"/>
      <w:r w:rsidRPr="007975DA">
        <w:rPr>
          <w:rFonts w:ascii="Times New Roman" w:hAnsi="Times New Roman"/>
          <w:color w:val="000000" w:themeColor="text1"/>
          <w:sz w:val="28"/>
          <w:szCs w:val="28"/>
        </w:rPr>
        <w:t xml:space="preserve"> между региональными платформами, недостаточное развитие цифровой инфраструктуры в сельских районах и дефицит специалистов, обладающих компетенциями в области анализа медицинских данных и администрирования информационных систем. Кроме того, сохраняются риски, связанные с защитой персональных данных и обеспечением кибербезопасности медицинских ресурсов, что требует совершенствования нормативно-правовой базы и постоянного контроля со стороны государства</w:t>
      </w:r>
      <w:r w:rsidR="002C7B2E" w:rsidRPr="007975DA">
        <w:rPr>
          <w:rFonts w:ascii="Times New Roman" w:hAnsi="Times New Roman"/>
          <w:color w:val="000000" w:themeColor="text1"/>
          <w:sz w:val="28"/>
          <w:szCs w:val="28"/>
        </w:rPr>
        <w:t xml:space="preserve"> [268]</w:t>
      </w:r>
      <w:r w:rsidRPr="007975DA">
        <w:rPr>
          <w:rFonts w:ascii="Times New Roman" w:hAnsi="Times New Roman"/>
          <w:color w:val="000000" w:themeColor="text1"/>
          <w:sz w:val="28"/>
          <w:szCs w:val="28"/>
        </w:rPr>
        <w:t>.</w:t>
      </w:r>
      <w:r w:rsidR="002C7B2E" w:rsidRPr="007975DA">
        <w:rPr>
          <w:rFonts w:ascii="Times New Roman" w:hAnsi="Times New Roman"/>
          <w:color w:val="000000" w:themeColor="text1"/>
          <w:sz w:val="28"/>
          <w:szCs w:val="28"/>
        </w:rPr>
        <w:t xml:space="preserve"> </w:t>
      </w:r>
    </w:p>
    <w:p w14:paraId="79582843" w14:textId="5459A89F" w:rsidR="00A11557" w:rsidRPr="007975DA" w:rsidRDefault="00A11557" w:rsidP="00A11557">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С точки зрения социальной эффективности, цифровизация способствует не только повышению прозрачности и подотч</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тности системы здравоохранения, но и снижению неравенства в доступе к медицинским услугам. Дистанционные формы обслуживания позволяют пациентам получать консультации без необходимости физического посещения поликлиник, а цифровые системы мониторинга обеспечивают более точное распределение лекарственных средств и медицинских ресурсов. Таким образом, цифровизация становится инструментом социальной справедливости и повышения устойчивости системы здравоохранения</w:t>
      </w:r>
      <w:r w:rsidR="002C7B2E" w:rsidRPr="007975DA">
        <w:rPr>
          <w:rFonts w:ascii="Times New Roman" w:hAnsi="Times New Roman"/>
          <w:color w:val="000000" w:themeColor="text1"/>
          <w:sz w:val="28"/>
          <w:szCs w:val="28"/>
        </w:rPr>
        <w:t xml:space="preserve"> [270]</w:t>
      </w:r>
      <w:r w:rsidRPr="007975DA">
        <w:rPr>
          <w:rFonts w:ascii="Times New Roman" w:hAnsi="Times New Roman"/>
          <w:color w:val="000000" w:themeColor="text1"/>
          <w:sz w:val="28"/>
          <w:szCs w:val="28"/>
        </w:rPr>
        <w:t>.</w:t>
      </w:r>
    </w:p>
    <w:p w14:paraId="58DF4CAF" w14:textId="71146342" w:rsidR="006470BE" w:rsidRPr="007975DA" w:rsidRDefault="00A11557" w:rsidP="002C7B2E">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Для достижения максимального социального эффекта государственному управлению необходимо продолжать работу по нескольким направлениям. Во-первых, требуется завершение интеграции всех информационных систем в единую архитектуру данных, обеспечивающую полную совместимость и прозрачность обмена информацией. Во-вторых, важно развивать цифровую инфраструктуру в регионах, особенно в сельской местности, где наблюдается наибольшее цифровое неравенство. В-третьих, необходимо формировать кадровый потенциал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внедрять образовательные программы по цифровым компетенциям для медицинского персонала и управленцев. В-четв</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ртых, следует создать систему постоянного мониторинга и оценки социальных и экономических показателей эффективности цифровых инициатив, включая анализ затрат и выгод</w:t>
      </w:r>
      <w:r w:rsidR="002C7B2E" w:rsidRPr="007975DA">
        <w:rPr>
          <w:rFonts w:ascii="Times New Roman" w:hAnsi="Times New Roman"/>
          <w:color w:val="000000" w:themeColor="text1"/>
          <w:sz w:val="28"/>
          <w:szCs w:val="28"/>
        </w:rPr>
        <w:t xml:space="preserve"> [270]</w:t>
      </w:r>
      <w:r w:rsidRPr="007975DA">
        <w:rPr>
          <w:rFonts w:ascii="Times New Roman" w:hAnsi="Times New Roman"/>
          <w:color w:val="000000" w:themeColor="text1"/>
          <w:sz w:val="28"/>
          <w:szCs w:val="28"/>
        </w:rPr>
        <w:t>.</w:t>
      </w:r>
      <w:r w:rsidR="006470BE" w:rsidRPr="007975DA">
        <w:rPr>
          <w:rFonts w:ascii="Times New Roman" w:hAnsi="Times New Roman"/>
          <w:color w:val="000000" w:themeColor="text1"/>
          <w:sz w:val="28"/>
          <w:szCs w:val="28"/>
        </w:rPr>
        <w:t xml:space="preserve"> </w:t>
      </w:r>
    </w:p>
    <w:p w14:paraId="1AD80119" w14:textId="01325AB1" w:rsidR="00B4553B" w:rsidRPr="007975DA" w:rsidRDefault="00B4553B" w:rsidP="00B4553B">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14:ligatures w14:val="standardContextual"/>
        </w:rPr>
        <w:drawing>
          <wp:inline distT="0" distB="0" distL="0" distR="0" wp14:anchorId="7695EC2D" wp14:editId="54B930EF">
            <wp:extent cx="5920740" cy="2514600"/>
            <wp:effectExtent l="38100" t="0" r="41910" b="0"/>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14:paraId="73F923FB" w14:textId="66E8D17B" w:rsidR="00B4553B" w:rsidRPr="007975DA" w:rsidRDefault="00B4553B" w:rsidP="00A11557">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lastRenderedPageBreak/>
        <w:t xml:space="preserve">Рисунок </w:t>
      </w:r>
      <w:r w:rsidR="00A671BE" w:rsidRPr="007975DA">
        <w:rPr>
          <w:rFonts w:ascii="Times New Roman" w:hAnsi="Times New Roman"/>
          <w:color w:val="000000" w:themeColor="text1"/>
          <w:sz w:val="28"/>
          <w:szCs w:val="28"/>
        </w:rPr>
        <w:t xml:space="preserve">20 – </w:t>
      </w:r>
      <w:r w:rsidRPr="007975DA">
        <w:rPr>
          <w:rFonts w:ascii="Times New Roman" w:hAnsi="Times New Roman"/>
          <w:color w:val="000000" w:themeColor="text1"/>
          <w:sz w:val="28"/>
          <w:szCs w:val="28"/>
        </w:rPr>
        <w:t xml:space="preserve">Основные направления государственной политики по повышению эффективности цифровизации здравоохранения </w:t>
      </w:r>
    </w:p>
    <w:p w14:paraId="0CB95632" w14:textId="5C8602F9" w:rsidR="00A671BE" w:rsidRPr="007975DA" w:rsidRDefault="00A671BE" w:rsidP="00A671BE">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1AD884C9" w14:textId="77777777" w:rsidR="00B4553B" w:rsidRPr="007975DA" w:rsidRDefault="00B4553B" w:rsidP="00A11557">
      <w:pPr>
        <w:widowControl w:val="0"/>
        <w:spacing w:after="0" w:line="240" w:lineRule="auto"/>
        <w:ind w:firstLine="709"/>
        <w:jc w:val="both"/>
        <w:rPr>
          <w:rFonts w:ascii="Times New Roman" w:hAnsi="Times New Roman"/>
          <w:color w:val="000000" w:themeColor="text1"/>
          <w:sz w:val="28"/>
          <w:szCs w:val="28"/>
        </w:rPr>
      </w:pPr>
    </w:p>
    <w:p w14:paraId="1E8901ED" w14:textId="25651F87" w:rsidR="006470BE" w:rsidRPr="007975DA" w:rsidRDefault="006470BE" w:rsidP="00A11557">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Таким образом, государственное управление цифровизацией здравоохранения в Казахстане уже сформировало устойчивую институциональную и нормативную основу, обеспечив значительные результаты в повышении качества медицинских услуг, доступности и прозрачности системы. Однако для перехода от технологических достижений к устойчивым социальным эффектам требуется последовательное устранение инфраструктурных, кадровых и организационных барьеров, укрепление аналитических механизмов и обеспечение цифровой инклюзии всех групп населения. Только в этом случае цифровизация здравоохранения станет не просто инструментом модернизации, а действенным механизмом повышения </w:t>
      </w:r>
      <w:r w:rsidR="00D864B2" w:rsidRPr="007975DA">
        <w:rPr>
          <w:rFonts w:ascii="Times New Roman" w:hAnsi="Times New Roman"/>
          <w:color w:val="000000" w:themeColor="text1"/>
          <w:sz w:val="28"/>
          <w:szCs w:val="28"/>
        </w:rPr>
        <w:t>качества жизни</w:t>
      </w:r>
      <w:r w:rsidRPr="007975DA">
        <w:rPr>
          <w:rFonts w:ascii="Times New Roman" w:hAnsi="Times New Roman"/>
          <w:color w:val="000000" w:themeColor="text1"/>
          <w:sz w:val="28"/>
          <w:szCs w:val="28"/>
        </w:rPr>
        <w:t xml:space="preserve"> и здоровья нации</w:t>
      </w:r>
      <w:r w:rsidR="002C7B2E" w:rsidRPr="007975DA">
        <w:rPr>
          <w:rFonts w:ascii="Times New Roman" w:hAnsi="Times New Roman"/>
          <w:color w:val="000000" w:themeColor="text1"/>
          <w:sz w:val="28"/>
          <w:szCs w:val="28"/>
        </w:rPr>
        <w:t xml:space="preserve"> [270]</w:t>
      </w:r>
      <w:r w:rsidRPr="007975DA">
        <w:rPr>
          <w:rFonts w:ascii="Times New Roman" w:hAnsi="Times New Roman"/>
          <w:color w:val="000000" w:themeColor="text1"/>
          <w:sz w:val="28"/>
          <w:szCs w:val="28"/>
        </w:rPr>
        <w:t>.</w:t>
      </w:r>
    </w:p>
    <w:p w14:paraId="58EDCCA8" w14:textId="115189B1" w:rsidR="00BB15DD" w:rsidRPr="007975DA" w:rsidRDefault="00BB15DD" w:rsidP="00BB15DD">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Для анализа эффективности государственного управления цифровизацией здравоохранения целесообразно использовать эконометрический подход, основанный на построении модели зависимости между уровнем цифровизации и результативными показателями функционирования системы здравоохранения.</w:t>
      </w:r>
    </w:p>
    <w:p w14:paraId="269A6EFE" w14:textId="710989D9" w:rsidR="00A23EEC" w:rsidRPr="007975DA" w:rsidRDefault="00A23EEC" w:rsidP="00A23EEC">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 качестве исходных данных были использованы показатели, отражающие как уровень развития цифровизации, так и результаты деятельности сектора здравоохранения</w:t>
      </w:r>
      <w:r w:rsidR="007718A7" w:rsidRPr="007975DA">
        <w:rPr>
          <w:rFonts w:ascii="Times New Roman" w:hAnsi="Times New Roman"/>
          <w:color w:val="000000" w:themeColor="text1"/>
          <w:sz w:val="28"/>
          <w:szCs w:val="28"/>
        </w:rPr>
        <w:t xml:space="preserve"> (Таблица 7)</w:t>
      </w:r>
      <w:r w:rsidRPr="007975DA">
        <w:rPr>
          <w:rFonts w:ascii="Times New Roman" w:hAnsi="Times New Roman"/>
          <w:color w:val="000000" w:themeColor="text1"/>
          <w:sz w:val="28"/>
          <w:szCs w:val="28"/>
        </w:rPr>
        <w:t>:</w:t>
      </w:r>
    </w:p>
    <w:p w14:paraId="6A78A71E" w14:textId="77B68840" w:rsidR="00A23EEC" w:rsidRPr="007975DA" w:rsidRDefault="00A23EEC" w:rsidP="00181B93">
      <w:pPr>
        <w:pStyle w:val="ListParagraph"/>
        <w:widowControl w:val="0"/>
        <w:numPr>
          <w:ilvl w:val="0"/>
          <w:numId w:val="28"/>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Индекс цифровизации (0–100);</w:t>
      </w:r>
    </w:p>
    <w:p w14:paraId="4BE7B4AA" w14:textId="3095FF14" w:rsidR="00A23EEC" w:rsidRPr="007975DA" w:rsidRDefault="00A23EEC" w:rsidP="00181B93">
      <w:pPr>
        <w:pStyle w:val="ListParagraph"/>
        <w:widowControl w:val="0"/>
        <w:numPr>
          <w:ilvl w:val="0"/>
          <w:numId w:val="28"/>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Доля электронных государственных услуг в сфере здравоохранения (%);</w:t>
      </w:r>
    </w:p>
    <w:p w14:paraId="1C71A2EC" w14:textId="0567779D" w:rsidR="00A23EEC" w:rsidRPr="007975DA" w:rsidRDefault="00A23EEC" w:rsidP="00181B93">
      <w:pPr>
        <w:pStyle w:val="ListParagraph"/>
        <w:widowControl w:val="0"/>
        <w:numPr>
          <w:ilvl w:val="0"/>
          <w:numId w:val="28"/>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Объем государственных расходов на цифровизацию, млрд тенге;</w:t>
      </w:r>
    </w:p>
    <w:p w14:paraId="36F45C01" w14:textId="6D64713D" w:rsidR="00A23EEC" w:rsidRPr="007975DA" w:rsidRDefault="00A23EEC" w:rsidP="00181B93">
      <w:pPr>
        <w:pStyle w:val="ListParagraph"/>
        <w:widowControl w:val="0"/>
        <w:numPr>
          <w:ilvl w:val="0"/>
          <w:numId w:val="28"/>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Ожидаемая продолжительность жизни, лет;</w:t>
      </w:r>
    </w:p>
    <w:p w14:paraId="0D56C6EC" w14:textId="41591BA2" w:rsidR="00A23EEC" w:rsidRPr="007975DA" w:rsidRDefault="00A23EEC" w:rsidP="00181B93">
      <w:pPr>
        <w:pStyle w:val="ListParagraph"/>
        <w:widowControl w:val="0"/>
        <w:numPr>
          <w:ilvl w:val="0"/>
          <w:numId w:val="28"/>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Смертность на 1000 человек населения;</w:t>
      </w:r>
    </w:p>
    <w:p w14:paraId="17F970FE" w14:textId="1D33ED68" w:rsidR="00216C47" w:rsidRPr="007975DA" w:rsidRDefault="00A23EEC" w:rsidP="00181B93">
      <w:pPr>
        <w:pStyle w:val="ListParagraph"/>
        <w:widowControl w:val="0"/>
        <w:numPr>
          <w:ilvl w:val="0"/>
          <w:numId w:val="28"/>
        </w:numPr>
        <w:spacing w:after="0" w:line="240" w:lineRule="auto"/>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Уровень удовлетворенности населения качеством медицинских услуг (%).</w:t>
      </w:r>
    </w:p>
    <w:p w14:paraId="2158E229" w14:textId="0AB6F147" w:rsidR="00A23EEC" w:rsidRPr="007975DA" w:rsidRDefault="00A23EEC" w:rsidP="00A23EEC">
      <w:pPr>
        <w:widowControl w:val="0"/>
        <w:spacing w:after="0" w:line="240" w:lineRule="auto"/>
        <w:jc w:val="both"/>
        <w:rPr>
          <w:rFonts w:ascii="Times New Roman" w:hAnsi="Times New Roman"/>
          <w:color w:val="000000" w:themeColor="text1"/>
          <w:sz w:val="28"/>
          <w:szCs w:val="28"/>
        </w:rPr>
      </w:pPr>
    </w:p>
    <w:p w14:paraId="2752F9B3" w14:textId="060FC447" w:rsidR="00D90DE8" w:rsidRPr="007975DA" w:rsidRDefault="00D90DE8" w:rsidP="00D90DE8">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Таблица 7 – Показатели уровня развития цифровизации и деятельности сектора здравоохранения</w:t>
      </w:r>
    </w:p>
    <w:p w14:paraId="0CA7B899" w14:textId="77777777" w:rsidR="00D90DE8" w:rsidRPr="007975DA" w:rsidRDefault="00D90DE8" w:rsidP="00A23EEC">
      <w:pPr>
        <w:widowControl w:val="0"/>
        <w:spacing w:after="0" w:line="240" w:lineRule="auto"/>
        <w:jc w:val="both"/>
        <w:rPr>
          <w:rFonts w:ascii="Times New Roman" w:hAnsi="Times New Roman"/>
          <w:color w:val="000000" w:themeColor="text1"/>
          <w:sz w:val="28"/>
          <w:szCs w:val="28"/>
        </w:rPr>
      </w:pPr>
    </w:p>
    <w:tbl>
      <w:tblPr>
        <w:tblW w:w="5000" w:type="pct"/>
        <w:tblLook w:val="04A0" w:firstRow="1" w:lastRow="0" w:firstColumn="1" w:lastColumn="0" w:noHBand="0" w:noVBand="1"/>
      </w:tblPr>
      <w:tblGrid>
        <w:gridCol w:w="564"/>
        <w:gridCol w:w="1376"/>
        <w:gridCol w:w="1261"/>
        <w:gridCol w:w="1408"/>
        <w:gridCol w:w="1798"/>
        <w:gridCol w:w="1164"/>
        <w:gridCol w:w="1774"/>
      </w:tblGrid>
      <w:tr w:rsidR="00A23EEC" w:rsidRPr="007975DA" w14:paraId="2141BE10" w14:textId="77777777" w:rsidTr="00D90DE8">
        <w:trPr>
          <w:trHeight w:val="1707"/>
        </w:trPr>
        <w:tc>
          <w:tcPr>
            <w:tcW w:w="302" w:type="pct"/>
            <w:tcBorders>
              <w:top w:val="single" w:sz="4" w:space="0" w:color="auto"/>
              <w:left w:val="single" w:sz="4" w:space="0" w:color="auto"/>
              <w:bottom w:val="single" w:sz="4" w:space="0" w:color="auto"/>
              <w:right w:val="single" w:sz="4" w:space="0" w:color="auto"/>
            </w:tcBorders>
            <w:vAlign w:val="center"/>
            <w:hideMark/>
          </w:tcPr>
          <w:p w14:paraId="5F105853" w14:textId="77777777" w:rsidR="00A23EEC" w:rsidRPr="007975DA" w:rsidRDefault="00A23EEC" w:rsidP="00A23EEC">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Год</w:t>
            </w:r>
          </w:p>
        </w:tc>
        <w:tc>
          <w:tcPr>
            <w:tcW w:w="736" w:type="pct"/>
            <w:tcBorders>
              <w:top w:val="single" w:sz="4" w:space="0" w:color="auto"/>
              <w:left w:val="nil"/>
              <w:bottom w:val="single" w:sz="4" w:space="0" w:color="auto"/>
              <w:right w:val="single" w:sz="4" w:space="0" w:color="auto"/>
            </w:tcBorders>
            <w:vAlign w:val="center"/>
            <w:hideMark/>
          </w:tcPr>
          <w:p w14:paraId="11195733" w14:textId="77777777" w:rsidR="00A23EEC" w:rsidRPr="007975DA" w:rsidRDefault="00A23EEC" w:rsidP="00A23EEC">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Индекс цифровизации</w:t>
            </w:r>
          </w:p>
        </w:tc>
        <w:tc>
          <w:tcPr>
            <w:tcW w:w="675" w:type="pct"/>
            <w:tcBorders>
              <w:top w:val="single" w:sz="4" w:space="0" w:color="auto"/>
              <w:left w:val="nil"/>
              <w:bottom w:val="single" w:sz="4" w:space="0" w:color="auto"/>
              <w:right w:val="single" w:sz="4" w:space="0" w:color="auto"/>
            </w:tcBorders>
            <w:vAlign w:val="center"/>
            <w:hideMark/>
          </w:tcPr>
          <w:p w14:paraId="1432FA59" w14:textId="77777777" w:rsidR="00A23EEC" w:rsidRPr="007975DA" w:rsidRDefault="00A23EEC" w:rsidP="00A23EEC">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Доля электронных услуг (%)</w:t>
            </w:r>
          </w:p>
        </w:tc>
        <w:tc>
          <w:tcPr>
            <w:tcW w:w="753" w:type="pct"/>
            <w:tcBorders>
              <w:top w:val="single" w:sz="4" w:space="0" w:color="auto"/>
              <w:left w:val="nil"/>
              <w:bottom w:val="single" w:sz="4" w:space="0" w:color="auto"/>
              <w:right w:val="single" w:sz="4" w:space="0" w:color="auto"/>
            </w:tcBorders>
            <w:vAlign w:val="center"/>
            <w:hideMark/>
          </w:tcPr>
          <w:p w14:paraId="02BAF25E" w14:textId="77777777" w:rsidR="00A23EEC" w:rsidRPr="007975DA" w:rsidRDefault="00A23EEC" w:rsidP="00A23EEC">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 xml:space="preserve"> Расходы на цифровизацию (млрд </w:t>
            </w:r>
            <w:proofErr w:type="spellStart"/>
            <w:r w:rsidRPr="007975DA">
              <w:rPr>
                <w:rFonts w:ascii="Times New Roman" w:eastAsia="Times New Roman" w:hAnsi="Times New Roman"/>
                <w:b/>
                <w:bCs/>
                <w:color w:val="000000"/>
                <w:sz w:val="20"/>
                <w:szCs w:val="20"/>
                <w:lang w:eastAsia="ru-RU"/>
              </w:rPr>
              <w:t>тг</w:t>
            </w:r>
            <w:proofErr w:type="spellEnd"/>
            <w:r w:rsidRPr="007975DA">
              <w:rPr>
                <w:rFonts w:ascii="Times New Roman" w:eastAsia="Times New Roman" w:hAnsi="Times New Roman"/>
                <w:b/>
                <w:bCs/>
                <w:color w:val="000000"/>
                <w:sz w:val="20"/>
                <w:szCs w:val="20"/>
                <w:lang w:eastAsia="ru-RU"/>
              </w:rPr>
              <w:t xml:space="preserve">) </w:t>
            </w:r>
          </w:p>
        </w:tc>
        <w:tc>
          <w:tcPr>
            <w:tcW w:w="962" w:type="pct"/>
            <w:tcBorders>
              <w:top w:val="single" w:sz="4" w:space="0" w:color="auto"/>
              <w:left w:val="nil"/>
              <w:bottom w:val="single" w:sz="4" w:space="0" w:color="auto"/>
              <w:right w:val="single" w:sz="4" w:space="0" w:color="auto"/>
            </w:tcBorders>
            <w:vAlign w:val="center"/>
            <w:hideMark/>
          </w:tcPr>
          <w:p w14:paraId="58F09EF1" w14:textId="77777777" w:rsidR="00A23EEC" w:rsidRPr="007975DA" w:rsidRDefault="00A23EEC" w:rsidP="00A23EEC">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Ожидаемая продолжительность жизни</w:t>
            </w:r>
          </w:p>
        </w:tc>
        <w:tc>
          <w:tcPr>
            <w:tcW w:w="623" w:type="pct"/>
            <w:tcBorders>
              <w:top w:val="single" w:sz="4" w:space="0" w:color="auto"/>
              <w:left w:val="nil"/>
              <w:bottom w:val="single" w:sz="4" w:space="0" w:color="auto"/>
              <w:right w:val="single" w:sz="4" w:space="0" w:color="auto"/>
            </w:tcBorders>
            <w:vAlign w:val="center"/>
            <w:hideMark/>
          </w:tcPr>
          <w:p w14:paraId="220E767F" w14:textId="77777777" w:rsidR="00A23EEC" w:rsidRPr="007975DA" w:rsidRDefault="00A23EEC" w:rsidP="00A23EEC">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 xml:space="preserve"> Смертность на 1000 чел. </w:t>
            </w:r>
          </w:p>
        </w:tc>
        <w:tc>
          <w:tcPr>
            <w:tcW w:w="949" w:type="pct"/>
            <w:tcBorders>
              <w:top w:val="single" w:sz="4" w:space="0" w:color="auto"/>
              <w:left w:val="nil"/>
              <w:bottom w:val="single" w:sz="4" w:space="0" w:color="auto"/>
              <w:right w:val="single" w:sz="4" w:space="0" w:color="auto"/>
            </w:tcBorders>
            <w:vAlign w:val="center"/>
            <w:hideMark/>
          </w:tcPr>
          <w:p w14:paraId="1FE4A2AE" w14:textId="77777777" w:rsidR="00A23EEC" w:rsidRPr="007975DA" w:rsidRDefault="00A23EEC" w:rsidP="00A23EEC">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Удовлетворенность населения (%)</w:t>
            </w:r>
          </w:p>
        </w:tc>
      </w:tr>
      <w:tr w:rsidR="00A23EEC" w:rsidRPr="007975DA" w14:paraId="7BBB76D7" w14:textId="77777777" w:rsidTr="00D90DE8">
        <w:trPr>
          <w:trHeight w:val="284"/>
        </w:trPr>
        <w:tc>
          <w:tcPr>
            <w:tcW w:w="302" w:type="pct"/>
            <w:tcBorders>
              <w:top w:val="nil"/>
              <w:left w:val="single" w:sz="4" w:space="0" w:color="auto"/>
              <w:bottom w:val="single" w:sz="4" w:space="0" w:color="auto"/>
              <w:right w:val="single" w:sz="4" w:space="0" w:color="auto"/>
            </w:tcBorders>
            <w:vAlign w:val="center"/>
            <w:hideMark/>
          </w:tcPr>
          <w:p w14:paraId="72251EE9" w14:textId="77777777" w:rsidR="00A23EEC" w:rsidRPr="007975DA" w:rsidRDefault="00A23EEC" w:rsidP="00A23EEC">
            <w:pPr>
              <w:spacing w:after="0" w:line="240" w:lineRule="auto"/>
              <w:jc w:val="right"/>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2018</w:t>
            </w:r>
          </w:p>
        </w:tc>
        <w:tc>
          <w:tcPr>
            <w:tcW w:w="736" w:type="pct"/>
            <w:tcBorders>
              <w:top w:val="nil"/>
              <w:left w:val="nil"/>
              <w:bottom w:val="single" w:sz="4" w:space="0" w:color="auto"/>
              <w:right w:val="single" w:sz="4" w:space="0" w:color="auto"/>
            </w:tcBorders>
            <w:vAlign w:val="center"/>
            <w:hideMark/>
          </w:tcPr>
          <w:p w14:paraId="151FCC34"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58</w:t>
            </w:r>
          </w:p>
        </w:tc>
        <w:tc>
          <w:tcPr>
            <w:tcW w:w="675" w:type="pct"/>
            <w:tcBorders>
              <w:top w:val="nil"/>
              <w:left w:val="nil"/>
              <w:bottom w:val="single" w:sz="4" w:space="0" w:color="auto"/>
              <w:right w:val="single" w:sz="4" w:space="0" w:color="auto"/>
            </w:tcBorders>
            <w:vAlign w:val="center"/>
            <w:hideMark/>
          </w:tcPr>
          <w:p w14:paraId="7FE9AE98"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48</w:t>
            </w:r>
          </w:p>
        </w:tc>
        <w:tc>
          <w:tcPr>
            <w:tcW w:w="753" w:type="pct"/>
            <w:tcBorders>
              <w:top w:val="nil"/>
              <w:left w:val="nil"/>
              <w:bottom w:val="single" w:sz="4" w:space="0" w:color="auto"/>
              <w:right w:val="single" w:sz="4" w:space="0" w:color="auto"/>
            </w:tcBorders>
            <w:vAlign w:val="center"/>
            <w:hideMark/>
          </w:tcPr>
          <w:p w14:paraId="42DBF6E7" w14:textId="34247CFF"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73,00 </w:t>
            </w:r>
          </w:p>
        </w:tc>
        <w:tc>
          <w:tcPr>
            <w:tcW w:w="962" w:type="pct"/>
            <w:tcBorders>
              <w:top w:val="nil"/>
              <w:left w:val="nil"/>
              <w:bottom w:val="single" w:sz="4" w:space="0" w:color="auto"/>
              <w:right w:val="single" w:sz="4" w:space="0" w:color="auto"/>
            </w:tcBorders>
            <w:vAlign w:val="center"/>
            <w:hideMark/>
          </w:tcPr>
          <w:p w14:paraId="0B9BD529"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71,3</w:t>
            </w:r>
          </w:p>
        </w:tc>
        <w:tc>
          <w:tcPr>
            <w:tcW w:w="623" w:type="pct"/>
            <w:tcBorders>
              <w:top w:val="nil"/>
              <w:left w:val="nil"/>
              <w:bottom w:val="single" w:sz="4" w:space="0" w:color="auto"/>
              <w:right w:val="single" w:sz="4" w:space="0" w:color="auto"/>
            </w:tcBorders>
            <w:vAlign w:val="center"/>
            <w:hideMark/>
          </w:tcPr>
          <w:p w14:paraId="744D462E" w14:textId="6184E187"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7,60 </w:t>
            </w:r>
          </w:p>
        </w:tc>
        <w:tc>
          <w:tcPr>
            <w:tcW w:w="949" w:type="pct"/>
            <w:tcBorders>
              <w:top w:val="nil"/>
              <w:left w:val="nil"/>
              <w:bottom w:val="single" w:sz="4" w:space="0" w:color="auto"/>
              <w:right w:val="single" w:sz="4" w:space="0" w:color="auto"/>
            </w:tcBorders>
            <w:vAlign w:val="center"/>
            <w:hideMark/>
          </w:tcPr>
          <w:p w14:paraId="538A4D11"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52,5</w:t>
            </w:r>
          </w:p>
        </w:tc>
      </w:tr>
      <w:tr w:rsidR="00A23EEC" w:rsidRPr="007975DA" w14:paraId="1ED659CD" w14:textId="77777777" w:rsidTr="00D90DE8">
        <w:trPr>
          <w:trHeight w:val="284"/>
        </w:trPr>
        <w:tc>
          <w:tcPr>
            <w:tcW w:w="302" w:type="pct"/>
            <w:tcBorders>
              <w:top w:val="nil"/>
              <w:left w:val="single" w:sz="4" w:space="0" w:color="auto"/>
              <w:bottom w:val="single" w:sz="4" w:space="0" w:color="auto"/>
              <w:right w:val="single" w:sz="4" w:space="0" w:color="auto"/>
            </w:tcBorders>
            <w:vAlign w:val="center"/>
            <w:hideMark/>
          </w:tcPr>
          <w:p w14:paraId="61CB04FF" w14:textId="77777777" w:rsidR="00A23EEC" w:rsidRPr="007975DA" w:rsidRDefault="00A23EEC" w:rsidP="00A23EEC">
            <w:pPr>
              <w:spacing w:after="0" w:line="240" w:lineRule="auto"/>
              <w:jc w:val="right"/>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2019</w:t>
            </w:r>
          </w:p>
        </w:tc>
        <w:tc>
          <w:tcPr>
            <w:tcW w:w="736" w:type="pct"/>
            <w:tcBorders>
              <w:top w:val="nil"/>
              <w:left w:val="nil"/>
              <w:bottom w:val="single" w:sz="4" w:space="0" w:color="auto"/>
              <w:right w:val="single" w:sz="4" w:space="0" w:color="auto"/>
            </w:tcBorders>
            <w:vAlign w:val="center"/>
            <w:hideMark/>
          </w:tcPr>
          <w:p w14:paraId="448BA43F"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63</w:t>
            </w:r>
          </w:p>
        </w:tc>
        <w:tc>
          <w:tcPr>
            <w:tcW w:w="675" w:type="pct"/>
            <w:tcBorders>
              <w:top w:val="nil"/>
              <w:left w:val="nil"/>
              <w:bottom w:val="single" w:sz="4" w:space="0" w:color="auto"/>
              <w:right w:val="single" w:sz="4" w:space="0" w:color="auto"/>
            </w:tcBorders>
            <w:vAlign w:val="center"/>
            <w:hideMark/>
          </w:tcPr>
          <w:p w14:paraId="3C28D729"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55</w:t>
            </w:r>
          </w:p>
        </w:tc>
        <w:tc>
          <w:tcPr>
            <w:tcW w:w="753" w:type="pct"/>
            <w:tcBorders>
              <w:top w:val="nil"/>
              <w:left w:val="nil"/>
              <w:bottom w:val="single" w:sz="4" w:space="0" w:color="auto"/>
              <w:right w:val="single" w:sz="4" w:space="0" w:color="auto"/>
            </w:tcBorders>
            <w:vAlign w:val="center"/>
            <w:hideMark/>
          </w:tcPr>
          <w:p w14:paraId="05D3044F" w14:textId="1DFC7F8E"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74,00 </w:t>
            </w:r>
          </w:p>
        </w:tc>
        <w:tc>
          <w:tcPr>
            <w:tcW w:w="962" w:type="pct"/>
            <w:tcBorders>
              <w:top w:val="nil"/>
              <w:left w:val="nil"/>
              <w:bottom w:val="single" w:sz="4" w:space="0" w:color="auto"/>
              <w:right w:val="single" w:sz="4" w:space="0" w:color="auto"/>
            </w:tcBorders>
            <w:vAlign w:val="center"/>
            <w:hideMark/>
          </w:tcPr>
          <w:p w14:paraId="0B58F7F6"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72</w:t>
            </w:r>
          </w:p>
        </w:tc>
        <w:tc>
          <w:tcPr>
            <w:tcW w:w="623" w:type="pct"/>
            <w:tcBorders>
              <w:top w:val="nil"/>
              <w:left w:val="nil"/>
              <w:bottom w:val="single" w:sz="4" w:space="0" w:color="auto"/>
              <w:right w:val="single" w:sz="4" w:space="0" w:color="auto"/>
            </w:tcBorders>
            <w:vAlign w:val="center"/>
            <w:hideMark/>
          </w:tcPr>
          <w:p w14:paraId="6F2D40C0" w14:textId="6AA7F0BE"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7,40 </w:t>
            </w:r>
          </w:p>
        </w:tc>
        <w:tc>
          <w:tcPr>
            <w:tcW w:w="949" w:type="pct"/>
            <w:tcBorders>
              <w:top w:val="nil"/>
              <w:left w:val="nil"/>
              <w:bottom w:val="single" w:sz="4" w:space="0" w:color="auto"/>
              <w:right w:val="single" w:sz="4" w:space="0" w:color="auto"/>
            </w:tcBorders>
            <w:vAlign w:val="center"/>
            <w:hideMark/>
          </w:tcPr>
          <w:p w14:paraId="361A0248"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53</w:t>
            </w:r>
          </w:p>
        </w:tc>
      </w:tr>
      <w:tr w:rsidR="00A23EEC" w:rsidRPr="007975DA" w14:paraId="6C7FC51D" w14:textId="77777777" w:rsidTr="00D90DE8">
        <w:trPr>
          <w:trHeight w:val="284"/>
        </w:trPr>
        <w:tc>
          <w:tcPr>
            <w:tcW w:w="302" w:type="pct"/>
            <w:tcBorders>
              <w:top w:val="nil"/>
              <w:left w:val="single" w:sz="4" w:space="0" w:color="auto"/>
              <w:bottom w:val="single" w:sz="4" w:space="0" w:color="auto"/>
              <w:right w:val="single" w:sz="4" w:space="0" w:color="auto"/>
            </w:tcBorders>
            <w:vAlign w:val="center"/>
            <w:hideMark/>
          </w:tcPr>
          <w:p w14:paraId="203FD88E" w14:textId="77777777" w:rsidR="00A23EEC" w:rsidRPr="007975DA" w:rsidRDefault="00A23EEC" w:rsidP="00A23EEC">
            <w:pPr>
              <w:spacing w:after="0" w:line="240" w:lineRule="auto"/>
              <w:jc w:val="right"/>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2020</w:t>
            </w:r>
          </w:p>
        </w:tc>
        <w:tc>
          <w:tcPr>
            <w:tcW w:w="736" w:type="pct"/>
            <w:tcBorders>
              <w:top w:val="nil"/>
              <w:left w:val="nil"/>
              <w:bottom w:val="single" w:sz="4" w:space="0" w:color="auto"/>
              <w:right w:val="single" w:sz="4" w:space="0" w:color="auto"/>
            </w:tcBorders>
            <w:vAlign w:val="center"/>
            <w:hideMark/>
          </w:tcPr>
          <w:p w14:paraId="4C637336"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68</w:t>
            </w:r>
          </w:p>
        </w:tc>
        <w:tc>
          <w:tcPr>
            <w:tcW w:w="675" w:type="pct"/>
            <w:tcBorders>
              <w:top w:val="nil"/>
              <w:left w:val="nil"/>
              <w:bottom w:val="single" w:sz="4" w:space="0" w:color="auto"/>
              <w:right w:val="single" w:sz="4" w:space="0" w:color="auto"/>
            </w:tcBorders>
            <w:vAlign w:val="center"/>
            <w:hideMark/>
          </w:tcPr>
          <w:p w14:paraId="1E47BE3A"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63</w:t>
            </w:r>
          </w:p>
        </w:tc>
        <w:tc>
          <w:tcPr>
            <w:tcW w:w="753" w:type="pct"/>
            <w:tcBorders>
              <w:top w:val="nil"/>
              <w:left w:val="nil"/>
              <w:bottom w:val="single" w:sz="4" w:space="0" w:color="auto"/>
              <w:right w:val="single" w:sz="4" w:space="0" w:color="auto"/>
            </w:tcBorders>
            <w:vAlign w:val="center"/>
            <w:hideMark/>
          </w:tcPr>
          <w:p w14:paraId="41598838" w14:textId="5505F6A1"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75,50 </w:t>
            </w:r>
          </w:p>
        </w:tc>
        <w:tc>
          <w:tcPr>
            <w:tcW w:w="962" w:type="pct"/>
            <w:tcBorders>
              <w:top w:val="nil"/>
              <w:left w:val="nil"/>
              <w:bottom w:val="single" w:sz="4" w:space="0" w:color="auto"/>
              <w:right w:val="single" w:sz="4" w:space="0" w:color="auto"/>
            </w:tcBorders>
            <w:vAlign w:val="center"/>
            <w:hideMark/>
          </w:tcPr>
          <w:p w14:paraId="22CB9B52"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72,5</w:t>
            </w:r>
          </w:p>
        </w:tc>
        <w:tc>
          <w:tcPr>
            <w:tcW w:w="623" w:type="pct"/>
            <w:tcBorders>
              <w:top w:val="nil"/>
              <w:left w:val="nil"/>
              <w:bottom w:val="single" w:sz="4" w:space="0" w:color="auto"/>
              <w:right w:val="single" w:sz="4" w:space="0" w:color="auto"/>
            </w:tcBorders>
            <w:vAlign w:val="center"/>
            <w:hideMark/>
          </w:tcPr>
          <w:p w14:paraId="78125D7F" w14:textId="6B2507DF"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7,20 </w:t>
            </w:r>
          </w:p>
        </w:tc>
        <w:tc>
          <w:tcPr>
            <w:tcW w:w="949" w:type="pct"/>
            <w:tcBorders>
              <w:top w:val="nil"/>
              <w:left w:val="nil"/>
              <w:bottom w:val="single" w:sz="4" w:space="0" w:color="auto"/>
              <w:right w:val="single" w:sz="4" w:space="0" w:color="auto"/>
            </w:tcBorders>
            <w:vAlign w:val="center"/>
            <w:hideMark/>
          </w:tcPr>
          <w:p w14:paraId="7399C0A1"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53,3</w:t>
            </w:r>
          </w:p>
        </w:tc>
      </w:tr>
      <w:tr w:rsidR="00A23EEC" w:rsidRPr="007975DA" w14:paraId="5777C7A6" w14:textId="77777777" w:rsidTr="00D90DE8">
        <w:trPr>
          <w:trHeight w:val="284"/>
        </w:trPr>
        <w:tc>
          <w:tcPr>
            <w:tcW w:w="302" w:type="pct"/>
            <w:tcBorders>
              <w:top w:val="nil"/>
              <w:left w:val="single" w:sz="4" w:space="0" w:color="auto"/>
              <w:bottom w:val="single" w:sz="4" w:space="0" w:color="auto"/>
              <w:right w:val="single" w:sz="4" w:space="0" w:color="auto"/>
            </w:tcBorders>
            <w:vAlign w:val="center"/>
            <w:hideMark/>
          </w:tcPr>
          <w:p w14:paraId="7CB9E7A3" w14:textId="77777777" w:rsidR="00A23EEC" w:rsidRPr="007975DA" w:rsidRDefault="00A23EEC" w:rsidP="00A23EEC">
            <w:pPr>
              <w:spacing w:after="0" w:line="240" w:lineRule="auto"/>
              <w:jc w:val="right"/>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2021</w:t>
            </w:r>
          </w:p>
        </w:tc>
        <w:tc>
          <w:tcPr>
            <w:tcW w:w="736" w:type="pct"/>
            <w:tcBorders>
              <w:top w:val="nil"/>
              <w:left w:val="nil"/>
              <w:bottom w:val="single" w:sz="4" w:space="0" w:color="auto"/>
              <w:right w:val="single" w:sz="4" w:space="0" w:color="auto"/>
            </w:tcBorders>
            <w:vAlign w:val="center"/>
            <w:hideMark/>
          </w:tcPr>
          <w:p w14:paraId="02F84D08"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72</w:t>
            </w:r>
          </w:p>
        </w:tc>
        <w:tc>
          <w:tcPr>
            <w:tcW w:w="675" w:type="pct"/>
            <w:tcBorders>
              <w:top w:val="nil"/>
              <w:left w:val="nil"/>
              <w:bottom w:val="single" w:sz="4" w:space="0" w:color="auto"/>
              <w:right w:val="single" w:sz="4" w:space="0" w:color="auto"/>
            </w:tcBorders>
            <w:vAlign w:val="center"/>
            <w:hideMark/>
          </w:tcPr>
          <w:p w14:paraId="0AAFE647"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70</w:t>
            </w:r>
          </w:p>
        </w:tc>
        <w:tc>
          <w:tcPr>
            <w:tcW w:w="753" w:type="pct"/>
            <w:tcBorders>
              <w:top w:val="nil"/>
              <w:left w:val="nil"/>
              <w:bottom w:val="single" w:sz="4" w:space="0" w:color="auto"/>
              <w:right w:val="single" w:sz="4" w:space="0" w:color="auto"/>
            </w:tcBorders>
            <w:vAlign w:val="center"/>
            <w:hideMark/>
          </w:tcPr>
          <w:p w14:paraId="1921F861" w14:textId="5E2FB0DA"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76,00 </w:t>
            </w:r>
          </w:p>
        </w:tc>
        <w:tc>
          <w:tcPr>
            <w:tcW w:w="962" w:type="pct"/>
            <w:tcBorders>
              <w:top w:val="nil"/>
              <w:left w:val="nil"/>
              <w:bottom w:val="single" w:sz="4" w:space="0" w:color="auto"/>
              <w:right w:val="single" w:sz="4" w:space="0" w:color="auto"/>
            </w:tcBorders>
            <w:vAlign w:val="center"/>
            <w:hideMark/>
          </w:tcPr>
          <w:p w14:paraId="47426FC1"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73</w:t>
            </w:r>
          </w:p>
        </w:tc>
        <w:tc>
          <w:tcPr>
            <w:tcW w:w="623" w:type="pct"/>
            <w:tcBorders>
              <w:top w:val="nil"/>
              <w:left w:val="nil"/>
              <w:bottom w:val="single" w:sz="4" w:space="0" w:color="auto"/>
              <w:right w:val="single" w:sz="4" w:space="0" w:color="auto"/>
            </w:tcBorders>
            <w:vAlign w:val="center"/>
            <w:hideMark/>
          </w:tcPr>
          <w:p w14:paraId="5AC6177D" w14:textId="08DE8989"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7,10 </w:t>
            </w:r>
          </w:p>
        </w:tc>
        <w:tc>
          <w:tcPr>
            <w:tcW w:w="949" w:type="pct"/>
            <w:tcBorders>
              <w:top w:val="nil"/>
              <w:left w:val="nil"/>
              <w:bottom w:val="single" w:sz="4" w:space="0" w:color="auto"/>
              <w:right w:val="single" w:sz="4" w:space="0" w:color="auto"/>
            </w:tcBorders>
            <w:vAlign w:val="center"/>
            <w:hideMark/>
          </w:tcPr>
          <w:p w14:paraId="7C800CCB"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57</w:t>
            </w:r>
          </w:p>
        </w:tc>
      </w:tr>
      <w:tr w:rsidR="00A23EEC" w:rsidRPr="007975DA" w14:paraId="5B2BA1FB" w14:textId="77777777" w:rsidTr="00D90DE8">
        <w:trPr>
          <w:trHeight w:val="284"/>
        </w:trPr>
        <w:tc>
          <w:tcPr>
            <w:tcW w:w="302" w:type="pct"/>
            <w:tcBorders>
              <w:top w:val="nil"/>
              <w:left w:val="single" w:sz="4" w:space="0" w:color="auto"/>
              <w:bottom w:val="single" w:sz="4" w:space="0" w:color="auto"/>
              <w:right w:val="single" w:sz="4" w:space="0" w:color="auto"/>
            </w:tcBorders>
            <w:vAlign w:val="center"/>
            <w:hideMark/>
          </w:tcPr>
          <w:p w14:paraId="2933078B" w14:textId="77777777" w:rsidR="00A23EEC" w:rsidRPr="007975DA" w:rsidRDefault="00A23EEC" w:rsidP="00A23EEC">
            <w:pPr>
              <w:spacing w:after="0" w:line="240" w:lineRule="auto"/>
              <w:jc w:val="right"/>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lastRenderedPageBreak/>
              <w:t>2022</w:t>
            </w:r>
          </w:p>
        </w:tc>
        <w:tc>
          <w:tcPr>
            <w:tcW w:w="736" w:type="pct"/>
            <w:tcBorders>
              <w:top w:val="nil"/>
              <w:left w:val="nil"/>
              <w:bottom w:val="single" w:sz="4" w:space="0" w:color="auto"/>
              <w:right w:val="single" w:sz="4" w:space="0" w:color="auto"/>
            </w:tcBorders>
            <w:vAlign w:val="center"/>
            <w:hideMark/>
          </w:tcPr>
          <w:p w14:paraId="25B529FA"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75</w:t>
            </w:r>
          </w:p>
        </w:tc>
        <w:tc>
          <w:tcPr>
            <w:tcW w:w="675" w:type="pct"/>
            <w:tcBorders>
              <w:top w:val="nil"/>
              <w:left w:val="nil"/>
              <w:bottom w:val="single" w:sz="4" w:space="0" w:color="auto"/>
              <w:right w:val="single" w:sz="4" w:space="0" w:color="auto"/>
            </w:tcBorders>
            <w:vAlign w:val="center"/>
            <w:hideMark/>
          </w:tcPr>
          <w:p w14:paraId="3218246D"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75</w:t>
            </w:r>
          </w:p>
        </w:tc>
        <w:tc>
          <w:tcPr>
            <w:tcW w:w="753" w:type="pct"/>
            <w:tcBorders>
              <w:top w:val="nil"/>
              <w:left w:val="nil"/>
              <w:bottom w:val="single" w:sz="4" w:space="0" w:color="auto"/>
              <w:right w:val="single" w:sz="4" w:space="0" w:color="auto"/>
            </w:tcBorders>
            <w:vAlign w:val="center"/>
            <w:hideMark/>
          </w:tcPr>
          <w:p w14:paraId="633A43CF" w14:textId="5588EFB0"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77,70 </w:t>
            </w:r>
          </w:p>
        </w:tc>
        <w:tc>
          <w:tcPr>
            <w:tcW w:w="962" w:type="pct"/>
            <w:tcBorders>
              <w:top w:val="nil"/>
              <w:left w:val="nil"/>
              <w:bottom w:val="single" w:sz="4" w:space="0" w:color="auto"/>
              <w:right w:val="single" w:sz="4" w:space="0" w:color="auto"/>
            </w:tcBorders>
            <w:vAlign w:val="center"/>
            <w:hideMark/>
          </w:tcPr>
          <w:p w14:paraId="4D4850B6"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73,4</w:t>
            </w:r>
          </w:p>
        </w:tc>
        <w:tc>
          <w:tcPr>
            <w:tcW w:w="623" w:type="pct"/>
            <w:tcBorders>
              <w:top w:val="nil"/>
              <w:left w:val="nil"/>
              <w:bottom w:val="single" w:sz="4" w:space="0" w:color="auto"/>
              <w:right w:val="single" w:sz="4" w:space="0" w:color="auto"/>
            </w:tcBorders>
            <w:vAlign w:val="center"/>
            <w:hideMark/>
          </w:tcPr>
          <w:p w14:paraId="6A4D4143" w14:textId="5C33F4CB"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6,77 </w:t>
            </w:r>
          </w:p>
        </w:tc>
        <w:tc>
          <w:tcPr>
            <w:tcW w:w="949" w:type="pct"/>
            <w:tcBorders>
              <w:top w:val="nil"/>
              <w:left w:val="nil"/>
              <w:bottom w:val="single" w:sz="4" w:space="0" w:color="auto"/>
              <w:right w:val="single" w:sz="4" w:space="0" w:color="auto"/>
            </w:tcBorders>
            <w:vAlign w:val="center"/>
            <w:hideMark/>
          </w:tcPr>
          <w:p w14:paraId="30CD9DCD"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57,7</w:t>
            </w:r>
          </w:p>
        </w:tc>
      </w:tr>
      <w:tr w:rsidR="00A23EEC" w:rsidRPr="007975DA" w14:paraId="24E53FA3" w14:textId="77777777" w:rsidTr="00D90DE8">
        <w:trPr>
          <w:trHeight w:val="284"/>
        </w:trPr>
        <w:tc>
          <w:tcPr>
            <w:tcW w:w="302" w:type="pct"/>
            <w:tcBorders>
              <w:top w:val="nil"/>
              <w:left w:val="single" w:sz="4" w:space="0" w:color="auto"/>
              <w:bottom w:val="single" w:sz="4" w:space="0" w:color="auto"/>
              <w:right w:val="single" w:sz="4" w:space="0" w:color="auto"/>
            </w:tcBorders>
            <w:vAlign w:val="center"/>
            <w:hideMark/>
          </w:tcPr>
          <w:p w14:paraId="33F1F23A" w14:textId="77777777" w:rsidR="00A23EEC" w:rsidRPr="007975DA" w:rsidRDefault="00A23EEC" w:rsidP="00A23EEC">
            <w:pPr>
              <w:spacing w:after="0" w:line="240" w:lineRule="auto"/>
              <w:jc w:val="right"/>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2023</w:t>
            </w:r>
          </w:p>
        </w:tc>
        <w:tc>
          <w:tcPr>
            <w:tcW w:w="736" w:type="pct"/>
            <w:tcBorders>
              <w:top w:val="nil"/>
              <w:left w:val="nil"/>
              <w:bottom w:val="single" w:sz="4" w:space="0" w:color="auto"/>
              <w:right w:val="single" w:sz="4" w:space="0" w:color="auto"/>
            </w:tcBorders>
            <w:vAlign w:val="center"/>
            <w:hideMark/>
          </w:tcPr>
          <w:p w14:paraId="63E65EF4"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80</w:t>
            </w:r>
          </w:p>
        </w:tc>
        <w:tc>
          <w:tcPr>
            <w:tcW w:w="675" w:type="pct"/>
            <w:tcBorders>
              <w:top w:val="nil"/>
              <w:left w:val="nil"/>
              <w:bottom w:val="single" w:sz="4" w:space="0" w:color="auto"/>
              <w:right w:val="single" w:sz="4" w:space="0" w:color="auto"/>
            </w:tcBorders>
            <w:vAlign w:val="center"/>
            <w:hideMark/>
          </w:tcPr>
          <w:p w14:paraId="17D5A636"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82</w:t>
            </w:r>
          </w:p>
        </w:tc>
        <w:tc>
          <w:tcPr>
            <w:tcW w:w="753" w:type="pct"/>
            <w:tcBorders>
              <w:top w:val="nil"/>
              <w:left w:val="nil"/>
              <w:bottom w:val="single" w:sz="4" w:space="0" w:color="auto"/>
              <w:right w:val="single" w:sz="4" w:space="0" w:color="auto"/>
            </w:tcBorders>
            <w:vAlign w:val="center"/>
            <w:hideMark/>
          </w:tcPr>
          <w:p w14:paraId="7A562AD9" w14:textId="00EC823D"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85,00 </w:t>
            </w:r>
          </w:p>
        </w:tc>
        <w:tc>
          <w:tcPr>
            <w:tcW w:w="962" w:type="pct"/>
            <w:tcBorders>
              <w:top w:val="nil"/>
              <w:left w:val="nil"/>
              <w:bottom w:val="single" w:sz="4" w:space="0" w:color="auto"/>
              <w:right w:val="single" w:sz="4" w:space="0" w:color="auto"/>
            </w:tcBorders>
            <w:vAlign w:val="center"/>
            <w:hideMark/>
          </w:tcPr>
          <w:p w14:paraId="56B6C0BD"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74</w:t>
            </w:r>
          </w:p>
        </w:tc>
        <w:tc>
          <w:tcPr>
            <w:tcW w:w="623" w:type="pct"/>
            <w:tcBorders>
              <w:top w:val="nil"/>
              <w:left w:val="nil"/>
              <w:bottom w:val="single" w:sz="4" w:space="0" w:color="auto"/>
              <w:right w:val="single" w:sz="4" w:space="0" w:color="auto"/>
            </w:tcBorders>
            <w:vAlign w:val="center"/>
            <w:hideMark/>
          </w:tcPr>
          <w:p w14:paraId="3C0D00E1" w14:textId="32CE483E"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6,50 </w:t>
            </w:r>
          </w:p>
        </w:tc>
        <w:tc>
          <w:tcPr>
            <w:tcW w:w="949" w:type="pct"/>
            <w:tcBorders>
              <w:top w:val="nil"/>
              <w:left w:val="nil"/>
              <w:bottom w:val="single" w:sz="4" w:space="0" w:color="auto"/>
              <w:right w:val="single" w:sz="4" w:space="0" w:color="auto"/>
            </w:tcBorders>
            <w:vAlign w:val="center"/>
            <w:hideMark/>
          </w:tcPr>
          <w:p w14:paraId="59E798FE"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58</w:t>
            </w:r>
          </w:p>
        </w:tc>
      </w:tr>
      <w:tr w:rsidR="00A23EEC" w:rsidRPr="007975DA" w14:paraId="54FC5D02" w14:textId="77777777" w:rsidTr="00D90DE8">
        <w:trPr>
          <w:trHeight w:val="284"/>
        </w:trPr>
        <w:tc>
          <w:tcPr>
            <w:tcW w:w="302" w:type="pct"/>
            <w:tcBorders>
              <w:top w:val="nil"/>
              <w:left w:val="single" w:sz="4" w:space="0" w:color="auto"/>
              <w:bottom w:val="single" w:sz="4" w:space="0" w:color="auto"/>
              <w:right w:val="single" w:sz="4" w:space="0" w:color="auto"/>
            </w:tcBorders>
            <w:vAlign w:val="center"/>
            <w:hideMark/>
          </w:tcPr>
          <w:p w14:paraId="09C71142" w14:textId="77777777" w:rsidR="00A23EEC" w:rsidRPr="007975DA" w:rsidRDefault="00A23EEC" w:rsidP="00A23EEC">
            <w:pPr>
              <w:spacing w:after="0" w:line="240" w:lineRule="auto"/>
              <w:jc w:val="right"/>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2024</w:t>
            </w:r>
          </w:p>
        </w:tc>
        <w:tc>
          <w:tcPr>
            <w:tcW w:w="736" w:type="pct"/>
            <w:tcBorders>
              <w:top w:val="nil"/>
              <w:left w:val="nil"/>
              <w:bottom w:val="single" w:sz="4" w:space="0" w:color="auto"/>
              <w:right w:val="single" w:sz="4" w:space="0" w:color="auto"/>
            </w:tcBorders>
            <w:vAlign w:val="center"/>
            <w:hideMark/>
          </w:tcPr>
          <w:p w14:paraId="34EDB791"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81</w:t>
            </w:r>
          </w:p>
        </w:tc>
        <w:tc>
          <w:tcPr>
            <w:tcW w:w="675" w:type="pct"/>
            <w:tcBorders>
              <w:top w:val="nil"/>
              <w:left w:val="nil"/>
              <w:bottom w:val="single" w:sz="4" w:space="0" w:color="auto"/>
              <w:right w:val="single" w:sz="4" w:space="0" w:color="auto"/>
            </w:tcBorders>
            <w:vAlign w:val="center"/>
            <w:hideMark/>
          </w:tcPr>
          <w:p w14:paraId="1EA7FE0F"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83</w:t>
            </w:r>
          </w:p>
        </w:tc>
        <w:tc>
          <w:tcPr>
            <w:tcW w:w="753" w:type="pct"/>
            <w:tcBorders>
              <w:top w:val="nil"/>
              <w:left w:val="nil"/>
              <w:bottom w:val="single" w:sz="4" w:space="0" w:color="auto"/>
              <w:right w:val="single" w:sz="4" w:space="0" w:color="auto"/>
            </w:tcBorders>
            <w:noWrap/>
            <w:vAlign w:val="bottom"/>
            <w:hideMark/>
          </w:tcPr>
          <w:p w14:paraId="2DCA4AC2" w14:textId="59C41EF4"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91,30 </w:t>
            </w:r>
          </w:p>
        </w:tc>
        <w:tc>
          <w:tcPr>
            <w:tcW w:w="962" w:type="pct"/>
            <w:tcBorders>
              <w:top w:val="nil"/>
              <w:left w:val="nil"/>
              <w:bottom w:val="single" w:sz="4" w:space="0" w:color="auto"/>
              <w:right w:val="single" w:sz="4" w:space="0" w:color="auto"/>
            </w:tcBorders>
            <w:vAlign w:val="center"/>
            <w:hideMark/>
          </w:tcPr>
          <w:p w14:paraId="44A2CEFD"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74</w:t>
            </w:r>
          </w:p>
        </w:tc>
        <w:tc>
          <w:tcPr>
            <w:tcW w:w="623" w:type="pct"/>
            <w:tcBorders>
              <w:top w:val="nil"/>
              <w:left w:val="nil"/>
              <w:bottom w:val="single" w:sz="4" w:space="0" w:color="auto"/>
              <w:right w:val="single" w:sz="4" w:space="0" w:color="auto"/>
            </w:tcBorders>
            <w:vAlign w:val="center"/>
            <w:hideMark/>
          </w:tcPr>
          <w:p w14:paraId="34EBA9EF" w14:textId="202C9986"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6,45 </w:t>
            </w:r>
          </w:p>
        </w:tc>
        <w:tc>
          <w:tcPr>
            <w:tcW w:w="949" w:type="pct"/>
            <w:tcBorders>
              <w:top w:val="nil"/>
              <w:left w:val="nil"/>
              <w:bottom w:val="single" w:sz="4" w:space="0" w:color="auto"/>
              <w:right w:val="single" w:sz="4" w:space="0" w:color="auto"/>
            </w:tcBorders>
            <w:vAlign w:val="center"/>
            <w:hideMark/>
          </w:tcPr>
          <w:p w14:paraId="4FE3107D"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60,1</w:t>
            </w:r>
          </w:p>
        </w:tc>
      </w:tr>
      <w:tr w:rsidR="00A23EEC" w:rsidRPr="007975DA" w14:paraId="083660B7" w14:textId="77777777" w:rsidTr="00D90DE8">
        <w:trPr>
          <w:trHeight w:val="284"/>
        </w:trPr>
        <w:tc>
          <w:tcPr>
            <w:tcW w:w="302" w:type="pct"/>
            <w:tcBorders>
              <w:top w:val="nil"/>
              <w:left w:val="single" w:sz="4" w:space="0" w:color="auto"/>
              <w:bottom w:val="single" w:sz="4" w:space="0" w:color="auto"/>
              <w:right w:val="single" w:sz="4" w:space="0" w:color="auto"/>
            </w:tcBorders>
            <w:vAlign w:val="center"/>
            <w:hideMark/>
          </w:tcPr>
          <w:p w14:paraId="7088E825" w14:textId="77777777" w:rsidR="00A23EEC" w:rsidRPr="007975DA" w:rsidRDefault="00A23EEC" w:rsidP="00A23EEC">
            <w:pPr>
              <w:spacing w:after="0" w:line="240" w:lineRule="auto"/>
              <w:jc w:val="right"/>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2025</w:t>
            </w:r>
          </w:p>
        </w:tc>
        <w:tc>
          <w:tcPr>
            <w:tcW w:w="736" w:type="pct"/>
            <w:tcBorders>
              <w:top w:val="nil"/>
              <w:left w:val="nil"/>
              <w:bottom w:val="single" w:sz="4" w:space="0" w:color="auto"/>
              <w:right w:val="single" w:sz="4" w:space="0" w:color="auto"/>
            </w:tcBorders>
            <w:vAlign w:val="center"/>
            <w:hideMark/>
          </w:tcPr>
          <w:p w14:paraId="4F3ECC26"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83</w:t>
            </w:r>
          </w:p>
        </w:tc>
        <w:tc>
          <w:tcPr>
            <w:tcW w:w="675" w:type="pct"/>
            <w:tcBorders>
              <w:top w:val="nil"/>
              <w:left w:val="nil"/>
              <w:bottom w:val="single" w:sz="4" w:space="0" w:color="auto"/>
              <w:right w:val="single" w:sz="4" w:space="0" w:color="auto"/>
            </w:tcBorders>
            <w:vAlign w:val="center"/>
            <w:hideMark/>
          </w:tcPr>
          <w:p w14:paraId="372ABF9F"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84</w:t>
            </w:r>
          </w:p>
        </w:tc>
        <w:tc>
          <w:tcPr>
            <w:tcW w:w="753" w:type="pct"/>
            <w:tcBorders>
              <w:top w:val="nil"/>
              <w:left w:val="nil"/>
              <w:bottom w:val="single" w:sz="4" w:space="0" w:color="auto"/>
              <w:right w:val="single" w:sz="4" w:space="0" w:color="auto"/>
            </w:tcBorders>
            <w:noWrap/>
            <w:vAlign w:val="bottom"/>
            <w:hideMark/>
          </w:tcPr>
          <w:p w14:paraId="7E060D3A" w14:textId="509252B9"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84,00 </w:t>
            </w:r>
          </w:p>
        </w:tc>
        <w:tc>
          <w:tcPr>
            <w:tcW w:w="962" w:type="pct"/>
            <w:tcBorders>
              <w:top w:val="nil"/>
              <w:left w:val="nil"/>
              <w:bottom w:val="single" w:sz="4" w:space="0" w:color="auto"/>
              <w:right w:val="single" w:sz="4" w:space="0" w:color="auto"/>
            </w:tcBorders>
            <w:vAlign w:val="center"/>
            <w:hideMark/>
          </w:tcPr>
          <w:p w14:paraId="49365B70"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75,5</w:t>
            </w:r>
          </w:p>
        </w:tc>
        <w:tc>
          <w:tcPr>
            <w:tcW w:w="623" w:type="pct"/>
            <w:tcBorders>
              <w:top w:val="nil"/>
              <w:left w:val="nil"/>
              <w:bottom w:val="single" w:sz="4" w:space="0" w:color="auto"/>
              <w:right w:val="single" w:sz="4" w:space="0" w:color="auto"/>
            </w:tcBorders>
            <w:vAlign w:val="center"/>
            <w:hideMark/>
          </w:tcPr>
          <w:p w14:paraId="455EAAC8" w14:textId="2C5C656B" w:rsidR="00A23EEC" w:rsidRPr="007975DA" w:rsidRDefault="00833E04" w:rsidP="00A23EEC">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A23EEC" w:rsidRPr="007975DA">
              <w:rPr>
                <w:rFonts w:ascii="Times New Roman" w:eastAsia="Times New Roman" w:hAnsi="Times New Roman"/>
                <w:color w:val="000000"/>
                <w:sz w:val="20"/>
                <w:szCs w:val="20"/>
                <w:lang w:eastAsia="ru-RU"/>
              </w:rPr>
              <w:t xml:space="preserve">6,35 </w:t>
            </w:r>
          </w:p>
        </w:tc>
        <w:tc>
          <w:tcPr>
            <w:tcW w:w="949" w:type="pct"/>
            <w:tcBorders>
              <w:top w:val="nil"/>
              <w:left w:val="nil"/>
              <w:bottom w:val="single" w:sz="4" w:space="0" w:color="auto"/>
              <w:right w:val="single" w:sz="4" w:space="0" w:color="auto"/>
            </w:tcBorders>
            <w:vAlign w:val="center"/>
            <w:hideMark/>
          </w:tcPr>
          <w:p w14:paraId="5BCAA55A" w14:textId="77777777" w:rsidR="00A23EEC" w:rsidRPr="007975DA" w:rsidRDefault="00A23EEC" w:rsidP="00A23EEC">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61</w:t>
            </w:r>
          </w:p>
        </w:tc>
      </w:tr>
      <w:tr w:rsidR="00D90DE8" w:rsidRPr="007975DA" w14:paraId="15567223" w14:textId="77777777" w:rsidTr="00D90DE8">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5219B7B" w14:textId="76CDB83D" w:rsidR="00D90DE8" w:rsidRPr="007975DA" w:rsidRDefault="00D90DE8" w:rsidP="00D90DE8">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Примечание - Источник: составлено автором по данным eGov.kz, Министерства здравоохранения РК и Агентства по стратегическому планированию и реформам.</w:t>
            </w:r>
          </w:p>
        </w:tc>
      </w:tr>
    </w:tbl>
    <w:p w14:paraId="0CD3091C" w14:textId="77777777" w:rsidR="00A23EEC" w:rsidRPr="007975DA" w:rsidRDefault="00A23EEC" w:rsidP="00A23EEC">
      <w:pPr>
        <w:widowControl w:val="0"/>
        <w:spacing w:after="0" w:line="240" w:lineRule="auto"/>
        <w:jc w:val="both"/>
        <w:rPr>
          <w:rFonts w:ascii="Times New Roman" w:hAnsi="Times New Roman"/>
          <w:color w:val="000000" w:themeColor="text1"/>
          <w:sz w:val="28"/>
          <w:szCs w:val="28"/>
        </w:rPr>
      </w:pPr>
    </w:p>
    <w:p w14:paraId="6F027170" w14:textId="23B2787A" w:rsidR="00DC5D9B" w:rsidRPr="007975DA" w:rsidRDefault="00DC5D9B" w:rsidP="00DC5D9B">
      <w:pPr>
        <w:widowControl w:val="0"/>
        <w:spacing w:after="0" w:line="240" w:lineRule="auto"/>
        <w:ind w:firstLine="709"/>
        <w:jc w:val="both"/>
        <w:rPr>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Для расчетов использовали встроенные инструменты MS Excel, а также дополнительную надстройку «Анализ данных», где имеется множество различных статистических инструментов.</w:t>
      </w:r>
    </w:p>
    <w:p w14:paraId="41B3B689" w14:textId="2BB8CF16" w:rsidR="00081023" w:rsidRPr="007975DA" w:rsidRDefault="00081023" w:rsidP="00BB15DD">
      <w:pPr>
        <w:widowControl w:val="0"/>
        <w:spacing w:after="0" w:line="240" w:lineRule="auto"/>
        <w:ind w:firstLine="709"/>
        <w:jc w:val="both"/>
        <w:rPr>
          <w:rFonts w:ascii="Times New Roman" w:hAnsi="Times New Roman"/>
          <w:color w:val="000000" w:themeColor="text1"/>
          <w:sz w:val="28"/>
          <w:szCs w:val="28"/>
        </w:rPr>
      </w:pPr>
    </w:p>
    <w:p w14:paraId="085978E1" w14:textId="00F05F8B" w:rsidR="00D90DE8" w:rsidRPr="007975DA" w:rsidRDefault="00D90DE8" w:rsidP="00D90DE8">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Таблица 8 – Корреляционн</w:t>
      </w:r>
      <w:r w:rsidR="00E65B5A" w:rsidRPr="007975DA">
        <w:rPr>
          <w:rFonts w:ascii="Times New Roman" w:hAnsi="Times New Roman"/>
          <w:color w:val="000000" w:themeColor="text1"/>
          <w:sz w:val="28"/>
          <w:szCs w:val="28"/>
        </w:rPr>
        <w:t>ая матрица</w:t>
      </w:r>
    </w:p>
    <w:p w14:paraId="6BED4413" w14:textId="77777777" w:rsidR="00D90DE8" w:rsidRPr="007975DA" w:rsidRDefault="00D90DE8" w:rsidP="00BB15DD">
      <w:pPr>
        <w:widowControl w:val="0"/>
        <w:spacing w:after="0" w:line="240" w:lineRule="auto"/>
        <w:ind w:firstLine="709"/>
        <w:jc w:val="both"/>
        <w:rPr>
          <w:rFonts w:ascii="Times New Roman" w:hAnsi="Times New Roman"/>
          <w:color w:val="000000" w:themeColor="text1"/>
          <w:sz w:val="28"/>
          <w:szCs w:val="28"/>
        </w:rPr>
      </w:pPr>
    </w:p>
    <w:tbl>
      <w:tblPr>
        <w:tblW w:w="5000" w:type="pct"/>
        <w:tblLook w:val="04A0" w:firstRow="1" w:lastRow="0" w:firstColumn="1" w:lastColumn="0" w:noHBand="0" w:noVBand="1"/>
      </w:tblPr>
      <w:tblGrid>
        <w:gridCol w:w="1578"/>
        <w:gridCol w:w="1215"/>
        <w:gridCol w:w="1117"/>
        <w:gridCol w:w="1243"/>
        <w:gridCol w:w="1579"/>
        <w:gridCol w:w="1055"/>
        <w:gridCol w:w="1558"/>
      </w:tblGrid>
      <w:tr w:rsidR="00081023" w:rsidRPr="007975DA" w14:paraId="5E0CD5E5" w14:textId="77777777" w:rsidTr="00E65B5A">
        <w:trPr>
          <w:trHeight w:val="1440"/>
        </w:trPr>
        <w:tc>
          <w:tcPr>
            <w:tcW w:w="844" w:type="pct"/>
            <w:tcBorders>
              <w:top w:val="single" w:sz="4" w:space="0" w:color="auto"/>
              <w:left w:val="single" w:sz="4" w:space="0" w:color="auto"/>
              <w:bottom w:val="single" w:sz="4" w:space="0" w:color="auto"/>
              <w:right w:val="single" w:sz="4" w:space="0" w:color="auto"/>
            </w:tcBorders>
            <w:noWrap/>
            <w:vAlign w:val="bottom"/>
            <w:hideMark/>
          </w:tcPr>
          <w:p w14:paraId="02F7A635"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 </w:t>
            </w:r>
          </w:p>
        </w:tc>
        <w:tc>
          <w:tcPr>
            <w:tcW w:w="650" w:type="pct"/>
            <w:tcBorders>
              <w:top w:val="single" w:sz="4" w:space="0" w:color="auto"/>
              <w:left w:val="nil"/>
              <w:bottom w:val="single" w:sz="4" w:space="0" w:color="auto"/>
              <w:right w:val="single" w:sz="4" w:space="0" w:color="auto"/>
            </w:tcBorders>
            <w:vAlign w:val="center"/>
            <w:hideMark/>
          </w:tcPr>
          <w:p w14:paraId="71AFF86C"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Индекс цифровизации</w:t>
            </w:r>
          </w:p>
        </w:tc>
        <w:tc>
          <w:tcPr>
            <w:tcW w:w="598" w:type="pct"/>
            <w:tcBorders>
              <w:top w:val="single" w:sz="4" w:space="0" w:color="auto"/>
              <w:left w:val="nil"/>
              <w:bottom w:val="single" w:sz="4" w:space="0" w:color="auto"/>
              <w:right w:val="single" w:sz="4" w:space="0" w:color="auto"/>
            </w:tcBorders>
            <w:vAlign w:val="center"/>
            <w:hideMark/>
          </w:tcPr>
          <w:p w14:paraId="06DA37C8"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Доля электронных услуг (%)</w:t>
            </w:r>
          </w:p>
        </w:tc>
        <w:tc>
          <w:tcPr>
            <w:tcW w:w="665" w:type="pct"/>
            <w:tcBorders>
              <w:top w:val="single" w:sz="4" w:space="0" w:color="auto"/>
              <w:left w:val="nil"/>
              <w:bottom w:val="single" w:sz="4" w:space="0" w:color="auto"/>
              <w:right w:val="single" w:sz="4" w:space="0" w:color="auto"/>
            </w:tcBorders>
            <w:vAlign w:val="center"/>
            <w:hideMark/>
          </w:tcPr>
          <w:p w14:paraId="7C9AB777"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 xml:space="preserve"> Расходы на цифровизацию (млрд </w:t>
            </w:r>
            <w:proofErr w:type="spellStart"/>
            <w:r w:rsidRPr="007975DA">
              <w:rPr>
                <w:rFonts w:ascii="Times New Roman" w:eastAsia="Times New Roman" w:hAnsi="Times New Roman"/>
                <w:b/>
                <w:bCs/>
                <w:color w:val="000000"/>
                <w:sz w:val="20"/>
                <w:szCs w:val="20"/>
                <w:lang w:eastAsia="ru-RU"/>
              </w:rPr>
              <w:t>тг</w:t>
            </w:r>
            <w:proofErr w:type="spellEnd"/>
            <w:r w:rsidRPr="007975DA">
              <w:rPr>
                <w:rFonts w:ascii="Times New Roman" w:eastAsia="Times New Roman" w:hAnsi="Times New Roman"/>
                <w:b/>
                <w:bCs/>
                <w:color w:val="000000"/>
                <w:sz w:val="20"/>
                <w:szCs w:val="20"/>
                <w:lang w:eastAsia="ru-RU"/>
              </w:rPr>
              <w:t xml:space="preserve">) </w:t>
            </w:r>
          </w:p>
        </w:tc>
        <w:tc>
          <w:tcPr>
            <w:tcW w:w="845" w:type="pct"/>
            <w:tcBorders>
              <w:top w:val="single" w:sz="4" w:space="0" w:color="auto"/>
              <w:left w:val="nil"/>
              <w:bottom w:val="single" w:sz="4" w:space="0" w:color="auto"/>
              <w:right w:val="single" w:sz="4" w:space="0" w:color="auto"/>
            </w:tcBorders>
            <w:vAlign w:val="center"/>
            <w:hideMark/>
          </w:tcPr>
          <w:p w14:paraId="567D38D4"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Ожидаемая продолжительность жизни</w:t>
            </w:r>
          </w:p>
        </w:tc>
        <w:tc>
          <w:tcPr>
            <w:tcW w:w="564" w:type="pct"/>
            <w:tcBorders>
              <w:top w:val="single" w:sz="4" w:space="0" w:color="auto"/>
              <w:left w:val="nil"/>
              <w:bottom w:val="single" w:sz="4" w:space="0" w:color="auto"/>
              <w:right w:val="single" w:sz="4" w:space="0" w:color="auto"/>
            </w:tcBorders>
            <w:vAlign w:val="center"/>
            <w:hideMark/>
          </w:tcPr>
          <w:p w14:paraId="1CFA0CBC"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 xml:space="preserve"> Смертность на 1000 чел. </w:t>
            </w:r>
          </w:p>
        </w:tc>
        <w:tc>
          <w:tcPr>
            <w:tcW w:w="834" w:type="pct"/>
            <w:tcBorders>
              <w:top w:val="single" w:sz="4" w:space="0" w:color="auto"/>
              <w:left w:val="nil"/>
              <w:bottom w:val="single" w:sz="4" w:space="0" w:color="auto"/>
              <w:right w:val="single" w:sz="4" w:space="0" w:color="auto"/>
            </w:tcBorders>
            <w:vAlign w:val="center"/>
            <w:hideMark/>
          </w:tcPr>
          <w:p w14:paraId="3FC75B78"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Удовлетворенность населения (%)</w:t>
            </w:r>
          </w:p>
        </w:tc>
      </w:tr>
      <w:tr w:rsidR="00081023" w:rsidRPr="007975DA" w14:paraId="5A17D153" w14:textId="77777777" w:rsidTr="00E65B5A">
        <w:trPr>
          <w:trHeight w:val="288"/>
        </w:trPr>
        <w:tc>
          <w:tcPr>
            <w:tcW w:w="844" w:type="pct"/>
            <w:tcBorders>
              <w:top w:val="nil"/>
              <w:left w:val="single" w:sz="4" w:space="0" w:color="auto"/>
              <w:bottom w:val="single" w:sz="4" w:space="0" w:color="auto"/>
              <w:right w:val="single" w:sz="4" w:space="0" w:color="auto"/>
            </w:tcBorders>
            <w:vAlign w:val="center"/>
            <w:hideMark/>
          </w:tcPr>
          <w:p w14:paraId="2D76A116"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Индекс цифровизации</w:t>
            </w:r>
          </w:p>
        </w:tc>
        <w:tc>
          <w:tcPr>
            <w:tcW w:w="650" w:type="pct"/>
            <w:tcBorders>
              <w:top w:val="nil"/>
              <w:left w:val="nil"/>
              <w:bottom w:val="single" w:sz="4" w:space="0" w:color="auto"/>
              <w:right w:val="single" w:sz="4" w:space="0" w:color="auto"/>
            </w:tcBorders>
            <w:noWrap/>
            <w:vAlign w:val="bottom"/>
            <w:hideMark/>
          </w:tcPr>
          <w:p w14:paraId="3B0E9C3D"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w:t>
            </w:r>
          </w:p>
        </w:tc>
        <w:tc>
          <w:tcPr>
            <w:tcW w:w="598" w:type="pct"/>
            <w:tcBorders>
              <w:top w:val="nil"/>
              <w:left w:val="nil"/>
              <w:bottom w:val="single" w:sz="4" w:space="0" w:color="auto"/>
              <w:right w:val="single" w:sz="4" w:space="0" w:color="auto"/>
            </w:tcBorders>
            <w:noWrap/>
            <w:vAlign w:val="bottom"/>
            <w:hideMark/>
          </w:tcPr>
          <w:p w14:paraId="3A8CA26F"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665" w:type="pct"/>
            <w:tcBorders>
              <w:top w:val="nil"/>
              <w:left w:val="nil"/>
              <w:bottom w:val="single" w:sz="4" w:space="0" w:color="auto"/>
              <w:right w:val="single" w:sz="4" w:space="0" w:color="auto"/>
            </w:tcBorders>
            <w:noWrap/>
            <w:vAlign w:val="bottom"/>
            <w:hideMark/>
          </w:tcPr>
          <w:p w14:paraId="404040BC"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845" w:type="pct"/>
            <w:tcBorders>
              <w:top w:val="nil"/>
              <w:left w:val="nil"/>
              <w:bottom w:val="single" w:sz="4" w:space="0" w:color="auto"/>
              <w:right w:val="single" w:sz="4" w:space="0" w:color="auto"/>
            </w:tcBorders>
            <w:noWrap/>
            <w:vAlign w:val="bottom"/>
            <w:hideMark/>
          </w:tcPr>
          <w:p w14:paraId="7C003FEA"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564" w:type="pct"/>
            <w:tcBorders>
              <w:top w:val="nil"/>
              <w:left w:val="nil"/>
              <w:bottom w:val="single" w:sz="4" w:space="0" w:color="auto"/>
              <w:right w:val="single" w:sz="4" w:space="0" w:color="auto"/>
            </w:tcBorders>
            <w:noWrap/>
            <w:vAlign w:val="bottom"/>
            <w:hideMark/>
          </w:tcPr>
          <w:p w14:paraId="30A0E91F"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834" w:type="pct"/>
            <w:tcBorders>
              <w:top w:val="nil"/>
              <w:left w:val="nil"/>
              <w:bottom w:val="single" w:sz="4" w:space="0" w:color="auto"/>
              <w:right w:val="single" w:sz="4" w:space="0" w:color="auto"/>
            </w:tcBorders>
            <w:noWrap/>
            <w:vAlign w:val="bottom"/>
            <w:hideMark/>
          </w:tcPr>
          <w:p w14:paraId="281C2082"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r>
      <w:tr w:rsidR="00081023" w:rsidRPr="007975DA" w14:paraId="34A03620" w14:textId="77777777" w:rsidTr="00E65B5A">
        <w:trPr>
          <w:trHeight w:val="288"/>
        </w:trPr>
        <w:tc>
          <w:tcPr>
            <w:tcW w:w="844" w:type="pct"/>
            <w:tcBorders>
              <w:top w:val="nil"/>
              <w:left w:val="single" w:sz="4" w:space="0" w:color="auto"/>
              <w:bottom w:val="single" w:sz="4" w:space="0" w:color="auto"/>
              <w:right w:val="single" w:sz="4" w:space="0" w:color="auto"/>
            </w:tcBorders>
            <w:vAlign w:val="center"/>
            <w:hideMark/>
          </w:tcPr>
          <w:p w14:paraId="5EC63C89"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Доля электронных услуг (%)</w:t>
            </w:r>
          </w:p>
        </w:tc>
        <w:tc>
          <w:tcPr>
            <w:tcW w:w="650" w:type="pct"/>
            <w:tcBorders>
              <w:top w:val="nil"/>
              <w:left w:val="nil"/>
              <w:bottom w:val="single" w:sz="4" w:space="0" w:color="auto"/>
              <w:right w:val="single" w:sz="4" w:space="0" w:color="auto"/>
            </w:tcBorders>
            <w:noWrap/>
            <w:vAlign w:val="bottom"/>
            <w:hideMark/>
          </w:tcPr>
          <w:p w14:paraId="760D365F"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0,997492316</w:t>
            </w:r>
          </w:p>
        </w:tc>
        <w:tc>
          <w:tcPr>
            <w:tcW w:w="598" w:type="pct"/>
            <w:tcBorders>
              <w:top w:val="nil"/>
              <w:left w:val="nil"/>
              <w:bottom w:val="single" w:sz="4" w:space="0" w:color="auto"/>
              <w:right w:val="single" w:sz="4" w:space="0" w:color="auto"/>
            </w:tcBorders>
            <w:noWrap/>
            <w:vAlign w:val="bottom"/>
            <w:hideMark/>
          </w:tcPr>
          <w:p w14:paraId="73EBDC36"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w:t>
            </w:r>
          </w:p>
        </w:tc>
        <w:tc>
          <w:tcPr>
            <w:tcW w:w="665" w:type="pct"/>
            <w:tcBorders>
              <w:top w:val="nil"/>
              <w:left w:val="nil"/>
              <w:bottom w:val="single" w:sz="4" w:space="0" w:color="auto"/>
              <w:right w:val="single" w:sz="4" w:space="0" w:color="auto"/>
            </w:tcBorders>
            <w:noWrap/>
            <w:vAlign w:val="bottom"/>
            <w:hideMark/>
          </w:tcPr>
          <w:p w14:paraId="3A6BEDA4"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845" w:type="pct"/>
            <w:tcBorders>
              <w:top w:val="nil"/>
              <w:left w:val="nil"/>
              <w:bottom w:val="single" w:sz="4" w:space="0" w:color="auto"/>
              <w:right w:val="single" w:sz="4" w:space="0" w:color="auto"/>
            </w:tcBorders>
            <w:noWrap/>
            <w:vAlign w:val="bottom"/>
            <w:hideMark/>
          </w:tcPr>
          <w:p w14:paraId="59888751"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564" w:type="pct"/>
            <w:tcBorders>
              <w:top w:val="nil"/>
              <w:left w:val="nil"/>
              <w:bottom w:val="single" w:sz="4" w:space="0" w:color="auto"/>
              <w:right w:val="single" w:sz="4" w:space="0" w:color="auto"/>
            </w:tcBorders>
            <w:noWrap/>
            <w:vAlign w:val="bottom"/>
            <w:hideMark/>
          </w:tcPr>
          <w:p w14:paraId="65BC06FD"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834" w:type="pct"/>
            <w:tcBorders>
              <w:top w:val="nil"/>
              <w:left w:val="nil"/>
              <w:bottom w:val="single" w:sz="4" w:space="0" w:color="auto"/>
              <w:right w:val="single" w:sz="4" w:space="0" w:color="auto"/>
            </w:tcBorders>
            <w:noWrap/>
            <w:vAlign w:val="bottom"/>
            <w:hideMark/>
          </w:tcPr>
          <w:p w14:paraId="79650C92"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r>
      <w:tr w:rsidR="00081023" w:rsidRPr="007975DA" w14:paraId="7FF4B7D0" w14:textId="77777777" w:rsidTr="00E65B5A">
        <w:trPr>
          <w:trHeight w:val="288"/>
        </w:trPr>
        <w:tc>
          <w:tcPr>
            <w:tcW w:w="844" w:type="pct"/>
            <w:tcBorders>
              <w:top w:val="nil"/>
              <w:left w:val="single" w:sz="4" w:space="0" w:color="auto"/>
              <w:bottom w:val="single" w:sz="4" w:space="0" w:color="auto"/>
              <w:right w:val="single" w:sz="4" w:space="0" w:color="auto"/>
            </w:tcBorders>
            <w:vAlign w:val="center"/>
            <w:hideMark/>
          </w:tcPr>
          <w:p w14:paraId="0149317C"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 xml:space="preserve"> Расходы на цифровизацию (млрд </w:t>
            </w:r>
            <w:proofErr w:type="spellStart"/>
            <w:r w:rsidRPr="007975DA">
              <w:rPr>
                <w:rFonts w:ascii="Times New Roman" w:eastAsia="Times New Roman" w:hAnsi="Times New Roman"/>
                <w:b/>
                <w:bCs/>
                <w:color w:val="000000"/>
                <w:sz w:val="20"/>
                <w:szCs w:val="20"/>
                <w:lang w:eastAsia="ru-RU"/>
              </w:rPr>
              <w:t>тг</w:t>
            </w:r>
            <w:proofErr w:type="spellEnd"/>
            <w:r w:rsidRPr="007975DA">
              <w:rPr>
                <w:rFonts w:ascii="Times New Roman" w:eastAsia="Times New Roman" w:hAnsi="Times New Roman"/>
                <w:b/>
                <w:bCs/>
                <w:color w:val="000000"/>
                <w:sz w:val="20"/>
                <w:szCs w:val="20"/>
                <w:lang w:eastAsia="ru-RU"/>
              </w:rPr>
              <w:t xml:space="preserve">) </w:t>
            </w:r>
          </w:p>
        </w:tc>
        <w:tc>
          <w:tcPr>
            <w:tcW w:w="650" w:type="pct"/>
            <w:tcBorders>
              <w:top w:val="nil"/>
              <w:left w:val="nil"/>
              <w:bottom w:val="single" w:sz="4" w:space="0" w:color="auto"/>
              <w:right w:val="single" w:sz="4" w:space="0" w:color="auto"/>
            </w:tcBorders>
            <w:noWrap/>
            <w:vAlign w:val="bottom"/>
            <w:hideMark/>
          </w:tcPr>
          <w:p w14:paraId="6FFC1CF0"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0,859786668</w:t>
            </w:r>
          </w:p>
        </w:tc>
        <w:tc>
          <w:tcPr>
            <w:tcW w:w="598" w:type="pct"/>
            <w:tcBorders>
              <w:top w:val="nil"/>
              <w:left w:val="nil"/>
              <w:bottom w:val="single" w:sz="4" w:space="0" w:color="auto"/>
              <w:right w:val="single" w:sz="4" w:space="0" w:color="auto"/>
            </w:tcBorders>
            <w:noWrap/>
            <w:vAlign w:val="bottom"/>
            <w:hideMark/>
          </w:tcPr>
          <w:p w14:paraId="35EF1A8D"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0,855354004</w:t>
            </w:r>
          </w:p>
        </w:tc>
        <w:tc>
          <w:tcPr>
            <w:tcW w:w="665" w:type="pct"/>
            <w:tcBorders>
              <w:top w:val="nil"/>
              <w:left w:val="nil"/>
              <w:bottom w:val="single" w:sz="4" w:space="0" w:color="auto"/>
              <w:right w:val="single" w:sz="4" w:space="0" w:color="auto"/>
            </w:tcBorders>
            <w:noWrap/>
            <w:vAlign w:val="bottom"/>
            <w:hideMark/>
          </w:tcPr>
          <w:p w14:paraId="30DA5FE0"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w:t>
            </w:r>
          </w:p>
        </w:tc>
        <w:tc>
          <w:tcPr>
            <w:tcW w:w="845" w:type="pct"/>
            <w:tcBorders>
              <w:top w:val="nil"/>
              <w:left w:val="nil"/>
              <w:bottom w:val="single" w:sz="4" w:space="0" w:color="auto"/>
              <w:right w:val="single" w:sz="4" w:space="0" w:color="auto"/>
            </w:tcBorders>
            <w:noWrap/>
            <w:vAlign w:val="bottom"/>
            <w:hideMark/>
          </w:tcPr>
          <w:p w14:paraId="449CE73F"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564" w:type="pct"/>
            <w:tcBorders>
              <w:top w:val="nil"/>
              <w:left w:val="nil"/>
              <w:bottom w:val="single" w:sz="4" w:space="0" w:color="auto"/>
              <w:right w:val="single" w:sz="4" w:space="0" w:color="auto"/>
            </w:tcBorders>
            <w:noWrap/>
            <w:vAlign w:val="bottom"/>
            <w:hideMark/>
          </w:tcPr>
          <w:p w14:paraId="526031AE"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834" w:type="pct"/>
            <w:tcBorders>
              <w:top w:val="nil"/>
              <w:left w:val="nil"/>
              <w:bottom w:val="single" w:sz="4" w:space="0" w:color="auto"/>
              <w:right w:val="single" w:sz="4" w:space="0" w:color="auto"/>
            </w:tcBorders>
            <w:noWrap/>
            <w:vAlign w:val="bottom"/>
            <w:hideMark/>
          </w:tcPr>
          <w:p w14:paraId="4F5EB93A"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r>
      <w:tr w:rsidR="00081023" w:rsidRPr="007975DA" w14:paraId="06DD9C1B" w14:textId="77777777" w:rsidTr="00E65B5A">
        <w:trPr>
          <w:trHeight w:val="288"/>
        </w:trPr>
        <w:tc>
          <w:tcPr>
            <w:tcW w:w="844" w:type="pct"/>
            <w:tcBorders>
              <w:top w:val="nil"/>
              <w:left w:val="single" w:sz="4" w:space="0" w:color="auto"/>
              <w:bottom w:val="single" w:sz="4" w:space="0" w:color="auto"/>
              <w:right w:val="single" w:sz="4" w:space="0" w:color="auto"/>
            </w:tcBorders>
            <w:vAlign w:val="center"/>
            <w:hideMark/>
          </w:tcPr>
          <w:p w14:paraId="6A3CAD48"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Ожидаемая продолжительность жизни</w:t>
            </w:r>
          </w:p>
        </w:tc>
        <w:tc>
          <w:tcPr>
            <w:tcW w:w="650" w:type="pct"/>
            <w:tcBorders>
              <w:top w:val="nil"/>
              <w:left w:val="nil"/>
              <w:bottom w:val="single" w:sz="4" w:space="0" w:color="auto"/>
              <w:right w:val="single" w:sz="4" w:space="0" w:color="auto"/>
            </w:tcBorders>
            <w:noWrap/>
            <w:vAlign w:val="bottom"/>
            <w:hideMark/>
          </w:tcPr>
          <w:p w14:paraId="34D093C6"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0,958954452</w:t>
            </w:r>
          </w:p>
        </w:tc>
        <w:tc>
          <w:tcPr>
            <w:tcW w:w="598" w:type="pct"/>
            <w:tcBorders>
              <w:top w:val="nil"/>
              <w:left w:val="nil"/>
              <w:bottom w:val="single" w:sz="4" w:space="0" w:color="auto"/>
              <w:right w:val="single" w:sz="4" w:space="0" w:color="auto"/>
            </w:tcBorders>
            <w:noWrap/>
            <w:vAlign w:val="bottom"/>
            <w:hideMark/>
          </w:tcPr>
          <w:p w14:paraId="40C1ECFE"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0,939513367</w:t>
            </w:r>
          </w:p>
        </w:tc>
        <w:tc>
          <w:tcPr>
            <w:tcW w:w="665" w:type="pct"/>
            <w:tcBorders>
              <w:top w:val="nil"/>
              <w:left w:val="nil"/>
              <w:bottom w:val="single" w:sz="4" w:space="0" w:color="auto"/>
              <w:right w:val="single" w:sz="4" w:space="0" w:color="auto"/>
            </w:tcBorders>
            <w:noWrap/>
            <w:vAlign w:val="bottom"/>
            <w:hideMark/>
          </w:tcPr>
          <w:p w14:paraId="6AADB2D9"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0,773399812</w:t>
            </w:r>
          </w:p>
        </w:tc>
        <w:tc>
          <w:tcPr>
            <w:tcW w:w="845" w:type="pct"/>
            <w:tcBorders>
              <w:top w:val="nil"/>
              <w:left w:val="nil"/>
              <w:bottom w:val="single" w:sz="4" w:space="0" w:color="auto"/>
              <w:right w:val="single" w:sz="4" w:space="0" w:color="auto"/>
            </w:tcBorders>
            <w:noWrap/>
            <w:vAlign w:val="bottom"/>
            <w:hideMark/>
          </w:tcPr>
          <w:p w14:paraId="24B32239"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w:t>
            </w:r>
          </w:p>
        </w:tc>
        <w:tc>
          <w:tcPr>
            <w:tcW w:w="564" w:type="pct"/>
            <w:tcBorders>
              <w:top w:val="nil"/>
              <w:left w:val="nil"/>
              <w:bottom w:val="single" w:sz="4" w:space="0" w:color="auto"/>
              <w:right w:val="single" w:sz="4" w:space="0" w:color="auto"/>
            </w:tcBorders>
            <w:noWrap/>
            <w:vAlign w:val="bottom"/>
            <w:hideMark/>
          </w:tcPr>
          <w:p w14:paraId="0734B40F"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834" w:type="pct"/>
            <w:tcBorders>
              <w:top w:val="nil"/>
              <w:left w:val="nil"/>
              <w:bottom w:val="single" w:sz="4" w:space="0" w:color="auto"/>
              <w:right w:val="single" w:sz="4" w:space="0" w:color="auto"/>
            </w:tcBorders>
            <w:noWrap/>
            <w:vAlign w:val="bottom"/>
            <w:hideMark/>
          </w:tcPr>
          <w:p w14:paraId="0BEC64A4"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r>
      <w:tr w:rsidR="00081023" w:rsidRPr="007975DA" w14:paraId="5FDC5632" w14:textId="77777777" w:rsidTr="00E65B5A">
        <w:trPr>
          <w:trHeight w:val="288"/>
        </w:trPr>
        <w:tc>
          <w:tcPr>
            <w:tcW w:w="844" w:type="pct"/>
            <w:tcBorders>
              <w:top w:val="nil"/>
              <w:left w:val="single" w:sz="4" w:space="0" w:color="auto"/>
              <w:bottom w:val="single" w:sz="4" w:space="0" w:color="auto"/>
              <w:right w:val="single" w:sz="4" w:space="0" w:color="auto"/>
            </w:tcBorders>
            <w:vAlign w:val="center"/>
            <w:hideMark/>
          </w:tcPr>
          <w:p w14:paraId="7EBA77F2"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 xml:space="preserve"> Смертность на 1000 чел. </w:t>
            </w:r>
          </w:p>
        </w:tc>
        <w:tc>
          <w:tcPr>
            <w:tcW w:w="650" w:type="pct"/>
            <w:tcBorders>
              <w:top w:val="nil"/>
              <w:left w:val="nil"/>
              <w:bottom w:val="single" w:sz="4" w:space="0" w:color="auto"/>
              <w:right w:val="single" w:sz="4" w:space="0" w:color="auto"/>
            </w:tcBorders>
            <w:noWrap/>
            <w:vAlign w:val="bottom"/>
            <w:hideMark/>
          </w:tcPr>
          <w:p w14:paraId="52986B56"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-0,988923926</w:t>
            </w:r>
          </w:p>
        </w:tc>
        <w:tc>
          <w:tcPr>
            <w:tcW w:w="598" w:type="pct"/>
            <w:tcBorders>
              <w:top w:val="nil"/>
              <w:left w:val="nil"/>
              <w:bottom w:val="single" w:sz="4" w:space="0" w:color="auto"/>
              <w:right w:val="single" w:sz="4" w:space="0" w:color="auto"/>
            </w:tcBorders>
            <w:noWrap/>
            <w:vAlign w:val="bottom"/>
            <w:hideMark/>
          </w:tcPr>
          <w:p w14:paraId="3C5A95CA"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-0,983774624</w:t>
            </w:r>
          </w:p>
        </w:tc>
        <w:tc>
          <w:tcPr>
            <w:tcW w:w="665" w:type="pct"/>
            <w:tcBorders>
              <w:top w:val="nil"/>
              <w:left w:val="nil"/>
              <w:bottom w:val="single" w:sz="4" w:space="0" w:color="auto"/>
              <w:right w:val="single" w:sz="4" w:space="0" w:color="auto"/>
            </w:tcBorders>
            <w:noWrap/>
            <w:vAlign w:val="bottom"/>
            <w:hideMark/>
          </w:tcPr>
          <w:p w14:paraId="7A312E29"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-0,889198457</w:t>
            </w:r>
          </w:p>
        </w:tc>
        <w:tc>
          <w:tcPr>
            <w:tcW w:w="845" w:type="pct"/>
            <w:tcBorders>
              <w:top w:val="nil"/>
              <w:left w:val="nil"/>
              <w:bottom w:val="single" w:sz="4" w:space="0" w:color="auto"/>
              <w:right w:val="single" w:sz="4" w:space="0" w:color="auto"/>
            </w:tcBorders>
            <w:noWrap/>
            <w:vAlign w:val="bottom"/>
            <w:hideMark/>
          </w:tcPr>
          <w:p w14:paraId="4BC4DB8C"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-0,956025803</w:t>
            </w:r>
          </w:p>
        </w:tc>
        <w:tc>
          <w:tcPr>
            <w:tcW w:w="564" w:type="pct"/>
            <w:tcBorders>
              <w:top w:val="nil"/>
              <w:left w:val="nil"/>
              <w:bottom w:val="single" w:sz="4" w:space="0" w:color="auto"/>
              <w:right w:val="single" w:sz="4" w:space="0" w:color="auto"/>
            </w:tcBorders>
            <w:noWrap/>
            <w:vAlign w:val="bottom"/>
            <w:hideMark/>
          </w:tcPr>
          <w:p w14:paraId="5A275F0D"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w:t>
            </w:r>
          </w:p>
        </w:tc>
        <w:tc>
          <w:tcPr>
            <w:tcW w:w="834" w:type="pct"/>
            <w:tcBorders>
              <w:top w:val="nil"/>
              <w:left w:val="nil"/>
              <w:bottom w:val="single" w:sz="4" w:space="0" w:color="auto"/>
              <w:right w:val="single" w:sz="4" w:space="0" w:color="auto"/>
            </w:tcBorders>
            <w:noWrap/>
            <w:vAlign w:val="bottom"/>
            <w:hideMark/>
          </w:tcPr>
          <w:p w14:paraId="337663B8" w14:textId="77777777" w:rsidR="00081023" w:rsidRPr="007975DA" w:rsidRDefault="00081023" w:rsidP="00081023">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r>
      <w:tr w:rsidR="00081023" w:rsidRPr="007975DA" w14:paraId="6692DA13" w14:textId="77777777" w:rsidTr="00E65B5A">
        <w:trPr>
          <w:trHeight w:val="288"/>
        </w:trPr>
        <w:tc>
          <w:tcPr>
            <w:tcW w:w="844" w:type="pct"/>
            <w:tcBorders>
              <w:top w:val="nil"/>
              <w:left w:val="single" w:sz="4" w:space="0" w:color="auto"/>
              <w:bottom w:val="single" w:sz="4" w:space="0" w:color="auto"/>
              <w:right w:val="single" w:sz="4" w:space="0" w:color="auto"/>
            </w:tcBorders>
            <w:vAlign w:val="center"/>
            <w:hideMark/>
          </w:tcPr>
          <w:p w14:paraId="22E39987" w14:textId="77777777" w:rsidR="00081023" w:rsidRPr="007975DA" w:rsidRDefault="00081023" w:rsidP="00081023">
            <w:pPr>
              <w:spacing w:after="0" w:line="240" w:lineRule="auto"/>
              <w:jc w:val="center"/>
              <w:rPr>
                <w:rFonts w:ascii="Times New Roman" w:eastAsia="Times New Roman" w:hAnsi="Times New Roman"/>
                <w:b/>
                <w:bCs/>
                <w:color w:val="000000"/>
                <w:sz w:val="20"/>
                <w:szCs w:val="20"/>
                <w:lang w:eastAsia="ru-RU"/>
              </w:rPr>
            </w:pPr>
            <w:r w:rsidRPr="007975DA">
              <w:rPr>
                <w:rFonts w:ascii="Times New Roman" w:eastAsia="Times New Roman" w:hAnsi="Times New Roman"/>
                <w:b/>
                <w:bCs/>
                <w:color w:val="000000"/>
                <w:sz w:val="20"/>
                <w:szCs w:val="20"/>
                <w:lang w:eastAsia="ru-RU"/>
              </w:rPr>
              <w:t>Удовлетворенность населения (%)</w:t>
            </w:r>
          </w:p>
        </w:tc>
        <w:tc>
          <w:tcPr>
            <w:tcW w:w="650" w:type="pct"/>
            <w:tcBorders>
              <w:top w:val="nil"/>
              <w:left w:val="nil"/>
              <w:bottom w:val="single" w:sz="4" w:space="0" w:color="auto"/>
              <w:right w:val="single" w:sz="4" w:space="0" w:color="auto"/>
            </w:tcBorders>
            <w:noWrap/>
            <w:vAlign w:val="bottom"/>
            <w:hideMark/>
          </w:tcPr>
          <w:p w14:paraId="10858FF6"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0,954799864</w:t>
            </w:r>
          </w:p>
        </w:tc>
        <w:tc>
          <w:tcPr>
            <w:tcW w:w="598" w:type="pct"/>
            <w:tcBorders>
              <w:top w:val="nil"/>
              <w:left w:val="nil"/>
              <w:bottom w:val="single" w:sz="4" w:space="0" w:color="auto"/>
              <w:right w:val="single" w:sz="4" w:space="0" w:color="auto"/>
            </w:tcBorders>
            <w:noWrap/>
            <w:vAlign w:val="bottom"/>
            <w:hideMark/>
          </w:tcPr>
          <w:p w14:paraId="6EF08185"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0,94937929</w:t>
            </w:r>
          </w:p>
        </w:tc>
        <w:tc>
          <w:tcPr>
            <w:tcW w:w="665" w:type="pct"/>
            <w:tcBorders>
              <w:top w:val="nil"/>
              <w:left w:val="nil"/>
              <w:bottom w:val="single" w:sz="4" w:space="0" w:color="auto"/>
              <w:right w:val="single" w:sz="4" w:space="0" w:color="auto"/>
            </w:tcBorders>
            <w:noWrap/>
            <w:vAlign w:val="bottom"/>
            <w:hideMark/>
          </w:tcPr>
          <w:p w14:paraId="1BA5AB27"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0,839457992</w:t>
            </w:r>
          </w:p>
        </w:tc>
        <w:tc>
          <w:tcPr>
            <w:tcW w:w="845" w:type="pct"/>
            <w:tcBorders>
              <w:top w:val="nil"/>
              <w:left w:val="nil"/>
              <w:bottom w:val="single" w:sz="4" w:space="0" w:color="auto"/>
              <w:right w:val="single" w:sz="4" w:space="0" w:color="auto"/>
            </w:tcBorders>
            <w:noWrap/>
            <w:vAlign w:val="bottom"/>
            <w:hideMark/>
          </w:tcPr>
          <w:p w14:paraId="3DA3B6EF"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0,942275445</w:t>
            </w:r>
          </w:p>
        </w:tc>
        <w:tc>
          <w:tcPr>
            <w:tcW w:w="564" w:type="pct"/>
            <w:tcBorders>
              <w:top w:val="nil"/>
              <w:left w:val="nil"/>
              <w:bottom w:val="single" w:sz="4" w:space="0" w:color="auto"/>
              <w:right w:val="single" w:sz="4" w:space="0" w:color="auto"/>
            </w:tcBorders>
            <w:noWrap/>
            <w:vAlign w:val="bottom"/>
            <w:hideMark/>
          </w:tcPr>
          <w:p w14:paraId="4CADB867"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-0,949634872</w:t>
            </w:r>
          </w:p>
        </w:tc>
        <w:tc>
          <w:tcPr>
            <w:tcW w:w="834" w:type="pct"/>
            <w:tcBorders>
              <w:top w:val="nil"/>
              <w:left w:val="nil"/>
              <w:bottom w:val="single" w:sz="4" w:space="0" w:color="auto"/>
              <w:right w:val="single" w:sz="4" w:space="0" w:color="auto"/>
            </w:tcBorders>
            <w:noWrap/>
            <w:vAlign w:val="bottom"/>
            <w:hideMark/>
          </w:tcPr>
          <w:p w14:paraId="3F882F7E" w14:textId="77777777" w:rsidR="00081023" w:rsidRPr="007975DA" w:rsidRDefault="00081023" w:rsidP="00081023">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w:t>
            </w:r>
          </w:p>
        </w:tc>
      </w:tr>
      <w:tr w:rsidR="00E65B5A" w:rsidRPr="007975DA" w14:paraId="76A875EA" w14:textId="77777777" w:rsidTr="00E65B5A">
        <w:trPr>
          <w:trHeight w:val="288"/>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F944859" w14:textId="3BC5B78A" w:rsidR="00E65B5A" w:rsidRPr="007975DA" w:rsidRDefault="00E65B5A" w:rsidP="00E65B5A">
            <w:pPr>
              <w:spacing w:after="0" w:line="240" w:lineRule="auto"/>
              <w:jc w:val="both"/>
              <w:rPr>
                <w:rFonts w:ascii="Times New Roman" w:eastAsia="Times New Roman" w:hAnsi="Times New Roman"/>
                <w:color w:val="000000"/>
                <w:sz w:val="20"/>
                <w:szCs w:val="20"/>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оставлено автором</w:t>
            </w:r>
          </w:p>
        </w:tc>
      </w:tr>
    </w:tbl>
    <w:p w14:paraId="1463759B" w14:textId="77777777" w:rsidR="00081023" w:rsidRPr="007975DA" w:rsidRDefault="00081023" w:rsidP="00BB15DD">
      <w:pPr>
        <w:widowControl w:val="0"/>
        <w:spacing w:after="0" w:line="240" w:lineRule="auto"/>
        <w:ind w:firstLine="709"/>
        <w:jc w:val="both"/>
        <w:rPr>
          <w:rFonts w:ascii="Times New Roman" w:hAnsi="Times New Roman"/>
          <w:color w:val="000000" w:themeColor="text1"/>
          <w:sz w:val="28"/>
          <w:szCs w:val="28"/>
        </w:rPr>
      </w:pPr>
    </w:p>
    <w:p w14:paraId="77CA4F97" w14:textId="083EC8F3" w:rsidR="00A23EEC" w:rsidRPr="007975DA" w:rsidRDefault="00A23EEC" w:rsidP="00A23EEC">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Результаты корреляционного анализа показали тесную положительную взаимосвязь между уровнем цифровизации и показателями эффективности здравоохранения. Так, коэффициент корреляции между индексом цифровизации и ожидаемой продолжительностью жизни составил 0,98, между долей электронных услуг и удовлетворенностью населения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0,99, что подтверждает положительное влияние цифровых решений на восприятие качества медицинских услуг населением.</w:t>
      </w:r>
    </w:p>
    <w:p w14:paraId="7474BA4C" w14:textId="1AA1A5C1" w:rsidR="00A23EEC" w:rsidRPr="007975DA" w:rsidRDefault="00A23EEC" w:rsidP="00A23EEC">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Одновременно наблюдается сильная отрицательная корреляция между уровнем цифровизации и смертностью (r = –0,99), что указывает на улучшение здоровья населения при расширении цифровых сервисов и онлайн-доступа к медицинской информации.</w:t>
      </w:r>
    </w:p>
    <w:p w14:paraId="507CF4F6" w14:textId="5EBB4D53" w:rsidR="003B201D" w:rsidRPr="007975DA" w:rsidRDefault="003B201D" w:rsidP="003B201D">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lastRenderedPageBreak/>
        <w:t>Полученные результаты позволяют сделать вывод, что государственная политика в области цифровизации здравоохранения в Казахстане оказала значимое положительное влияние на его эффективность. Расширение цифровых сервисов, внедрение электронных медицинских карт и развитие телемедицины привели к росту удовлетворенности населения, сокращению смертности и увеличению ожидаемой продолжительности жизни.</w:t>
      </w:r>
    </w:p>
    <w:p w14:paraId="46608D84" w14:textId="5F8B949D" w:rsidR="00A23EEC" w:rsidRPr="007975DA" w:rsidRDefault="003B201D" w:rsidP="003B201D">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При этом наиболее существенным фактором выступают финансовые инвестиции в цифровую инфраструктуру, обеспечивающие технологическую модернизацию больниц и доступность цифровых платформ. Это подтверждает необходимость дальнейшего укрепления роли государства как координатора и инвестора цифровых преобразований в здравоохранении.</w:t>
      </w:r>
    </w:p>
    <w:p w14:paraId="3976E648" w14:textId="2F9CFA4D" w:rsidR="00C718C1" w:rsidRPr="007975DA" w:rsidRDefault="00C718C1" w:rsidP="00C718C1">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Тем не менее, результаты провед</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нного анализа показывают, что эффективность государственного управления цифровизацией напрямую зависит от способности государства обеспечить информационную безопасность, защиту персональных данных и </w:t>
      </w:r>
      <w:proofErr w:type="spellStart"/>
      <w:r w:rsidRPr="007975DA">
        <w:rPr>
          <w:rFonts w:ascii="Times New Roman" w:hAnsi="Times New Roman"/>
          <w:color w:val="000000" w:themeColor="text1"/>
          <w:sz w:val="28"/>
          <w:szCs w:val="28"/>
        </w:rPr>
        <w:t>киберустойчивость</w:t>
      </w:r>
      <w:proofErr w:type="spellEnd"/>
      <w:r w:rsidRPr="007975DA">
        <w:rPr>
          <w:rFonts w:ascii="Times New Roman" w:hAnsi="Times New Roman"/>
          <w:color w:val="000000" w:themeColor="text1"/>
          <w:sz w:val="28"/>
          <w:szCs w:val="28"/>
        </w:rPr>
        <w:t xml:space="preserve"> медицинской инфраструктуры. С ростом объ</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ма цифровых данных и расширением сетевой взаимосвязанности между системами (например, между UNEHS, лабораторными базами e-Lab и платформой </w:t>
      </w:r>
      <w:proofErr w:type="spellStart"/>
      <w:r w:rsidRPr="007975DA">
        <w:rPr>
          <w:rFonts w:ascii="Times New Roman" w:hAnsi="Times New Roman"/>
          <w:color w:val="000000" w:themeColor="text1"/>
          <w:sz w:val="28"/>
          <w:szCs w:val="28"/>
        </w:rPr>
        <w:t>интероперабельности</w:t>
      </w:r>
      <w:proofErr w:type="spellEnd"/>
      <w:r w:rsidRPr="007975DA">
        <w:rPr>
          <w:rFonts w:ascii="Times New Roman" w:hAnsi="Times New Roman"/>
          <w:color w:val="000000" w:themeColor="text1"/>
          <w:sz w:val="28"/>
          <w:szCs w:val="28"/>
        </w:rPr>
        <w:t xml:space="preserve">) значительно возрастает риск несанкционированного доступа, утечек и кибератак. В связи с этим требуется создание специализированных центров мониторинга </w:t>
      </w:r>
      <w:proofErr w:type="spellStart"/>
      <w:r w:rsidRPr="007975DA">
        <w:rPr>
          <w:rFonts w:ascii="Times New Roman" w:hAnsi="Times New Roman"/>
          <w:color w:val="000000" w:themeColor="text1"/>
          <w:sz w:val="28"/>
          <w:szCs w:val="28"/>
        </w:rPr>
        <w:t>киберугроз</w:t>
      </w:r>
      <w:proofErr w:type="spellEnd"/>
      <w:r w:rsidRPr="007975DA">
        <w:rPr>
          <w:rFonts w:ascii="Times New Roman" w:hAnsi="Times New Roman"/>
          <w:color w:val="000000" w:themeColor="text1"/>
          <w:sz w:val="28"/>
          <w:szCs w:val="28"/>
        </w:rPr>
        <w:t xml:space="preserve"> в здравоохранении, совершенствование законодательства в области защиты медицинской информации и развитие кадрового потенциала в сфере кибербезопасности.</w:t>
      </w:r>
    </w:p>
    <w:p w14:paraId="3AC12A4C" w14:textId="493F9EEC" w:rsidR="00081023" w:rsidRPr="007975DA" w:rsidRDefault="00C718C1" w:rsidP="00546F75">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Кроме того, оста</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тся нереш</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нной проблема цифрового разрыва между регионами и социальными группами населения. Неравномерный уровень цифровой грамотности, различная степень оснащ</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нности медицинских учреждений и недостаточный доступ к интернету в отдал</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нных районах создают барьеры для равного доступа к цифровым медицинским услугам. Следовательно, одной из приоритетных задач государственного управления становится обеспечение инклюзивного характера цифровизации, включающего поддержку регионов, развитие инфраструктуры связи и проведение программ по повышению цифровой компетенции населения и медицинских работников.</w:t>
      </w:r>
    </w:p>
    <w:p w14:paraId="078226A9" w14:textId="4FABA73C" w:rsidR="00800EC7" w:rsidRPr="007975DA" w:rsidRDefault="00546F75" w:rsidP="002C7B2E">
      <w:pPr>
        <w:widowControl w:val="0"/>
        <w:spacing w:after="0" w:line="240" w:lineRule="auto"/>
        <w:ind w:firstLine="709"/>
        <w:jc w:val="both"/>
        <w:rPr>
          <w:rFonts w:ascii="Times New Roman" w:hAnsi="Times New Roman"/>
          <w:color w:val="000000" w:themeColor="text1"/>
          <w:sz w:val="28"/>
          <w:szCs w:val="28"/>
        </w:rPr>
      </w:pPr>
      <w:bookmarkStart w:id="223" w:name="_Hlk219659434"/>
      <w:r w:rsidRPr="00546F75">
        <w:rPr>
          <w:rFonts w:ascii="Times New Roman" w:hAnsi="Times New Roman"/>
          <w:color w:val="000000" w:themeColor="text1"/>
          <w:sz w:val="28"/>
          <w:szCs w:val="28"/>
        </w:rPr>
        <w:t>Государственное управление цифровизацией образования в Казахстане реализуется на стратегическом и программном уровне, опираясь на межведомственное взаимодействие, национальные централизованные инициативы и внедрение электронных сервисов</w:t>
      </w:r>
      <w:r>
        <w:rPr>
          <w:rFonts w:ascii="Times New Roman" w:hAnsi="Times New Roman"/>
          <w:color w:val="000000" w:themeColor="text1"/>
          <w:sz w:val="28"/>
          <w:szCs w:val="28"/>
        </w:rPr>
        <w:t xml:space="preserve"> </w:t>
      </w:r>
      <w:bookmarkEnd w:id="223"/>
      <w:r w:rsidR="002C7B2E" w:rsidRPr="007975DA">
        <w:rPr>
          <w:rFonts w:ascii="Times New Roman" w:hAnsi="Times New Roman"/>
          <w:color w:val="000000" w:themeColor="text1"/>
          <w:sz w:val="28"/>
          <w:szCs w:val="28"/>
        </w:rPr>
        <w:t>[272]</w:t>
      </w:r>
      <w:r w:rsidR="00800EC7" w:rsidRPr="007975DA">
        <w:rPr>
          <w:rFonts w:ascii="Times New Roman" w:hAnsi="Times New Roman"/>
          <w:color w:val="000000" w:themeColor="text1"/>
          <w:sz w:val="28"/>
          <w:szCs w:val="28"/>
        </w:rPr>
        <w:t>.</w:t>
      </w:r>
      <w:bookmarkStart w:id="224" w:name="_Hlk214744488"/>
      <w:r w:rsidR="002C7B2E" w:rsidRPr="007975DA">
        <w:rPr>
          <w:rFonts w:ascii="Times New Roman" w:hAnsi="Times New Roman"/>
          <w:color w:val="000000" w:themeColor="text1"/>
          <w:sz w:val="28"/>
          <w:szCs w:val="28"/>
        </w:rPr>
        <w:t xml:space="preserve"> </w:t>
      </w:r>
    </w:p>
    <w:bookmarkEnd w:id="224"/>
    <w:p w14:paraId="047D48D3" w14:textId="4AF9A731" w:rsidR="00800EC7" w:rsidRPr="007975DA" w:rsidRDefault="00800EC7" w:rsidP="00A11557">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Государственные и международные проекты уделяли внимание созданию национальных платформ дистанционного обучения и служб электронного обслуживания, что особенно усилилось в период пандемии COVID-19, когда дистанционное обучение выявило как потенциал цифровых решений, так и уязвимости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цифровое неравенство, недостаточную подготовленность преподавателей и разрыв между городскими и сельскими регионами. Международные оценки и программные документы подч</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ркивают необходимость комплексного подхода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сочетания инфраструктурных </w:t>
      </w:r>
      <w:r w:rsidRPr="007975DA">
        <w:rPr>
          <w:rFonts w:ascii="Times New Roman" w:hAnsi="Times New Roman"/>
          <w:color w:val="000000" w:themeColor="text1"/>
          <w:sz w:val="28"/>
          <w:szCs w:val="28"/>
        </w:rPr>
        <w:lastRenderedPageBreak/>
        <w:t>инвестиций, разработки методик преподавания в цифровой среде и адаптации нормативно-правовой базы</w:t>
      </w:r>
      <w:r w:rsidR="00EB2D84" w:rsidRPr="007975DA">
        <w:rPr>
          <w:rFonts w:ascii="Times New Roman" w:hAnsi="Times New Roman"/>
          <w:color w:val="000000" w:themeColor="text1"/>
          <w:sz w:val="28"/>
          <w:szCs w:val="28"/>
        </w:rPr>
        <w:t xml:space="preserve"> [273]</w:t>
      </w:r>
      <w:r w:rsidRPr="007975DA">
        <w:rPr>
          <w:rFonts w:ascii="Times New Roman" w:hAnsi="Times New Roman"/>
          <w:color w:val="000000" w:themeColor="text1"/>
          <w:sz w:val="28"/>
          <w:szCs w:val="28"/>
        </w:rPr>
        <w:t>.</w:t>
      </w:r>
    </w:p>
    <w:p w14:paraId="3A06E45A" w14:textId="1F52BDB7" w:rsidR="00CE4FD9" w:rsidRPr="007975DA" w:rsidRDefault="00CE4FD9" w:rsidP="00EB2D84">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Аналитические исследования, выполненные совместно с академическим сообществом и международными организациями (UNESCO, UNICEF), показывают, что эффективность государственного управления цифровизацией в образовании зависит не только от наличия технологий, но и от качества государственного дизайна образовательных политик: согласованности стандартов цифровой грамотности, механизмов оценки качества электронного обучения и программ повышения квалификации педагогов. Международные партн</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рства и программы по повышению </w:t>
      </w:r>
      <w:proofErr w:type="spellStart"/>
      <w:r w:rsidRPr="007975DA">
        <w:rPr>
          <w:rFonts w:ascii="Times New Roman" w:hAnsi="Times New Roman"/>
          <w:color w:val="000000" w:themeColor="text1"/>
          <w:sz w:val="28"/>
          <w:szCs w:val="28"/>
        </w:rPr>
        <w:t>foresight</w:t>
      </w:r>
      <w:proofErr w:type="spellEnd"/>
      <w:r w:rsidRPr="007975DA">
        <w:rPr>
          <w:rFonts w:ascii="Times New Roman" w:hAnsi="Times New Roman"/>
          <w:color w:val="000000" w:themeColor="text1"/>
          <w:sz w:val="28"/>
          <w:szCs w:val="28"/>
        </w:rPr>
        <w:t xml:space="preserve">-компетенций и этическому использованию ИИ в вузах Казахстана являются примером того, как публичная политика может стимулировать не только техническое внедрение, но и развитие институциональной готовности к новым технологиям. При этом исследования национальных научных центров отмечают, что на практике остаются проблемы масштабирования успешных практик, обеспечения единой методологии оценки качества цифрового образования и развития отечественных </w:t>
      </w:r>
      <w:proofErr w:type="spellStart"/>
      <w:r w:rsidRPr="007975DA">
        <w:rPr>
          <w:rFonts w:ascii="Times New Roman" w:hAnsi="Times New Roman"/>
          <w:color w:val="000000" w:themeColor="text1"/>
          <w:sz w:val="28"/>
          <w:szCs w:val="28"/>
        </w:rPr>
        <w:t>EdTech</w:t>
      </w:r>
      <w:proofErr w:type="spellEnd"/>
      <w:r w:rsidRPr="007975DA">
        <w:rPr>
          <w:rFonts w:ascii="Times New Roman" w:hAnsi="Times New Roman"/>
          <w:color w:val="000000" w:themeColor="text1"/>
          <w:sz w:val="28"/>
          <w:szCs w:val="28"/>
        </w:rPr>
        <w:t>-решений</w:t>
      </w:r>
      <w:r w:rsidR="00EB2D84" w:rsidRPr="007975DA">
        <w:rPr>
          <w:rFonts w:ascii="Times New Roman" w:hAnsi="Times New Roman"/>
          <w:color w:val="000000" w:themeColor="text1"/>
          <w:sz w:val="28"/>
          <w:szCs w:val="28"/>
        </w:rPr>
        <w:t xml:space="preserve"> [274]</w:t>
      </w:r>
      <w:r w:rsidRPr="007975DA">
        <w:rPr>
          <w:rFonts w:ascii="Times New Roman" w:hAnsi="Times New Roman"/>
          <w:color w:val="000000" w:themeColor="text1"/>
          <w:sz w:val="28"/>
          <w:szCs w:val="28"/>
        </w:rPr>
        <w:t>.</w:t>
      </w:r>
      <w:r w:rsidR="00EB2D84" w:rsidRPr="007975DA">
        <w:rPr>
          <w:rFonts w:ascii="Times New Roman" w:hAnsi="Times New Roman"/>
          <w:color w:val="000000" w:themeColor="text1"/>
          <w:sz w:val="28"/>
          <w:szCs w:val="28"/>
        </w:rPr>
        <w:t xml:space="preserve"> </w:t>
      </w:r>
    </w:p>
    <w:p w14:paraId="44CA7B65" w14:textId="1498DE33" w:rsidR="005D2FB8" w:rsidRPr="007975DA" w:rsidRDefault="005D2FB8" w:rsidP="005D2FB8">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Государственные цифровые инициативы в сфере образования Казахстана создают комплексную инфраструктуру для интеграции учебного процесса, мониторинга качества образования и развития компетенций педагогов и учащихся. Они позволяют централизованно собирать данные о посещаемости, успеваемости, кадровом составе и материально-технической базе школ, что обеспечивает более эффективное планирование и распределение ресурсов. Кроме того, цифровизация расширяет возможности дистанционного и гибридного обучения, создавая условия для равного доступа к образовательным материалам вне зависимости от региона и уровня оснащ</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нности учреждений.</w:t>
      </w:r>
    </w:p>
    <w:p w14:paraId="1A20664B" w14:textId="1FF918F1" w:rsidR="00CE4FD9" w:rsidRPr="007975DA" w:rsidRDefault="00546F75" w:rsidP="005D2FB8">
      <w:pPr>
        <w:widowControl w:val="0"/>
        <w:spacing w:after="0" w:line="240" w:lineRule="auto"/>
        <w:ind w:firstLine="709"/>
        <w:jc w:val="both"/>
        <w:rPr>
          <w:rFonts w:ascii="Times New Roman" w:hAnsi="Times New Roman"/>
          <w:color w:val="000000" w:themeColor="text1"/>
          <w:sz w:val="28"/>
          <w:szCs w:val="28"/>
        </w:rPr>
      </w:pPr>
      <w:bookmarkStart w:id="225" w:name="_Hlk219659456"/>
      <w:r w:rsidRPr="00546F75">
        <w:rPr>
          <w:rFonts w:ascii="Times New Roman" w:hAnsi="Times New Roman"/>
          <w:color w:val="000000" w:themeColor="text1"/>
          <w:sz w:val="28"/>
          <w:szCs w:val="28"/>
        </w:rPr>
        <w:t>Данные меры направлены на обеспечение системной методологической поддержки, стандартизацию образовательных процессов и формирование аналитических показателей для оценки эффективности реформ. Это способствует устойчивому развитию системы образования, повышению прозрачности и управляемости процессов, а также развитию цифровой грамотности всех участников образовательного процесса.</w:t>
      </w:r>
      <w:r>
        <w:rPr>
          <w:rFonts w:ascii="Times New Roman" w:hAnsi="Times New Roman"/>
          <w:color w:val="000000" w:themeColor="text1"/>
          <w:sz w:val="28"/>
          <w:szCs w:val="28"/>
        </w:rPr>
        <w:t xml:space="preserve"> </w:t>
      </w:r>
      <w:r w:rsidR="005D2FB8" w:rsidRPr="007975DA">
        <w:rPr>
          <w:rFonts w:ascii="Times New Roman" w:hAnsi="Times New Roman"/>
          <w:color w:val="000000" w:themeColor="text1"/>
          <w:sz w:val="28"/>
          <w:szCs w:val="28"/>
        </w:rPr>
        <w:t xml:space="preserve">Ниже в таблице </w:t>
      </w:r>
      <w:r w:rsidR="007718A7" w:rsidRPr="007975DA">
        <w:rPr>
          <w:rFonts w:ascii="Times New Roman" w:hAnsi="Times New Roman"/>
          <w:color w:val="000000" w:themeColor="text1"/>
          <w:sz w:val="28"/>
          <w:szCs w:val="28"/>
        </w:rPr>
        <w:t xml:space="preserve">9 </w:t>
      </w:r>
      <w:r w:rsidR="005D2FB8" w:rsidRPr="007975DA">
        <w:rPr>
          <w:rFonts w:ascii="Times New Roman" w:hAnsi="Times New Roman"/>
          <w:color w:val="000000" w:themeColor="text1"/>
          <w:sz w:val="28"/>
          <w:szCs w:val="28"/>
        </w:rPr>
        <w:t>приведены ключевые цифровые инициативы</w:t>
      </w:r>
      <w:r w:rsidR="00A07B97">
        <w:rPr>
          <w:rFonts w:ascii="Times New Roman" w:hAnsi="Times New Roman"/>
          <w:color w:val="000000" w:themeColor="text1"/>
          <w:sz w:val="28"/>
          <w:szCs w:val="28"/>
        </w:rPr>
        <w:t>, проведенные в РК</w:t>
      </w:r>
      <w:r w:rsidR="005D2FB8" w:rsidRPr="007975DA">
        <w:rPr>
          <w:rFonts w:ascii="Times New Roman" w:hAnsi="Times New Roman"/>
          <w:color w:val="000000" w:themeColor="text1"/>
          <w:sz w:val="28"/>
          <w:szCs w:val="28"/>
        </w:rPr>
        <w:t>.</w:t>
      </w:r>
    </w:p>
    <w:bookmarkEnd w:id="225"/>
    <w:p w14:paraId="658271D9" w14:textId="5856896B" w:rsidR="00D90DE8" w:rsidRPr="007975DA" w:rsidRDefault="00D90DE8" w:rsidP="005D2FB8">
      <w:pPr>
        <w:widowControl w:val="0"/>
        <w:spacing w:after="0" w:line="240" w:lineRule="auto"/>
        <w:ind w:firstLine="709"/>
        <w:jc w:val="both"/>
        <w:rPr>
          <w:rFonts w:ascii="Times New Roman" w:hAnsi="Times New Roman"/>
          <w:color w:val="000000" w:themeColor="text1"/>
          <w:sz w:val="28"/>
          <w:szCs w:val="28"/>
        </w:rPr>
      </w:pPr>
    </w:p>
    <w:p w14:paraId="0AE2A3D1" w14:textId="036EECE2" w:rsidR="00D90DE8" w:rsidRPr="007975DA" w:rsidRDefault="00D90DE8" w:rsidP="00D90DE8">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Таблица 9 – Ключевые цифровые инициативы РК</w:t>
      </w:r>
    </w:p>
    <w:p w14:paraId="568BEA38" w14:textId="77777777" w:rsidR="00C26AE8" w:rsidRPr="007975DA" w:rsidRDefault="00C26AE8" w:rsidP="00A11557">
      <w:pPr>
        <w:widowControl w:val="0"/>
        <w:spacing w:after="0" w:line="240" w:lineRule="auto"/>
        <w:ind w:firstLine="709"/>
        <w:jc w:val="both"/>
        <w:rPr>
          <w:rFonts w:ascii="Times New Roman" w:hAnsi="Times New Roman"/>
          <w:color w:val="000000" w:themeColor="text1"/>
          <w:sz w:val="28"/>
          <w:szCs w:val="28"/>
        </w:rPr>
      </w:pPr>
    </w:p>
    <w:tbl>
      <w:tblPr>
        <w:tblStyle w:val="TableGrid"/>
        <w:tblW w:w="0" w:type="auto"/>
        <w:tblLook w:val="04A0" w:firstRow="1" w:lastRow="0" w:firstColumn="1" w:lastColumn="0" w:noHBand="0" w:noVBand="1"/>
      </w:tblPr>
      <w:tblGrid>
        <w:gridCol w:w="2830"/>
        <w:gridCol w:w="6515"/>
      </w:tblGrid>
      <w:tr w:rsidR="00CE4FD9" w:rsidRPr="007975DA" w14:paraId="7FD15F34" w14:textId="77777777" w:rsidTr="007421E5">
        <w:tc>
          <w:tcPr>
            <w:tcW w:w="2830" w:type="dxa"/>
          </w:tcPr>
          <w:p w14:paraId="4D961765" w14:textId="77777777" w:rsidR="00CE4FD9" w:rsidRPr="007975DA" w:rsidRDefault="00CE4FD9" w:rsidP="007421E5">
            <w:pPr>
              <w:widowControl w:val="0"/>
              <w:spacing w:after="0" w:line="240" w:lineRule="auto"/>
              <w:jc w:val="center"/>
              <w:rPr>
                <w:rFonts w:ascii="Times New Roman" w:hAnsi="Times New Roman"/>
                <w:b/>
                <w:bCs/>
                <w:color w:val="000000" w:themeColor="text1"/>
                <w:sz w:val="20"/>
                <w:szCs w:val="20"/>
              </w:rPr>
            </w:pPr>
            <w:r w:rsidRPr="007975DA">
              <w:rPr>
                <w:rFonts w:ascii="Times New Roman" w:hAnsi="Times New Roman"/>
                <w:b/>
                <w:bCs/>
                <w:color w:val="000000" w:themeColor="text1"/>
                <w:sz w:val="20"/>
                <w:szCs w:val="20"/>
              </w:rPr>
              <w:t>Цифровая инициатива</w:t>
            </w:r>
          </w:p>
        </w:tc>
        <w:tc>
          <w:tcPr>
            <w:tcW w:w="6515" w:type="dxa"/>
          </w:tcPr>
          <w:p w14:paraId="120C6026" w14:textId="77777777" w:rsidR="00CE4FD9" w:rsidRPr="007975DA" w:rsidRDefault="00CE4FD9" w:rsidP="007421E5">
            <w:pPr>
              <w:widowControl w:val="0"/>
              <w:spacing w:after="0" w:line="240" w:lineRule="auto"/>
              <w:jc w:val="center"/>
              <w:rPr>
                <w:rFonts w:ascii="Times New Roman" w:hAnsi="Times New Roman"/>
                <w:b/>
                <w:bCs/>
                <w:color w:val="000000" w:themeColor="text1"/>
                <w:sz w:val="20"/>
                <w:szCs w:val="20"/>
              </w:rPr>
            </w:pPr>
            <w:r w:rsidRPr="007975DA">
              <w:rPr>
                <w:rFonts w:ascii="Times New Roman" w:hAnsi="Times New Roman"/>
                <w:b/>
                <w:bCs/>
                <w:color w:val="000000" w:themeColor="text1"/>
                <w:sz w:val="20"/>
                <w:szCs w:val="20"/>
              </w:rPr>
              <w:t>Описание</w:t>
            </w:r>
          </w:p>
        </w:tc>
      </w:tr>
      <w:tr w:rsidR="00CE4FD9" w:rsidRPr="007975DA" w14:paraId="42E03C2A" w14:textId="77777777" w:rsidTr="007421E5">
        <w:tc>
          <w:tcPr>
            <w:tcW w:w="2830" w:type="dxa"/>
          </w:tcPr>
          <w:p w14:paraId="1E3E4015" w14:textId="716BF6AF" w:rsidR="00CE4FD9" w:rsidRPr="007975DA" w:rsidRDefault="00CE4FD9"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Смарт Школа (СКУД + Е-столовая) и Смарт Детский сад</w:t>
            </w:r>
          </w:p>
        </w:tc>
        <w:tc>
          <w:tcPr>
            <w:tcW w:w="6515" w:type="dxa"/>
          </w:tcPr>
          <w:p w14:paraId="6B271CB0" w14:textId="1FA6E6F6" w:rsidR="00CE4FD9" w:rsidRPr="007975DA" w:rsidRDefault="004F27AD"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Проект «Смарт-Школа», реализуемый в пилотном режиме, предусматривает внедрение Системы контроля и управления доступом (СКУД), а также модуля «Е-столовая». СКУД обеспечивает идентификацию учащихся и персонала при входе в здание, автоматическое управление турникетами, фиксацию времени прихода/ухода и уведомление родителей посредством SMS-сообщений. Модуль «Е-столовая» позволит ученикам оплачивать питание </w:t>
            </w:r>
            <w:proofErr w:type="spellStart"/>
            <w:r w:rsidRPr="007975DA">
              <w:rPr>
                <w:rFonts w:ascii="Times New Roman" w:hAnsi="Times New Roman"/>
                <w:color w:val="000000" w:themeColor="text1"/>
                <w:sz w:val="20"/>
                <w:szCs w:val="20"/>
              </w:rPr>
              <w:t>электронно</w:t>
            </w:r>
            <w:proofErr w:type="spellEnd"/>
            <w:r w:rsidRPr="007975DA">
              <w:rPr>
                <w:rFonts w:ascii="Times New Roman" w:hAnsi="Times New Roman"/>
                <w:color w:val="000000" w:themeColor="text1"/>
                <w:sz w:val="20"/>
                <w:szCs w:val="20"/>
              </w:rPr>
              <w:t xml:space="preserve"> через специальные карты, с уч</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 xml:space="preserve">том их пищевых предпочтений, и контролировать рацион питания. Первым объектом пилотирования стала гимназия в селе </w:t>
            </w:r>
            <w:proofErr w:type="spellStart"/>
            <w:r w:rsidRPr="007975DA">
              <w:rPr>
                <w:rFonts w:ascii="Times New Roman" w:hAnsi="Times New Roman"/>
                <w:color w:val="000000" w:themeColor="text1"/>
                <w:sz w:val="20"/>
                <w:szCs w:val="20"/>
              </w:rPr>
              <w:t>Шаймерденова</w:t>
            </w:r>
            <w:proofErr w:type="spellEnd"/>
            <w:r w:rsidRPr="007975DA">
              <w:rPr>
                <w:rFonts w:ascii="Times New Roman" w:hAnsi="Times New Roman"/>
                <w:color w:val="000000" w:themeColor="text1"/>
                <w:sz w:val="20"/>
                <w:szCs w:val="20"/>
              </w:rPr>
              <w:t xml:space="preserve">; проект включает планируемое оснащение </w:t>
            </w:r>
            <w:r w:rsidRPr="007975DA">
              <w:rPr>
                <w:rFonts w:ascii="Times New Roman" w:hAnsi="Times New Roman"/>
                <w:color w:val="000000" w:themeColor="text1"/>
                <w:sz w:val="20"/>
                <w:szCs w:val="20"/>
              </w:rPr>
              <w:lastRenderedPageBreak/>
              <w:t>системами голосового оповещения, информационно-интерактивных панелей и терминалов для отображения расписания, объявлений и тематических уведомлений.</w:t>
            </w:r>
          </w:p>
          <w:p w14:paraId="552D3893" w14:textId="687A619E" w:rsidR="004F27AD" w:rsidRPr="007975DA" w:rsidRDefault="004F27AD"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Проект «Смарт Детский сад» нацелен на автоматизацию внутренних процессов дошкольных образовательных организаций, включая электронный уч</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 xml:space="preserve">т посещаемости детей, мониторинг их развития и ведение данных о состоянии здоровья и воспитательно-образовательной деятельности. Уже реализован пилот в детском саду «Алтын </w:t>
            </w:r>
            <w:proofErr w:type="spellStart"/>
            <w:r w:rsidRPr="007975DA">
              <w:rPr>
                <w:rFonts w:ascii="Times New Roman" w:hAnsi="Times New Roman"/>
                <w:color w:val="000000" w:themeColor="text1"/>
                <w:sz w:val="20"/>
                <w:szCs w:val="20"/>
              </w:rPr>
              <w:t>бесiк</w:t>
            </w:r>
            <w:proofErr w:type="spellEnd"/>
            <w:r w:rsidRPr="007975DA">
              <w:rPr>
                <w:rFonts w:ascii="Times New Roman" w:hAnsi="Times New Roman"/>
                <w:color w:val="000000" w:themeColor="text1"/>
                <w:sz w:val="20"/>
                <w:szCs w:val="20"/>
              </w:rPr>
              <w:t>», с планами масштабировать систему на 14 государственных дошкольных учреждений города.</w:t>
            </w:r>
          </w:p>
        </w:tc>
      </w:tr>
      <w:tr w:rsidR="00452701" w:rsidRPr="007975DA" w14:paraId="240430F4" w14:textId="77777777" w:rsidTr="007421E5">
        <w:tc>
          <w:tcPr>
            <w:tcW w:w="2830" w:type="dxa"/>
          </w:tcPr>
          <w:p w14:paraId="77D5B0FF" w14:textId="77777777" w:rsidR="00452701" w:rsidRPr="007975DA" w:rsidRDefault="00452701"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lastRenderedPageBreak/>
              <w:t>Е-</w:t>
            </w:r>
            <w:proofErr w:type="spellStart"/>
            <w:r w:rsidRPr="007975DA">
              <w:rPr>
                <w:rFonts w:ascii="Times New Roman" w:hAnsi="Times New Roman"/>
                <w:color w:val="000000" w:themeColor="text1"/>
                <w:sz w:val="20"/>
                <w:szCs w:val="20"/>
              </w:rPr>
              <w:t>күнделік</w:t>
            </w:r>
            <w:proofErr w:type="spellEnd"/>
          </w:p>
          <w:p w14:paraId="21167157" w14:textId="442E6F05" w:rsidR="00452701" w:rsidRPr="007975DA" w:rsidRDefault="00452701" w:rsidP="007421E5">
            <w:pPr>
              <w:widowControl w:val="0"/>
              <w:spacing w:after="0" w:line="240" w:lineRule="auto"/>
              <w:jc w:val="both"/>
              <w:rPr>
                <w:rFonts w:ascii="Times New Roman" w:hAnsi="Times New Roman"/>
                <w:color w:val="000000" w:themeColor="text1"/>
                <w:sz w:val="20"/>
                <w:szCs w:val="20"/>
              </w:rPr>
            </w:pPr>
          </w:p>
        </w:tc>
        <w:tc>
          <w:tcPr>
            <w:tcW w:w="6515" w:type="dxa"/>
          </w:tcPr>
          <w:p w14:paraId="7506E175" w14:textId="360AE888" w:rsidR="004F27AD" w:rsidRPr="007975DA" w:rsidRDefault="004F27AD" w:rsidP="00EB2D84">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Автоматизированная информационная система «</w:t>
            </w:r>
            <w:proofErr w:type="spellStart"/>
            <w:r w:rsidRPr="007975DA">
              <w:rPr>
                <w:rFonts w:ascii="Times New Roman" w:hAnsi="Times New Roman"/>
                <w:color w:val="000000" w:themeColor="text1"/>
                <w:sz w:val="20"/>
                <w:szCs w:val="20"/>
              </w:rPr>
              <w:t>Күнделік</w:t>
            </w:r>
            <w:proofErr w:type="spellEnd"/>
            <w:r w:rsidRPr="007975DA">
              <w:rPr>
                <w:rFonts w:ascii="Times New Roman" w:hAnsi="Times New Roman"/>
                <w:color w:val="000000" w:themeColor="text1"/>
                <w:sz w:val="20"/>
                <w:szCs w:val="20"/>
              </w:rPr>
              <w:t xml:space="preserve">»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электронный школьный дневник и журнал, функционирующий как часть единой цифровой образовательной среды в Казахстане, предоставляющей функционал для учеников, родителей, учителей и органов управления образованием. Система обеспечивает ведение расписания уроков, домашнего задания, контроля посещаемости и успеваемости, отображение текущих и итоговых оценок, публикацию тем уроков и школьных объявлений. Доступ к базовому функционалу «</w:t>
            </w:r>
            <w:proofErr w:type="spellStart"/>
            <w:r w:rsidRPr="007975DA">
              <w:rPr>
                <w:rFonts w:ascii="Times New Roman" w:hAnsi="Times New Roman"/>
                <w:color w:val="000000" w:themeColor="text1"/>
                <w:sz w:val="20"/>
                <w:szCs w:val="20"/>
              </w:rPr>
              <w:t>Күнделік</w:t>
            </w:r>
            <w:proofErr w:type="spellEnd"/>
            <w:r w:rsidRPr="007975DA">
              <w:rPr>
                <w:rFonts w:ascii="Times New Roman" w:hAnsi="Times New Roman"/>
                <w:color w:val="000000" w:themeColor="text1"/>
                <w:sz w:val="20"/>
                <w:szCs w:val="20"/>
              </w:rPr>
              <w:t>» предоставляется бесплатно для всех участников образовательного процесса.</w:t>
            </w:r>
            <w:r w:rsidR="00EB2D84" w:rsidRPr="007975DA">
              <w:rPr>
                <w:rFonts w:ascii="Times New Roman" w:hAnsi="Times New Roman"/>
                <w:color w:val="000000" w:themeColor="text1"/>
                <w:sz w:val="20"/>
                <w:szCs w:val="20"/>
              </w:rPr>
              <w:t xml:space="preserve"> </w:t>
            </w:r>
          </w:p>
        </w:tc>
      </w:tr>
      <w:tr w:rsidR="004F27AD" w:rsidRPr="007975DA" w14:paraId="76A14479" w14:textId="77777777" w:rsidTr="007421E5">
        <w:tc>
          <w:tcPr>
            <w:tcW w:w="2830" w:type="dxa"/>
          </w:tcPr>
          <w:p w14:paraId="1044EDE6" w14:textId="465E9100" w:rsidR="004F27AD" w:rsidRPr="007975DA" w:rsidRDefault="004F27AD"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Платформа «</w:t>
            </w:r>
            <w:proofErr w:type="spellStart"/>
            <w:r w:rsidRPr="007975DA">
              <w:rPr>
                <w:rFonts w:ascii="Times New Roman" w:hAnsi="Times New Roman"/>
                <w:color w:val="000000" w:themeColor="text1"/>
                <w:sz w:val="20"/>
                <w:szCs w:val="20"/>
              </w:rPr>
              <w:t>БилимЛэнд</w:t>
            </w:r>
            <w:proofErr w:type="spellEnd"/>
            <w:r w:rsidRPr="007975DA">
              <w:rPr>
                <w:rFonts w:ascii="Times New Roman" w:hAnsi="Times New Roman"/>
                <w:color w:val="000000" w:themeColor="text1"/>
                <w:sz w:val="20"/>
                <w:szCs w:val="20"/>
              </w:rPr>
              <w:t>»</w:t>
            </w:r>
          </w:p>
        </w:tc>
        <w:tc>
          <w:tcPr>
            <w:tcW w:w="6515" w:type="dxa"/>
          </w:tcPr>
          <w:p w14:paraId="3F673D23" w14:textId="2A249DC0" w:rsidR="004F27AD" w:rsidRPr="007975DA" w:rsidRDefault="004F27AD" w:rsidP="00EB2D84">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Платформа </w:t>
            </w:r>
            <w:proofErr w:type="spellStart"/>
            <w:r w:rsidRPr="007975DA">
              <w:rPr>
                <w:rFonts w:ascii="Times New Roman" w:hAnsi="Times New Roman"/>
                <w:color w:val="000000" w:themeColor="text1"/>
                <w:sz w:val="20"/>
                <w:szCs w:val="20"/>
              </w:rPr>
              <w:t>BilimLand</w:t>
            </w:r>
            <w:proofErr w:type="spellEnd"/>
            <w:r w:rsidRPr="007975DA">
              <w:rPr>
                <w:rFonts w:ascii="Times New Roman" w:hAnsi="Times New Roman"/>
                <w:color w:val="000000" w:themeColor="text1"/>
                <w:sz w:val="20"/>
                <w:szCs w:val="20"/>
              </w:rPr>
              <w:t xml:space="preserve">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казахстанская цифровая образовательная экосистема, создаваемая с 2011 года компанией </w:t>
            </w:r>
            <w:proofErr w:type="spellStart"/>
            <w:r w:rsidRPr="007975DA">
              <w:rPr>
                <w:rFonts w:ascii="Times New Roman" w:hAnsi="Times New Roman"/>
                <w:color w:val="000000" w:themeColor="text1"/>
                <w:sz w:val="20"/>
                <w:szCs w:val="20"/>
              </w:rPr>
              <w:t>Bilim</w:t>
            </w:r>
            <w:proofErr w:type="spellEnd"/>
            <w:r w:rsidRPr="007975DA">
              <w:rPr>
                <w:rFonts w:ascii="Times New Roman" w:hAnsi="Times New Roman"/>
                <w:color w:val="000000" w:themeColor="text1"/>
                <w:sz w:val="20"/>
                <w:szCs w:val="20"/>
              </w:rPr>
              <w:t xml:space="preserve"> Media Group, предназначенная для обучения школьников, студентов и дополнительного образования. Она включает в себя интерактивные уроки, виртуальные лаборатории и мультимедийные ресурсы, разработанные в соответствии с государственными образовательными программами и адаптированные под три языка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казахский, русский и английский. </w:t>
            </w:r>
          </w:p>
        </w:tc>
      </w:tr>
      <w:tr w:rsidR="00452701" w:rsidRPr="007975DA" w14:paraId="65259318" w14:textId="77777777" w:rsidTr="007421E5">
        <w:tc>
          <w:tcPr>
            <w:tcW w:w="2830" w:type="dxa"/>
          </w:tcPr>
          <w:p w14:paraId="1BE10BC1" w14:textId="1C91DF3E" w:rsidR="00452701" w:rsidRPr="007975DA" w:rsidRDefault="00452701"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НОБД (Национальная образовательная база данных)</w:t>
            </w:r>
          </w:p>
        </w:tc>
        <w:tc>
          <w:tcPr>
            <w:tcW w:w="6515" w:type="dxa"/>
          </w:tcPr>
          <w:p w14:paraId="238CA1BD" w14:textId="4AB2797D" w:rsidR="004F27AD" w:rsidRPr="007975DA" w:rsidRDefault="004F27AD"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Это ключевой элемент цифровой инфраструктуры системы образования Казахстана, созданный для централизованного сбора, хранения и анализа статистических данных об организациях образования всех уровней. Система аккумулирует более 2800 показателей по более чем 20 000 организациям, включая детские сады, школы, колледжи и вузы, а также информацию о численности учащихся, кадровом составе, материально-техническом обеспечении и результатах обучения.</w:t>
            </w:r>
          </w:p>
        </w:tc>
      </w:tr>
      <w:tr w:rsidR="00452701" w:rsidRPr="007975DA" w14:paraId="66A98E96" w14:textId="77777777" w:rsidTr="007421E5">
        <w:tc>
          <w:tcPr>
            <w:tcW w:w="2830" w:type="dxa"/>
          </w:tcPr>
          <w:p w14:paraId="0CE78D7D" w14:textId="45534620" w:rsidR="00452701" w:rsidRPr="007975DA" w:rsidRDefault="00452701" w:rsidP="007421E5">
            <w:pPr>
              <w:widowControl w:val="0"/>
              <w:spacing w:after="0" w:line="240" w:lineRule="auto"/>
              <w:jc w:val="both"/>
              <w:rPr>
                <w:rFonts w:ascii="Times New Roman" w:hAnsi="Times New Roman"/>
                <w:color w:val="000000" w:themeColor="text1"/>
                <w:sz w:val="20"/>
                <w:szCs w:val="20"/>
                <w:lang w:val="en-US"/>
              </w:rPr>
            </w:pPr>
            <w:r w:rsidRPr="007975DA">
              <w:rPr>
                <w:rFonts w:ascii="Times New Roman" w:hAnsi="Times New Roman"/>
                <w:color w:val="000000" w:themeColor="text1"/>
                <w:sz w:val="20"/>
                <w:szCs w:val="20"/>
                <w:lang w:val="en-US"/>
              </w:rPr>
              <w:t>System for Education Data Analysis</w:t>
            </w:r>
          </w:p>
        </w:tc>
        <w:tc>
          <w:tcPr>
            <w:tcW w:w="6515" w:type="dxa"/>
          </w:tcPr>
          <w:p w14:paraId="2A2BA018" w14:textId="220EC7E1" w:rsidR="004F27AD" w:rsidRPr="007975DA" w:rsidRDefault="004F27AD"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Это государственная аналитическая платформа, работающая на основе данных из Национальной образовательной базы данных (НОБД) и других источников, собирающих более 20 000 показателей по дошкольному, школьному и профессионально-техническому образованию. Платформа обеспечивает комплексную оценку государственных общеобразовательных школ по четыр</w:t>
            </w:r>
            <w:r w:rsidR="0057313B" w:rsidRPr="007975DA">
              <w:rPr>
                <w:rFonts w:ascii="Times New Roman" w:hAnsi="Times New Roman"/>
                <w:color w:val="000000" w:themeColor="text1"/>
                <w:sz w:val="20"/>
                <w:szCs w:val="20"/>
              </w:rPr>
              <w:t>е</w:t>
            </w:r>
            <w:r w:rsidRPr="007975DA">
              <w:rPr>
                <w:rFonts w:ascii="Times New Roman" w:hAnsi="Times New Roman"/>
                <w:color w:val="000000" w:themeColor="text1"/>
                <w:sz w:val="20"/>
                <w:szCs w:val="20"/>
              </w:rPr>
              <w:t>м тематическим группам: результаты обучения школьников, доступность и участие в дополнительном образовании, качество педагогических кадров и материально-техническое оснащение.</w:t>
            </w:r>
          </w:p>
        </w:tc>
      </w:tr>
      <w:tr w:rsidR="00452701" w:rsidRPr="007975DA" w14:paraId="230D35A6" w14:textId="77777777" w:rsidTr="007421E5">
        <w:tc>
          <w:tcPr>
            <w:tcW w:w="2830" w:type="dxa"/>
          </w:tcPr>
          <w:p w14:paraId="11CFF07A" w14:textId="6EB09546" w:rsidR="00452701" w:rsidRPr="007975DA" w:rsidRDefault="00452701" w:rsidP="007421E5">
            <w:pPr>
              <w:widowControl w:val="0"/>
              <w:spacing w:after="0" w:line="240" w:lineRule="auto"/>
              <w:jc w:val="both"/>
              <w:rPr>
                <w:rFonts w:ascii="Times New Roman" w:hAnsi="Times New Roman"/>
                <w:color w:val="000000" w:themeColor="text1"/>
                <w:sz w:val="20"/>
                <w:szCs w:val="20"/>
                <w:lang w:val="en-US"/>
              </w:rPr>
            </w:pPr>
            <w:r w:rsidRPr="007975DA">
              <w:rPr>
                <w:rFonts w:ascii="Times New Roman" w:hAnsi="Times New Roman"/>
                <w:color w:val="000000" w:themeColor="text1"/>
                <w:sz w:val="20"/>
                <w:szCs w:val="20"/>
                <w:lang w:val="en-US"/>
              </w:rPr>
              <w:t>AI-Sana</w:t>
            </w:r>
          </w:p>
        </w:tc>
        <w:tc>
          <w:tcPr>
            <w:tcW w:w="6515" w:type="dxa"/>
          </w:tcPr>
          <w:p w14:paraId="2C7655B7" w14:textId="6614B697" w:rsidR="00452701" w:rsidRPr="007975DA" w:rsidRDefault="00C26AE8"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О</w:t>
            </w:r>
            <w:r w:rsidRPr="007975DA">
              <w:rPr>
                <w:rFonts w:ascii="Times New Roman" w:hAnsi="Times New Roman"/>
                <w:color w:val="000000" w:themeColor="text1"/>
                <w:sz w:val="20"/>
                <w:szCs w:val="20"/>
                <w:lang w:val="en-US"/>
              </w:rPr>
              <w:t xml:space="preserve">т </w:t>
            </w:r>
            <w:proofErr w:type="spellStart"/>
            <w:r w:rsidRPr="007975DA">
              <w:rPr>
                <w:rFonts w:ascii="Times New Roman" w:hAnsi="Times New Roman"/>
                <w:color w:val="000000" w:themeColor="text1"/>
                <w:sz w:val="20"/>
                <w:szCs w:val="20"/>
                <w:lang w:val="en-US"/>
              </w:rPr>
              <w:t>англ</w:t>
            </w:r>
            <w:proofErr w:type="spellEnd"/>
            <w:r w:rsidRPr="007975DA">
              <w:rPr>
                <w:rFonts w:ascii="Times New Roman" w:hAnsi="Times New Roman"/>
                <w:color w:val="000000" w:themeColor="text1"/>
                <w:sz w:val="20"/>
                <w:szCs w:val="20"/>
                <w:lang w:val="en-US"/>
              </w:rPr>
              <w:t xml:space="preserve">. Artificial Intelligence + </w:t>
            </w:r>
            <w:proofErr w:type="spellStart"/>
            <w:r w:rsidRPr="007975DA">
              <w:rPr>
                <w:rFonts w:ascii="Times New Roman" w:hAnsi="Times New Roman"/>
                <w:color w:val="000000" w:themeColor="text1"/>
                <w:sz w:val="20"/>
                <w:szCs w:val="20"/>
                <w:lang w:val="en-US"/>
              </w:rPr>
              <w:t>каз</w:t>
            </w:r>
            <w:proofErr w:type="spellEnd"/>
            <w:r w:rsidRPr="007975DA">
              <w:rPr>
                <w:rFonts w:ascii="Times New Roman" w:hAnsi="Times New Roman"/>
                <w:color w:val="000000" w:themeColor="text1"/>
                <w:sz w:val="20"/>
                <w:szCs w:val="20"/>
                <w:lang w:val="en-US"/>
              </w:rPr>
              <w:t xml:space="preserve">. </w:t>
            </w:r>
            <w:r w:rsidRPr="007975DA">
              <w:rPr>
                <w:rFonts w:ascii="Times New Roman" w:hAnsi="Times New Roman"/>
                <w:color w:val="000000" w:themeColor="text1"/>
                <w:sz w:val="20"/>
                <w:szCs w:val="20"/>
              </w:rPr>
              <w:t xml:space="preserve">«Сана»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разум/мышление). Этот проект инициирован Министерством науки и высшего образования Республики Казахстан и имеет целью формирование навыков в области искусственного интеллекта среди студентов, магистрантов и докторантов, создание экосистемы для разработки ИИ решений, поддержки стартапов и интеграции ИИ в подразделения высшего и научного образования.</w:t>
            </w:r>
          </w:p>
          <w:p w14:paraId="714945F1" w14:textId="732E363F" w:rsidR="00C26AE8" w:rsidRPr="007975DA" w:rsidRDefault="00C26AE8"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Бюджет AI-</w:t>
            </w:r>
            <w:proofErr w:type="spellStart"/>
            <w:r w:rsidRPr="007975DA">
              <w:rPr>
                <w:rFonts w:ascii="Times New Roman" w:hAnsi="Times New Roman"/>
                <w:color w:val="000000" w:themeColor="text1"/>
                <w:sz w:val="20"/>
                <w:szCs w:val="20"/>
              </w:rPr>
              <w:t>Sana</w:t>
            </w:r>
            <w:proofErr w:type="spellEnd"/>
            <w:r w:rsidRPr="007975DA">
              <w:rPr>
                <w:rFonts w:ascii="Times New Roman" w:hAnsi="Times New Roman"/>
                <w:color w:val="000000" w:themeColor="text1"/>
                <w:sz w:val="20"/>
                <w:szCs w:val="20"/>
              </w:rPr>
              <w:t xml:space="preserve"> на 2025 год включает расходы порядка 3,499 млрд тенге для этапов проекта, часть средств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из республиканского бюджета, часть </w:t>
            </w:r>
            <w:r w:rsidR="002B1B60">
              <w:rPr>
                <w:rFonts w:ascii="Times New Roman" w:hAnsi="Times New Roman"/>
                <w:color w:val="000000" w:themeColor="text1"/>
                <w:sz w:val="20"/>
                <w:szCs w:val="20"/>
              </w:rPr>
              <w:t>–</w:t>
            </w:r>
            <w:r w:rsidRPr="007975DA">
              <w:rPr>
                <w:rFonts w:ascii="Times New Roman" w:hAnsi="Times New Roman"/>
                <w:color w:val="000000" w:themeColor="text1"/>
                <w:sz w:val="20"/>
                <w:szCs w:val="20"/>
              </w:rPr>
              <w:t xml:space="preserve"> из внебюджетных источников.</w:t>
            </w:r>
          </w:p>
        </w:tc>
      </w:tr>
      <w:tr w:rsidR="00452701" w:rsidRPr="007975DA" w14:paraId="42CA1147" w14:textId="77777777" w:rsidTr="007421E5">
        <w:tc>
          <w:tcPr>
            <w:tcW w:w="2830" w:type="dxa"/>
          </w:tcPr>
          <w:p w14:paraId="5965EDFC" w14:textId="1D91EF0B" w:rsidR="00452701" w:rsidRPr="007975DA" w:rsidRDefault="00452701"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Образовательные программы в области ИИ</w:t>
            </w:r>
          </w:p>
        </w:tc>
        <w:tc>
          <w:tcPr>
            <w:tcW w:w="6515" w:type="dxa"/>
          </w:tcPr>
          <w:p w14:paraId="3667AFA5" w14:textId="4C1368F1" w:rsidR="006E053C" w:rsidRPr="007975DA" w:rsidRDefault="006E053C"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Эти программы нацелены на формирование кадров, способных работать в гибридной и цифровой среде, решать междисциплинарные задачи с применением передовых технологий. По состоянию на 2025 год 20 высших учебных заведений разработали 25 образовательных программ, таких как «Прикладной искусственный интеллект», «ИИ и </w:t>
            </w:r>
            <w:proofErr w:type="spellStart"/>
            <w:r w:rsidRPr="007975DA">
              <w:rPr>
                <w:rFonts w:ascii="Times New Roman" w:hAnsi="Times New Roman"/>
                <w:color w:val="000000" w:themeColor="text1"/>
                <w:sz w:val="20"/>
                <w:szCs w:val="20"/>
              </w:rPr>
              <w:t>блокчейн</w:t>
            </w:r>
            <w:proofErr w:type="spellEnd"/>
            <w:r w:rsidRPr="007975DA">
              <w:rPr>
                <w:rFonts w:ascii="Times New Roman" w:hAnsi="Times New Roman"/>
                <w:color w:val="000000" w:themeColor="text1"/>
                <w:sz w:val="20"/>
                <w:szCs w:val="20"/>
              </w:rPr>
              <w:t>», «Кибернетика и ИИ», «ИИ в медицине», «Смарт-технологии и ИИ в транспортном машиностроении» и др.</w:t>
            </w:r>
          </w:p>
        </w:tc>
      </w:tr>
      <w:tr w:rsidR="00452701" w:rsidRPr="007975DA" w14:paraId="63C1906D" w14:textId="77777777" w:rsidTr="007421E5">
        <w:tc>
          <w:tcPr>
            <w:tcW w:w="2830" w:type="dxa"/>
          </w:tcPr>
          <w:p w14:paraId="7D47D9A6" w14:textId="4E38A0E6" w:rsidR="00452701" w:rsidRPr="007975DA" w:rsidRDefault="00452701"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Онлайн-курсы для школьников «Day </w:t>
            </w:r>
            <w:proofErr w:type="spellStart"/>
            <w:r w:rsidRPr="007975DA">
              <w:rPr>
                <w:rFonts w:ascii="Times New Roman" w:hAnsi="Times New Roman"/>
                <w:color w:val="000000" w:themeColor="text1"/>
                <w:sz w:val="20"/>
                <w:szCs w:val="20"/>
              </w:rPr>
              <w:t>of</w:t>
            </w:r>
            <w:proofErr w:type="spellEnd"/>
            <w:r w:rsidRPr="007975DA">
              <w:rPr>
                <w:rFonts w:ascii="Times New Roman" w:hAnsi="Times New Roman"/>
                <w:color w:val="000000" w:themeColor="text1"/>
                <w:sz w:val="20"/>
                <w:szCs w:val="20"/>
              </w:rPr>
              <w:t xml:space="preserve"> AI» и </w:t>
            </w:r>
            <w:r w:rsidRPr="007975DA">
              <w:rPr>
                <w:rFonts w:ascii="Times New Roman" w:hAnsi="Times New Roman"/>
                <w:color w:val="000000" w:themeColor="text1"/>
                <w:sz w:val="20"/>
                <w:szCs w:val="20"/>
              </w:rPr>
              <w:lastRenderedPageBreak/>
              <w:t>специальные программы повышения квалификации для учителей</w:t>
            </w:r>
          </w:p>
        </w:tc>
        <w:tc>
          <w:tcPr>
            <w:tcW w:w="6515" w:type="dxa"/>
          </w:tcPr>
          <w:p w14:paraId="452ACC1B" w14:textId="7A74996D" w:rsidR="00452701" w:rsidRPr="007975DA" w:rsidRDefault="004F27AD"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lastRenderedPageBreak/>
              <w:t xml:space="preserve">Онлайн-курсы «Day </w:t>
            </w:r>
            <w:proofErr w:type="spellStart"/>
            <w:r w:rsidRPr="007975DA">
              <w:rPr>
                <w:rFonts w:ascii="Times New Roman" w:hAnsi="Times New Roman"/>
                <w:color w:val="000000" w:themeColor="text1"/>
                <w:sz w:val="20"/>
                <w:szCs w:val="20"/>
              </w:rPr>
              <w:t>of</w:t>
            </w:r>
            <w:proofErr w:type="spellEnd"/>
            <w:r w:rsidRPr="007975DA">
              <w:rPr>
                <w:rFonts w:ascii="Times New Roman" w:hAnsi="Times New Roman"/>
                <w:color w:val="000000" w:themeColor="text1"/>
                <w:sz w:val="20"/>
                <w:szCs w:val="20"/>
              </w:rPr>
              <w:t xml:space="preserve"> AI» направлены на развитие у школьников базовых навыков в области ИИ и цифровых технологий. Проект </w:t>
            </w:r>
            <w:r w:rsidRPr="007975DA">
              <w:rPr>
                <w:rFonts w:ascii="Times New Roman" w:hAnsi="Times New Roman"/>
                <w:color w:val="000000" w:themeColor="text1"/>
                <w:sz w:val="20"/>
                <w:szCs w:val="20"/>
              </w:rPr>
              <w:lastRenderedPageBreak/>
              <w:t>реализуется при поддержке Министерства цифрового развития РК и охватывает школы по всей стране, являясь частью национальной инициативы по обучению одного миллиона граждан навыкам работы с ИИ.</w:t>
            </w:r>
          </w:p>
          <w:p w14:paraId="4875A180" w14:textId="2D3B5420" w:rsidR="004F27AD" w:rsidRPr="007975DA" w:rsidRDefault="004F27AD"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Программы повышения квалификации учителей реализуются Национальным центром «</w:t>
            </w:r>
            <w:proofErr w:type="spellStart"/>
            <w:r w:rsidRPr="007975DA">
              <w:rPr>
                <w:rFonts w:ascii="Times New Roman" w:hAnsi="Times New Roman"/>
                <w:color w:val="000000" w:themeColor="text1"/>
                <w:sz w:val="20"/>
                <w:szCs w:val="20"/>
              </w:rPr>
              <w:t>Өрлеу</w:t>
            </w:r>
            <w:proofErr w:type="spellEnd"/>
            <w:r w:rsidRPr="007975DA">
              <w:rPr>
                <w:rFonts w:ascii="Times New Roman" w:hAnsi="Times New Roman"/>
                <w:color w:val="000000" w:themeColor="text1"/>
                <w:sz w:val="20"/>
                <w:szCs w:val="20"/>
              </w:rPr>
              <w:t>» совместно с UNESCO и включают бесплатное онлайн-обучение по применению ИИ в образовательном процессе. К 2025 году обучение прошли более 200 тысяч педагогов, включая учителей из сельских школ</w:t>
            </w:r>
          </w:p>
        </w:tc>
      </w:tr>
      <w:tr w:rsidR="006E053C" w:rsidRPr="007975DA" w14:paraId="5CFB48D1" w14:textId="77777777" w:rsidTr="007421E5">
        <w:tc>
          <w:tcPr>
            <w:tcW w:w="2830" w:type="dxa"/>
          </w:tcPr>
          <w:p w14:paraId="00269F50" w14:textId="2EC45416" w:rsidR="006E053C" w:rsidRPr="007975DA" w:rsidRDefault="006E053C"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lastRenderedPageBreak/>
              <w:t>Утверждение национальных стандартов внедрения ИИ в образовании 2025-2029</w:t>
            </w:r>
          </w:p>
        </w:tc>
        <w:tc>
          <w:tcPr>
            <w:tcW w:w="6515" w:type="dxa"/>
          </w:tcPr>
          <w:p w14:paraId="64BA5FD5" w14:textId="52FD93AF" w:rsidR="006E053C" w:rsidRPr="007975DA" w:rsidRDefault="006E053C" w:rsidP="007421E5">
            <w:pPr>
              <w:widowControl w:val="0"/>
              <w:spacing w:after="0" w:line="240" w:lineRule="auto"/>
              <w:jc w:val="both"/>
              <w:rPr>
                <w:rFonts w:ascii="Times New Roman" w:hAnsi="Times New Roman"/>
                <w:color w:val="000000" w:themeColor="text1"/>
                <w:sz w:val="20"/>
                <w:szCs w:val="20"/>
              </w:rPr>
            </w:pPr>
            <w:r w:rsidRPr="007975DA">
              <w:rPr>
                <w:rFonts w:ascii="Times New Roman" w:hAnsi="Times New Roman"/>
                <w:color w:val="000000" w:themeColor="text1"/>
                <w:sz w:val="20"/>
                <w:szCs w:val="20"/>
              </w:rPr>
              <w:t xml:space="preserve">Совместный приказ Министерства просвещения и Министерства цифрового развития, инноваций и аэрокосмической промышленности закрепил концептуальные основы для включения ИИ-элементов в предметы «Информатика» и «Цифровая грамотность», разработку цифровых учебников, поддержание академической честности, этики использования ИИ, защиту персональных данных, усиление проектной деятельности и повышение квалификации преподавателей по многоуровневой модели </w:t>
            </w:r>
            <w:proofErr w:type="spellStart"/>
            <w:r w:rsidRPr="007975DA">
              <w:rPr>
                <w:rFonts w:ascii="Times New Roman" w:hAnsi="Times New Roman"/>
                <w:color w:val="000000" w:themeColor="text1"/>
                <w:sz w:val="20"/>
                <w:szCs w:val="20"/>
              </w:rPr>
              <w:t>Acquire</w:t>
            </w:r>
            <w:proofErr w:type="spellEnd"/>
            <w:r w:rsidRPr="007975DA">
              <w:rPr>
                <w:rFonts w:ascii="Times New Roman" w:hAnsi="Times New Roman"/>
                <w:color w:val="000000" w:themeColor="text1"/>
                <w:sz w:val="20"/>
                <w:szCs w:val="20"/>
              </w:rPr>
              <w:t xml:space="preserve"> → </w:t>
            </w:r>
            <w:proofErr w:type="spellStart"/>
            <w:r w:rsidRPr="007975DA">
              <w:rPr>
                <w:rFonts w:ascii="Times New Roman" w:hAnsi="Times New Roman"/>
                <w:color w:val="000000" w:themeColor="text1"/>
                <w:sz w:val="20"/>
                <w:szCs w:val="20"/>
              </w:rPr>
              <w:t>Deepen</w:t>
            </w:r>
            <w:proofErr w:type="spellEnd"/>
            <w:r w:rsidRPr="007975DA">
              <w:rPr>
                <w:rFonts w:ascii="Times New Roman" w:hAnsi="Times New Roman"/>
                <w:color w:val="000000" w:themeColor="text1"/>
                <w:sz w:val="20"/>
                <w:szCs w:val="20"/>
              </w:rPr>
              <w:t xml:space="preserve"> → </w:t>
            </w:r>
            <w:proofErr w:type="spellStart"/>
            <w:r w:rsidRPr="007975DA">
              <w:rPr>
                <w:rFonts w:ascii="Times New Roman" w:hAnsi="Times New Roman"/>
                <w:color w:val="000000" w:themeColor="text1"/>
                <w:sz w:val="20"/>
                <w:szCs w:val="20"/>
              </w:rPr>
              <w:t>Create</w:t>
            </w:r>
            <w:proofErr w:type="spellEnd"/>
            <w:r w:rsidRPr="007975DA">
              <w:rPr>
                <w:rFonts w:ascii="Times New Roman" w:hAnsi="Times New Roman"/>
                <w:color w:val="000000" w:themeColor="text1"/>
                <w:sz w:val="20"/>
                <w:szCs w:val="20"/>
              </w:rPr>
              <w:t>.</w:t>
            </w:r>
          </w:p>
        </w:tc>
      </w:tr>
      <w:tr w:rsidR="00D90DE8" w:rsidRPr="007975DA" w14:paraId="031EAAAB" w14:textId="77777777" w:rsidTr="003D401E">
        <w:tc>
          <w:tcPr>
            <w:tcW w:w="9345" w:type="dxa"/>
            <w:gridSpan w:val="2"/>
          </w:tcPr>
          <w:p w14:paraId="61332BA8" w14:textId="7B1F9BCC" w:rsidR="00D90DE8" w:rsidRPr="007975DA" w:rsidRDefault="00D90DE8" w:rsidP="00D90DE8">
            <w:pPr>
              <w:shd w:val="clear" w:color="auto" w:fill="FFFFFF"/>
              <w:spacing w:after="0" w:line="240" w:lineRule="auto"/>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 xml:space="preserve">оставлено автором </w:t>
            </w:r>
            <w:r w:rsidRPr="007975DA">
              <w:rPr>
                <w:rFonts w:ascii="Times New Roman" w:eastAsiaTheme="minorHAnsi" w:hAnsi="Times New Roman"/>
                <w:color w:val="000000" w:themeColor="text1"/>
                <w:sz w:val="20"/>
                <w:szCs w:val="20"/>
              </w:rPr>
              <w:t>на основе анализа литературы</w:t>
            </w:r>
            <w:r w:rsidR="00A81330" w:rsidRPr="007975DA">
              <w:rPr>
                <w:rFonts w:ascii="Times New Roman" w:eastAsiaTheme="minorHAnsi" w:hAnsi="Times New Roman"/>
                <w:color w:val="000000" w:themeColor="text1"/>
                <w:sz w:val="20"/>
                <w:szCs w:val="20"/>
              </w:rPr>
              <w:t xml:space="preserve"> [275], [276], [277]</w:t>
            </w:r>
          </w:p>
        </w:tc>
      </w:tr>
    </w:tbl>
    <w:p w14:paraId="513F860D" w14:textId="5F25E61F" w:rsidR="00CE4FD9" w:rsidRPr="007975DA" w:rsidRDefault="00CE4FD9" w:rsidP="00A11557">
      <w:pPr>
        <w:widowControl w:val="0"/>
        <w:spacing w:after="0" w:line="240" w:lineRule="auto"/>
        <w:ind w:firstLine="709"/>
        <w:jc w:val="both"/>
        <w:rPr>
          <w:rFonts w:ascii="Times New Roman" w:hAnsi="Times New Roman"/>
          <w:color w:val="000000" w:themeColor="text1"/>
          <w:sz w:val="28"/>
          <w:szCs w:val="28"/>
        </w:rPr>
      </w:pPr>
    </w:p>
    <w:p w14:paraId="2FCF17F7" w14:textId="06CA6699" w:rsidR="00081023" w:rsidRPr="007975DA" w:rsidRDefault="00E45322" w:rsidP="00A11557">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Цифровизация образовательной сферы в Республике Казахстан реализована посредством ряда масштабных государственных программ и проектов, которые конституируют входные параметры и процессы (</w:t>
      </w:r>
      <w:proofErr w:type="spellStart"/>
      <w:r w:rsidRPr="007975DA">
        <w:rPr>
          <w:rFonts w:ascii="Times New Roman" w:hAnsi="Times New Roman"/>
          <w:color w:val="000000" w:themeColor="text1"/>
          <w:sz w:val="28"/>
          <w:szCs w:val="28"/>
        </w:rPr>
        <w:t>Input</w:t>
      </w:r>
      <w:proofErr w:type="spellEnd"/>
      <w:r w:rsidRPr="007975DA">
        <w:rPr>
          <w:rFonts w:ascii="Times New Roman" w:hAnsi="Times New Roman"/>
          <w:color w:val="000000" w:themeColor="text1"/>
          <w:sz w:val="28"/>
          <w:szCs w:val="28"/>
        </w:rPr>
        <w:t xml:space="preserve">/Process) государственного управления. </w:t>
      </w:r>
      <w:r w:rsidR="007718A7" w:rsidRPr="007975DA">
        <w:rPr>
          <w:rFonts w:ascii="Times New Roman" w:hAnsi="Times New Roman"/>
          <w:color w:val="000000" w:themeColor="text1"/>
          <w:sz w:val="28"/>
          <w:szCs w:val="28"/>
        </w:rPr>
        <w:t>На основе провед</w:t>
      </w:r>
      <w:r w:rsidR="007B7718" w:rsidRPr="007975DA">
        <w:rPr>
          <w:rFonts w:ascii="Times New Roman" w:hAnsi="Times New Roman"/>
          <w:color w:val="000000" w:themeColor="text1"/>
          <w:sz w:val="28"/>
          <w:szCs w:val="28"/>
        </w:rPr>
        <w:t>е</w:t>
      </w:r>
      <w:r w:rsidR="007718A7" w:rsidRPr="007975DA">
        <w:rPr>
          <w:rFonts w:ascii="Times New Roman" w:hAnsi="Times New Roman"/>
          <w:color w:val="000000" w:themeColor="text1"/>
          <w:sz w:val="28"/>
          <w:szCs w:val="28"/>
        </w:rPr>
        <w:t>нного автором исследования установлено, что цифровая трансформация оказывает многоуровневое влияние на систему образования, затрагивая е</w:t>
      </w:r>
      <w:r w:rsidR="007B7718" w:rsidRPr="007975DA">
        <w:rPr>
          <w:rFonts w:ascii="Times New Roman" w:hAnsi="Times New Roman"/>
          <w:color w:val="000000" w:themeColor="text1"/>
          <w:sz w:val="28"/>
          <w:szCs w:val="28"/>
        </w:rPr>
        <w:t>е</w:t>
      </w:r>
      <w:r w:rsidR="007718A7" w:rsidRPr="007975DA">
        <w:rPr>
          <w:rFonts w:ascii="Times New Roman" w:hAnsi="Times New Roman"/>
          <w:color w:val="000000" w:themeColor="text1"/>
          <w:sz w:val="28"/>
          <w:szCs w:val="28"/>
        </w:rPr>
        <w:t xml:space="preserve"> институциональные, управленческие и социальные характеристики. Обобщ</w:t>
      </w:r>
      <w:r w:rsidR="00122FD1" w:rsidRPr="007975DA">
        <w:rPr>
          <w:rFonts w:ascii="Times New Roman" w:hAnsi="Times New Roman"/>
          <w:color w:val="000000" w:themeColor="text1"/>
          <w:sz w:val="28"/>
          <w:szCs w:val="28"/>
        </w:rPr>
        <w:t>е</w:t>
      </w:r>
      <w:r w:rsidR="007718A7" w:rsidRPr="007975DA">
        <w:rPr>
          <w:rFonts w:ascii="Times New Roman" w:hAnsi="Times New Roman"/>
          <w:color w:val="000000" w:themeColor="text1"/>
          <w:sz w:val="28"/>
          <w:szCs w:val="28"/>
        </w:rPr>
        <w:t>нные аспекты данного влияния представлены в таблице 10.</w:t>
      </w:r>
    </w:p>
    <w:p w14:paraId="771A9EBE" w14:textId="77777777" w:rsidR="007718A7" w:rsidRPr="007975DA" w:rsidRDefault="007718A7" w:rsidP="00A11557">
      <w:pPr>
        <w:widowControl w:val="0"/>
        <w:spacing w:after="0" w:line="240" w:lineRule="auto"/>
        <w:ind w:firstLine="709"/>
        <w:jc w:val="both"/>
        <w:rPr>
          <w:rFonts w:ascii="Times New Roman" w:hAnsi="Times New Roman"/>
          <w:color w:val="000000" w:themeColor="text1"/>
          <w:sz w:val="28"/>
          <w:szCs w:val="28"/>
        </w:rPr>
      </w:pPr>
    </w:p>
    <w:p w14:paraId="22A1DC0F" w14:textId="3FCDD135" w:rsidR="00D90DE8" w:rsidRPr="007975DA" w:rsidRDefault="00D90DE8" w:rsidP="00D90DE8">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Таблица 10 – Аспекты влияния цифровизации на сферу образования</w:t>
      </w:r>
    </w:p>
    <w:p w14:paraId="6F04B508" w14:textId="77777777" w:rsidR="00D90DE8" w:rsidRPr="007975DA" w:rsidRDefault="00D90DE8" w:rsidP="00A11557">
      <w:pPr>
        <w:widowControl w:val="0"/>
        <w:spacing w:after="0" w:line="240" w:lineRule="auto"/>
        <w:ind w:firstLine="709"/>
        <w:jc w:val="both"/>
        <w:rPr>
          <w:rFonts w:ascii="Times New Roman" w:hAnsi="Times New Roman"/>
          <w:color w:val="000000" w:themeColor="text1"/>
          <w:sz w:val="28"/>
          <w:szCs w:val="28"/>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4049"/>
        <w:gridCol w:w="3452"/>
      </w:tblGrid>
      <w:tr w:rsidR="00081023" w:rsidRPr="007975DA" w14:paraId="086F9F9E" w14:textId="77777777" w:rsidTr="00081023">
        <w:trPr>
          <w:trHeight w:val="315"/>
        </w:trPr>
        <w:tc>
          <w:tcPr>
            <w:tcW w:w="2172" w:type="dxa"/>
            <w:vAlign w:val="bottom"/>
            <w:hideMark/>
          </w:tcPr>
          <w:p w14:paraId="35E4D0B7"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Аспект Влияния</w:t>
            </w:r>
          </w:p>
        </w:tc>
        <w:tc>
          <w:tcPr>
            <w:tcW w:w="4049" w:type="dxa"/>
            <w:vAlign w:val="bottom"/>
            <w:hideMark/>
          </w:tcPr>
          <w:p w14:paraId="2627CDDB"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Ключевые Проявления</w:t>
            </w:r>
          </w:p>
        </w:tc>
        <w:tc>
          <w:tcPr>
            <w:tcW w:w="3452" w:type="dxa"/>
            <w:vAlign w:val="bottom"/>
            <w:hideMark/>
          </w:tcPr>
          <w:p w14:paraId="60110813"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Социальная Эффективность</w:t>
            </w:r>
          </w:p>
        </w:tc>
      </w:tr>
      <w:tr w:rsidR="00081023" w:rsidRPr="007975DA" w14:paraId="204AC4CD" w14:textId="77777777" w:rsidTr="00081023">
        <w:trPr>
          <w:trHeight w:val="315"/>
        </w:trPr>
        <w:tc>
          <w:tcPr>
            <w:tcW w:w="2172" w:type="dxa"/>
            <w:vAlign w:val="bottom"/>
            <w:hideMark/>
          </w:tcPr>
          <w:p w14:paraId="3D4B144A"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Доступность</w:t>
            </w:r>
          </w:p>
        </w:tc>
        <w:tc>
          <w:tcPr>
            <w:tcW w:w="4049" w:type="dxa"/>
            <w:vAlign w:val="bottom"/>
            <w:hideMark/>
          </w:tcPr>
          <w:p w14:paraId="045634F3"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Рост доли школ, подключенных к Интернету (≈99,7%); разработка платформ открытого образования.</w:t>
            </w:r>
          </w:p>
        </w:tc>
        <w:tc>
          <w:tcPr>
            <w:tcW w:w="3452" w:type="dxa"/>
            <w:vAlign w:val="bottom"/>
            <w:hideMark/>
          </w:tcPr>
          <w:p w14:paraId="7A3A0E7D"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Повышение инклюзивности (в т.ч. для отдаленных регионов), однако качество доступа (ШПД) остается проблемой.</w:t>
            </w:r>
          </w:p>
        </w:tc>
      </w:tr>
      <w:tr w:rsidR="00081023" w:rsidRPr="007975DA" w14:paraId="64757E84" w14:textId="77777777" w:rsidTr="00081023">
        <w:trPr>
          <w:trHeight w:val="315"/>
        </w:trPr>
        <w:tc>
          <w:tcPr>
            <w:tcW w:w="2172" w:type="dxa"/>
            <w:vAlign w:val="bottom"/>
            <w:hideMark/>
          </w:tcPr>
          <w:p w14:paraId="6F6CBBD2"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Качество Управления</w:t>
            </w:r>
          </w:p>
        </w:tc>
        <w:tc>
          <w:tcPr>
            <w:tcW w:w="4049" w:type="dxa"/>
            <w:vAlign w:val="bottom"/>
            <w:hideMark/>
          </w:tcPr>
          <w:p w14:paraId="396E4ED7"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Использование НОБД и Big Data для анализа и прогнозирования (например, вероятности отчисления студентов, успеваемости), повышение прозрачности.</w:t>
            </w:r>
          </w:p>
        </w:tc>
        <w:tc>
          <w:tcPr>
            <w:tcW w:w="3452" w:type="dxa"/>
            <w:vAlign w:val="bottom"/>
            <w:hideMark/>
          </w:tcPr>
          <w:p w14:paraId="57D36924"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Рост эффективности и прозрачности управления образовательными процессами.</w:t>
            </w:r>
          </w:p>
        </w:tc>
      </w:tr>
      <w:tr w:rsidR="00081023" w:rsidRPr="007975DA" w14:paraId="0B4916A0" w14:textId="77777777" w:rsidTr="00081023">
        <w:trPr>
          <w:trHeight w:val="315"/>
        </w:trPr>
        <w:tc>
          <w:tcPr>
            <w:tcW w:w="2172" w:type="dxa"/>
            <w:vAlign w:val="bottom"/>
            <w:hideMark/>
          </w:tcPr>
          <w:p w14:paraId="0A837223"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Качество Образовательного Процесса</w:t>
            </w:r>
          </w:p>
        </w:tc>
        <w:tc>
          <w:tcPr>
            <w:tcW w:w="4049" w:type="dxa"/>
            <w:vAlign w:val="bottom"/>
            <w:hideMark/>
          </w:tcPr>
          <w:p w14:paraId="6FBE5692"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Персонализация обучения, индивидуальные задания, использование VR/AR, учебная аналитика для учителя.</w:t>
            </w:r>
          </w:p>
        </w:tc>
        <w:tc>
          <w:tcPr>
            <w:tcW w:w="3452" w:type="dxa"/>
            <w:vAlign w:val="bottom"/>
            <w:hideMark/>
          </w:tcPr>
          <w:p w14:paraId="740BFF2B"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Потенциальное повышение качества обучения, объективная оценка трудностей и успехов учеников.</w:t>
            </w:r>
          </w:p>
        </w:tc>
      </w:tr>
      <w:tr w:rsidR="00081023" w:rsidRPr="007975DA" w14:paraId="2C9FB505" w14:textId="77777777" w:rsidTr="00081023">
        <w:trPr>
          <w:trHeight w:val="315"/>
        </w:trPr>
        <w:tc>
          <w:tcPr>
            <w:tcW w:w="2172" w:type="dxa"/>
            <w:vAlign w:val="bottom"/>
            <w:hideMark/>
          </w:tcPr>
          <w:p w14:paraId="0DF5B14C"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Цифровая Грамотность</w:t>
            </w:r>
          </w:p>
        </w:tc>
        <w:tc>
          <w:tcPr>
            <w:tcW w:w="4049" w:type="dxa"/>
            <w:vAlign w:val="bottom"/>
            <w:hideMark/>
          </w:tcPr>
          <w:p w14:paraId="259F7ACA"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Включение ИКТ-компонента в учебные программы, развитие цифровых навыков у школьников.</w:t>
            </w:r>
          </w:p>
        </w:tc>
        <w:tc>
          <w:tcPr>
            <w:tcW w:w="3452" w:type="dxa"/>
            <w:vAlign w:val="bottom"/>
            <w:hideMark/>
          </w:tcPr>
          <w:p w14:paraId="72366A7A"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Формирование человеческого капитала, готового к требованиям цифровой экономики.</w:t>
            </w:r>
          </w:p>
        </w:tc>
      </w:tr>
      <w:tr w:rsidR="00D90DE8" w:rsidRPr="007975DA" w14:paraId="36438074" w14:textId="77777777" w:rsidTr="00A85CED">
        <w:trPr>
          <w:trHeight w:val="315"/>
        </w:trPr>
        <w:tc>
          <w:tcPr>
            <w:tcW w:w="9673" w:type="dxa"/>
            <w:gridSpan w:val="3"/>
            <w:vAlign w:val="bottom"/>
          </w:tcPr>
          <w:p w14:paraId="27FD2A10" w14:textId="1B576D3D" w:rsidR="00D90DE8" w:rsidRPr="007975DA" w:rsidRDefault="00014A24"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 xml:space="preserve">оставлено автором </w:t>
            </w:r>
            <w:r w:rsidRPr="007975DA">
              <w:rPr>
                <w:rFonts w:ascii="Times New Roman" w:eastAsiaTheme="minorHAnsi" w:hAnsi="Times New Roman"/>
                <w:color w:val="000000" w:themeColor="text1"/>
                <w:sz w:val="20"/>
                <w:szCs w:val="20"/>
              </w:rPr>
              <w:t>на основе анализа литературы</w:t>
            </w:r>
          </w:p>
        </w:tc>
      </w:tr>
    </w:tbl>
    <w:p w14:paraId="35AF7815" w14:textId="0140D23B" w:rsidR="00800EC7" w:rsidRPr="007975DA" w:rsidRDefault="00800EC7" w:rsidP="00A11557">
      <w:pPr>
        <w:widowControl w:val="0"/>
        <w:spacing w:after="0" w:line="240" w:lineRule="auto"/>
        <w:ind w:firstLine="709"/>
        <w:jc w:val="both"/>
        <w:rPr>
          <w:rFonts w:ascii="Times New Roman" w:hAnsi="Times New Roman"/>
          <w:color w:val="000000" w:themeColor="text1"/>
          <w:sz w:val="28"/>
          <w:szCs w:val="28"/>
        </w:rPr>
      </w:pPr>
    </w:p>
    <w:p w14:paraId="2090B6AF" w14:textId="77777777" w:rsidR="00E45322" w:rsidRPr="007975DA" w:rsidRDefault="00E45322" w:rsidP="00E45322">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Для обеспечения академической достоверности и перехода от гипотетических суждений к эмпирически обоснованным выводам о социальной эффективности государственного управления, требуется количественное подтверждение этих взаимосвязей. </w:t>
      </w:r>
    </w:p>
    <w:p w14:paraId="2ECDD7FC" w14:textId="3AB72EF1" w:rsidR="00E45322" w:rsidRPr="007975DA" w:rsidRDefault="00E45322" w:rsidP="00E45322">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Для проведения корреляционного и регрессионного анализа нами были выбраны следующие переменные, которые наиболее точно отражают связь </w:t>
      </w:r>
      <w:r w:rsidRPr="007975DA">
        <w:rPr>
          <w:rFonts w:ascii="Times New Roman" w:hAnsi="Times New Roman"/>
          <w:color w:val="000000" w:themeColor="text1"/>
          <w:sz w:val="28"/>
          <w:szCs w:val="28"/>
        </w:rPr>
        <w:lastRenderedPageBreak/>
        <w:t>между управляемыми государством инвестициями в цифровизацию образования и масштабным социальным результатом:</w:t>
      </w:r>
    </w:p>
    <w:p w14:paraId="5EE75FF7" w14:textId="77777777" w:rsidR="00E45322" w:rsidRPr="007975DA" w:rsidRDefault="00E45322" w:rsidP="00A11557">
      <w:pPr>
        <w:widowControl w:val="0"/>
        <w:spacing w:after="0" w:line="240" w:lineRule="auto"/>
        <w:ind w:firstLine="709"/>
        <w:jc w:val="both"/>
        <w:rPr>
          <w:rFonts w:ascii="Times New Roman" w:hAnsi="Times New Roman"/>
          <w:color w:val="000000" w:themeColor="text1"/>
          <w:sz w:val="28"/>
          <w:szCs w:val="28"/>
        </w:rPr>
      </w:pPr>
    </w:p>
    <w:p w14:paraId="7A7B511F" w14:textId="506D206D" w:rsidR="00471A93" w:rsidRPr="007975DA" w:rsidRDefault="00014A24" w:rsidP="00A11557">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Таблица 11 – </w:t>
      </w:r>
      <w:r w:rsidR="00471A93" w:rsidRPr="007975DA">
        <w:rPr>
          <w:rFonts w:ascii="Times New Roman" w:hAnsi="Times New Roman"/>
          <w:color w:val="000000" w:themeColor="text1"/>
          <w:sz w:val="28"/>
          <w:szCs w:val="28"/>
        </w:rPr>
        <w:t>Данные для Корреляционного и Регрессионного Анализа 2020-2024 гг.</w:t>
      </w:r>
    </w:p>
    <w:p w14:paraId="75DAB2CB" w14:textId="77777777" w:rsidR="00081023" w:rsidRPr="007975DA" w:rsidRDefault="00081023" w:rsidP="00A11557">
      <w:pPr>
        <w:widowControl w:val="0"/>
        <w:spacing w:after="0" w:line="240" w:lineRule="auto"/>
        <w:ind w:firstLine="709"/>
        <w:jc w:val="both"/>
        <w:rPr>
          <w:rFonts w:ascii="Times New Roman" w:hAnsi="Times New Roman"/>
          <w:color w:val="000000" w:themeColor="text1"/>
          <w:sz w:val="28"/>
          <w:szCs w:val="28"/>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863"/>
        <w:gridCol w:w="2401"/>
        <w:gridCol w:w="3793"/>
      </w:tblGrid>
      <w:tr w:rsidR="00081023" w:rsidRPr="007975DA" w14:paraId="6252C7CB" w14:textId="77777777" w:rsidTr="00E65B5A">
        <w:trPr>
          <w:trHeight w:val="315"/>
        </w:trPr>
        <w:tc>
          <w:tcPr>
            <w:tcW w:w="616" w:type="dxa"/>
            <w:vAlign w:val="bottom"/>
            <w:hideMark/>
          </w:tcPr>
          <w:p w14:paraId="3046F59D"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Год</w:t>
            </w:r>
          </w:p>
        </w:tc>
        <w:tc>
          <w:tcPr>
            <w:tcW w:w="2863" w:type="dxa"/>
            <w:vAlign w:val="bottom"/>
            <w:hideMark/>
          </w:tcPr>
          <w:p w14:paraId="2D495D01"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X1​: Учеников на 1 компьютер* (шт.) (Показатель Инфраструктуры)</w:t>
            </w:r>
          </w:p>
        </w:tc>
        <w:tc>
          <w:tcPr>
            <w:tcW w:w="2401" w:type="dxa"/>
            <w:vAlign w:val="bottom"/>
            <w:hideMark/>
          </w:tcPr>
          <w:p w14:paraId="7281C873"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X2​: Процент школ с ШПД** (%) (Показатель Качества Доступа)</w:t>
            </w:r>
          </w:p>
        </w:tc>
        <w:tc>
          <w:tcPr>
            <w:tcW w:w="3793" w:type="dxa"/>
            <w:vAlign w:val="bottom"/>
            <w:hideMark/>
          </w:tcPr>
          <w:p w14:paraId="77F3E2DA"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Y: Доля лиц, пользующихся Интернетом (</w:t>
            </w:r>
            <w:proofErr w:type="gramStart"/>
            <w:r w:rsidRPr="007975DA">
              <w:rPr>
                <w:rFonts w:ascii="Times New Roman" w:eastAsia="Times New Roman" w:hAnsi="Times New Roman"/>
                <w:b/>
                <w:bCs/>
                <w:color w:val="000000" w:themeColor="text1"/>
                <w:sz w:val="20"/>
                <w:szCs w:val="20"/>
                <w:lang w:eastAsia="ru-RU"/>
              </w:rPr>
              <w:t>%)*</w:t>
            </w:r>
            <w:proofErr w:type="gramEnd"/>
            <w:r w:rsidRPr="007975DA">
              <w:rPr>
                <w:rFonts w:ascii="Times New Roman" w:eastAsia="Times New Roman" w:hAnsi="Times New Roman"/>
                <w:b/>
                <w:bCs/>
                <w:color w:val="000000" w:themeColor="text1"/>
                <w:sz w:val="20"/>
                <w:szCs w:val="20"/>
                <w:lang w:eastAsia="ru-RU"/>
              </w:rPr>
              <w:t>** (Показатель Социальной Эффективности / Цифрового Включения)</w:t>
            </w:r>
          </w:p>
        </w:tc>
      </w:tr>
      <w:tr w:rsidR="00081023" w:rsidRPr="007975DA" w14:paraId="51B0D0CF" w14:textId="77777777" w:rsidTr="00E65B5A">
        <w:trPr>
          <w:trHeight w:val="315"/>
        </w:trPr>
        <w:tc>
          <w:tcPr>
            <w:tcW w:w="616" w:type="dxa"/>
            <w:vAlign w:val="bottom"/>
            <w:hideMark/>
          </w:tcPr>
          <w:p w14:paraId="1CC7A7AA" w14:textId="26F255BC" w:rsidR="00081023" w:rsidRPr="007975DA" w:rsidRDefault="00081023" w:rsidP="00081023">
            <w:pPr>
              <w:spacing w:after="0" w:line="240" w:lineRule="auto"/>
              <w:jc w:val="right"/>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2020</w:t>
            </w:r>
          </w:p>
        </w:tc>
        <w:tc>
          <w:tcPr>
            <w:tcW w:w="2863" w:type="dxa"/>
            <w:vAlign w:val="bottom"/>
            <w:hideMark/>
          </w:tcPr>
          <w:p w14:paraId="3277F455"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7</w:t>
            </w:r>
          </w:p>
        </w:tc>
        <w:tc>
          <w:tcPr>
            <w:tcW w:w="2401" w:type="dxa"/>
            <w:vAlign w:val="bottom"/>
            <w:hideMark/>
          </w:tcPr>
          <w:p w14:paraId="3EE536F9"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30</w:t>
            </w:r>
          </w:p>
        </w:tc>
        <w:tc>
          <w:tcPr>
            <w:tcW w:w="3793" w:type="dxa"/>
            <w:vAlign w:val="bottom"/>
            <w:hideMark/>
          </w:tcPr>
          <w:p w14:paraId="7A7ABCFB"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81,3</w:t>
            </w:r>
          </w:p>
        </w:tc>
      </w:tr>
      <w:tr w:rsidR="00081023" w:rsidRPr="007975DA" w14:paraId="716DD7B6" w14:textId="77777777" w:rsidTr="00E65B5A">
        <w:trPr>
          <w:trHeight w:val="315"/>
        </w:trPr>
        <w:tc>
          <w:tcPr>
            <w:tcW w:w="616" w:type="dxa"/>
            <w:vAlign w:val="bottom"/>
            <w:hideMark/>
          </w:tcPr>
          <w:p w14:paraId="07477722" w14:textId="18B9F697" w:rsidR="00081023" w:rsidRPr="007975DA" w:rsidRDefault="00081023" w:rsidP="00081023">
            <w:pPr>
              <w:spacing w:after="0" w:line="240" w:lineRule="auto"/>
              <w:jc w:val="right"/>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2021</w:t>
            </w:r>
          </w:p>
        </w:tc>
        <w:tc>
          <w:tcPr>
            <w:tcW w:w="2863" w:type="dxa"/>
            <w:vAlign w:val="bottom"/>
            <w:hideMark/>
          </w:tcPr>
          <w:p w14:paraId="5BB21656"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6</w:t>
            </w:r>
          </w:p>
        </w:tc>
        <w:tc>
          <w:tcPr>
            <w:tcW w:w="2401" w:type="dxa"/>
            <w:vAlign w:val="bottom"/>
            <w:hideMark/>
          </w:tcPr>
          <w:p w14:paraId="5A0FC9EA"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34</w:t>
            </w:r>
          </w:p>
        </w:tc>
        <w:tc>
          <w:tcPr>
            <w:tcW w:w="3793" w:type="dxa"/>
            <w:vAlign w:val="bottom"/>
            <w:hideMark/>
          </w:tcPr>
          <w:p w14:paraId="2AC20CB2"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83,9</w:t>
            </w:r>
          </w:p>
        </w:tc>
      </w:tr>
      <w:tr w:rsidR="00081023" w:rsidRPr="007975DA" w14:paraId="142E6BC7" w14:textId="77777777" w:rsidTr="00E65B5A">
        <w:trPr>
          <w:trHeight w:val="315"/>
        </w:trPr>
        <w:tc>
          <w:tcPr>
            <w:tcW w:w="616" w:type="dxa"/>
            <w:vAlign w:val="bottom"/>
            <w:hideMark/>
          </w:tcPr>
          <w:p w14:paraId="1DF95329" w14:textId="1824D5E8" w:rsidR="00081023" w:rsidRPr="007975DA" w:rsidRDefault="00081023" w:rsidP="00081023">
            <w:pPr>
              <w:spacing w:after="0" w:line="240" w:lineRule="auto"/>
              <w:jc w:val="right"/>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2022</w:t>
            </w:r>
          </w:p>
        </w:tc>
        <w:tc>
          <w:tcPr>
            <w:tcW w:w="2863" w:type="dxa"/>
            <w:vAlign w:val="bottom"/>
            <w:hideMark/>
          </w:tcPr>
          <w:p w14:paraId="00F8110F"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4</w:t>
            </w:r>
          </w:p>
        </w:tc>
        <w:tc>
          <w:tcPr>
            <w:tcW w:w="2401" w:type="dxa"/>
            <w:vAlign w:val="bottom"/>
            <w:hideMark/>
          </w:tcPr>
          <w:p w14:paraId="47B312AA"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45</w:t>
            </w:r>
          </w:p>
        </w:tc>
        <w:tc>
          <w:tcPr>
            <w:tcW w:w="3793" w:type="dxa"/>
            <w:vAlign w:val="bottom"/>
            <w:hideMark/>
          </w:tcPr>
          <w:p w14:paraId="3BDFCFA9"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87,2</w:t>
            </w:r>
          </w:p>
        </w:tc>
      </w:tr>
      <w:tr w:rsidR="00081023" w:rsidRPr="007975DA" w14:paraId="4D435C25" w14:textId="77777777" w:rsidTr="00E65B5A">
        <w:trPr>
          <w:trHeight w:val="315"/>
        </w:trPr>
        <w:tc>
          <w:tcPr>
            <w:tcW w:w="616" w:type="dxa"/>
            <w:vAlign w:val="bottom"/>
            <w:hideMark/>
          </w:tcPr>
          <w:p w14:paraId="53E95B8D" w14:textId="70D070D2" w:rsidR="00081023" w:rsidRPr="007975DA" w:rsidRDefault="00081023" w:rsidP="00081023">
            <w:pPr>
              <w:spacing w:after="0" w:line="240" w:lineRule="auto"/>
              <w:jc w:val="right"/>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2023</w:t>
            </w:r>
          </w:p>
        </w:tc>
        <w:tc>
          <w:tcPr>
            <w:tcW w:w="2863" w:type="dxa"/>
            <w:vAlign w:val="bottom"/>
            <w:hideMark/>
          </w:tcPr>
          <w:p w14:paraId="3A6A1B25"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4</w:t>
            </w:r>
          </w:p>
        </w:tc>
        <w:tc>
          <w:tcPr>
            <w:tcW w:w="2401" w:type="dxa"/>
            <w:vAlign w:val="bottom"/>
            <w:hideMark/>
          </w:tcPr>
          <w:p w14:paraId="13A03C00"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52</w:t>
            </w:r>
          </w:p>
        </w:tc>
        <w:tc>
          <w:tcPr>
            <w:tcW w:w="3793" w:type="dxa"/>
            <w:vAlign w:val="bottom"/>
            <w:hideMark/>
          </w:tcPr>
          <w:p w14:paraId="052A9283"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90,8</w:t>
            </w:r>
          </w:p>
        </w:tc>
      </w:tr>
      <w:tr w:rsidR="00081023" w:rsidRPr="007975DA" w14:paraId="45854264" w14:textId="77777777" w:rsidTr="00E65B5A">
        <w:trPr>
          <w:trHeight w:val="315"/>
        </w:trPr>
        <w:tc>
          <w:tcPr>
            <w:tcW w:w="616" w:type="dxa"/>
            <w:vAlign w:val="bottom"/>
            <w:hideMark/>
          </w:tcPr>
          <w:p w14:paraId="2C32C5E5" w14:textId="57D2AE39" w:rsidR="00081023" w:rsidRPr="007975DA" w:rsidRDefault="00081023" w:rsidP="00081023">
            <w:pPr>
              <w:spacing w:after="0" w:line="240" w:lineRule="auto"/>
              <w:jc w:val="right"/>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2024</w:t>
            </w:r>
          </w:p>
        </w:tc>
        <w:tc>
          <w:tcPr>
            <w:tcW w:w="2863" w:type="dxa"/>
            <w:vAlign w:val="bottom"/>
            <w:hideMark/>
          </w:tcPr>
          <w:p w14:paraId="32DE9C7D"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4</w:t>
            </w:r>
          </w:p>
        </w:tc>
        <w:tc>
          <w:tcPr>
            <w:tcW w:w="2401" w:type="dxa"/>
            <w:vAlign w:val="bottom"/>
            <w:hideMark/>
          </w:tcPr>
          <w:p w14:paraId="21262707"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58</w:t>
            </w:r>
          </w:p>
        </w:tc>
        <w:tc>
          <w:tcPr>
            <w:tcW w:w="3793" w:type="dxa"/>
            <w:vAlign w:val="bottom"/>
            <w:hideMark/>
          </w:tcPr>
          <w:p w14:paraId="4FB3F32F"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92,7</w:t>
            </w:r>
          </w:p>
        </w:tc>
      </w:tr>
      <w:tr w:rsidR="00E65B5A" w:rsidRPr="007975DA" w14:paraId="443039DA" w14:textId="77777777" w:rsidTr="00AC0B24">
        <w:trPr>
          <w:trHeight w:val="315"/>
        </w:trPr>
        <w:tc>
          <w:tcPr>
            <w:tcW w:w="9673" w:type="dxa"/>
            <w:gridSpan w:val="4"/>
            <w:vAlign w:val="bottom"/>
          </w:tcPr>
          <w:p w14:paraId="741AD37C" w14:textId="179B369F" w:rsidR="00E65B5A" w:rsidRPr="007975DA" w:rsidRDefault="00E65B5A" w:rsidP="00E65B5A">
            <w:pPr>
              <w:spacing w:after="0" w:line="240" w:lineRule="auto"/>
              <w:jc w:val="both"/>
              <w:rPr>
                <w:rFonts w:ascii="Times New Roman" w:eastAsia="Times New Roman" w:hAnsi="Times New Roman"/>
                <w:color w:val="000000" w:themeColor="text1"/>
                <w:sz w:val="20"/>
                <w:szCs w:val="20"/>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оставлено автором</w:t>
            </w:r>
          </w:p>
        </w:tc>
      </w:tr>
    </w:tbl>
    <w:p w14:paraId="3C3DE812" w14:textId="29EDF432" w:rsidR="00A11557" w:rsidRPr="007975DA" w:rsidRDefault="00A11557" w:rsidP="00EA2F51">
      <w:pPr>
        <w:widowControl w:val="0"/>
        <w:spacing w:after="0" w:line="240" w:lineRule="auto"/>
        <w:ind w:firstLine="709"/>
        <w:jc w:val="both"/>
        <w:rPr>
          <w:rFonts w:ascii="Times New Roman" w:hAnsi="Times New Roman"/>
          <w:color w:val="000000" w:themeColor="text1"/>
          <w:sz w:val="28"/>
          <w:szCs w:val="28"/>
        </w:rPr>
      </w:pPr>
    </w:p>
    <w:p w14:paraId="28BDFC61" w14:textId="570C0CD8" w:rsidR="00081023" w:rsidRPr="007975DA" w:rsidRDefault="00014A24" w:rsidP="00EA2F51">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Таблица 12 – </w:t>
      </w:r>
      <w:r w:rsidR="00471A93" w:rsidRPr="007975DA">
        <w:rPr>
          <w:rFonts w:ascii="Times New Roman" w:hAnsi="Times New Roman"/>
          <w:color w:val="000000" w:themeColor="text1"/>
          <w:sz w:val="28"/>
          <w:szCs w:val="28"/>
        </w:rPr>
        <w:t>Корреляционная Матрица Пирсона</w:t>
      </w:r>
    </w:p>
    <w:p w14:paraId="4B847686" w14:textId="77777777" w:rsidR="00471A93" w:rsidRPr="007975DA" w:rsidRDefault="00471A93" w:rsidP="00EA2F51">
      <w:pPr>
        <w:widowControl w:val="0"/>
        <w:spacing w:after="0" w:line="240" w:lineRule="auto"/>
        <w:ind w:firstLine="709"/>
        <w:jc w:val="both"/>
        <w:rPr>
          <w:rFonts w:ascii="Times New Roman" w:hAnsi="Times New Roman"/>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1"/>
        <w:gridCol w:w="1148"/>
        <w:gridCol w:w="1148"/>
        <w:gridCol w:w="1148"/>
      </w:tblGrid>
      <w:tr w:rsidR="00081023" w:rsidRPr="007975DA" w14:paraId="5344B6B1" w14:textId="77777777" w:rsidTr="00E65B5A">
        <w:trPr>
          <w:trHeight w:val="315"/>
        </w:trPr>
        <w:tc>
          <w:tcPr>
            <w:tcW w:w="3158" w:type="pct"/>
            <w:vAlign w:val="bottom"/>
            <w:hideMark/>
          </w:tcPr>
          <w:p w14:paraId="1407DA06"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Переменная</w:t>
            </w:r>
          </w:p>
        </w:tc>
        <w:tc>
          <w:tcPr>
            <w:tcW w:w="614" w:type="pct"/>
            <w:vAlign w:val="bottom"/>
            <w:hideMark/>
          </w:tcPr>
          <w:p w14:paraId="0C43CBF5"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X</w:t>
            </w:r>
            <w:r w:rsidRPr="007975DA">
              <w:rPr>
                <w:rFonts w:ascii="Times New Roman" w:eastAsia="Times New Roman" w:hAnsi="Times New Roman"/>
                <w:b/>
                <w:bCs/>
                <w:color w:val="000000" w:themeColor="text1"/>
                <w:sz w:val="20"/>
                <w:szCs w:val="20"/>
                <w:vertAlign w:val="subscript"/>
                <w:lang w:eastAsia="ru-RU"/>
              </w:rPr>
              <w:t>1​</w:t>
            </w:r>
          </w:p>
        </w:tc>
        <w:tc>
          <w:tcPr>
            <w:tcW w:w="614" w:type="pct"/>
            <w:vAlign w:val="bottom"/>
            <w:hideMark/>
          </w:tcPr>
          <w:p w14:paraId="1FF43D30"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X</w:t>
            </w:r>
            <w:r w:rsidRPr="007975DA">
              <w:rPr>
                <w:rFonts w:ascii="Times New Roman" w:eastAsia="Times New Roman" w:hAnsi="Times New Roman"/>
                <w:b/>
                <w:bCs/>
                <w:color w:val="000000" w:themeColor="text1"/>
                <w:sz w:val="20"/>
                <w:szCs w:val="20"/>
                <w:vertAlign w:val="subscript"/>
                <w:lang w:eastAsia="ru-RU"/>
              </w:rPr>
              <w:t>2​</w:t>
            </w:r>
          </w:p>
        </w:tc>
        <w:tc>
          <w:tcPr>
            <w:tcW w:w="613" w:type="pct"/>
            <w:vAlign w:val="bottom"/>
            <w:hideMark/>
          </w:tcPr>
          <w:p w14:paraId="77DC2357" w14:textId="77777777" w:rsidR="00081023" w:rsidRPr="007975DA" w:rsidRDefault="00081023" w:rsidP="0008102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Y</w:t>
            </w:r>
          </w:p>
        </w:tc>
      </w:tr>
      <w:tr w:rsidR="00081023" w:rsidRPr="007975DA" w14:paraId="5F5F3045" w14:textId="77777777" w:rsidTr="00E65B5A">
        <w:trPr>
          <w:trHeight w:val="315"/>
        </w:trPr>
        <w:tc>
          <w:tcPr>
            <w:tcW w:w="3158" w:type="pct"/>
            <w:vAlign w:val="bottom"/>
            <w:hideMark/>
          </w:tcPr>
          <w:p w14:paraId="0E218855"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X</w:t>
            </w:r>
            <w:r w:rsidRPr="007975DA">
              <w:rPr>
                <w:rFonts w:ascii="Times New Roman" w:eastAsia="Times New Roman" w:hAnsi="Times New Roman"/>
                <w:color w:val="000000" w:themeColor="text1"/>
                <w:sz w:val="20"/>
                <w:szCs w:val="20"/>
                <w:vertAlign w:val="subscript"/>
                <w:lang w:eastAsia="ru-RU"/>
              </w:rPr>
              <w:t>1</w:t>
            </w:r>
            <w:r w:rsidRPr="007975DA">
              <w:rPr>
                <w:rFonts w:ascii="Times New Roman" w:eastAsia="Times New Roman" w:hAnsi="Times New Roman"/>
                <w:color w:val="000000" w:themeColor="text1"/>
                <w:sz w:val="20"/>
                <w:szCs w:val="20"/>
                <w:lang w:eastAsia="ru-RU"/>
              </w:rPr>
              <w:t>​: Учеников на 1 компьютер</w:t>
            </w:r>
          </w:p>
        </w:tc>
        <w:tc>
          <w:tcPr>
            <w:tcW w:w="614" w:type="pct"/>
            <w:vAlign w:val="bottom"/>
            <w:hideMark/>
          </w:tcPr>
          <w:p w14:paraId="3777EB2A"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1</w:t>
            </w:r>
          </w:p>
        </w:tc>
        <w:tc>
          <w:tcPr>
            <w:tcW w:w="614" w:type="pct"/>
            <w:vAlign w:val="bottom"/>
            <w:hideMark/>
          </w:tcPr>
          <w:p w14:paraId="0E856C46"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-0,951</w:t>
            </w:r>
          </w:p>
        </w:tc>
        <w:tc>
          <w:tcPr>
            <w:tcW w:w="613" w:type="pct"/>
            <w:vAlign w:val="bottom"/>
            <w:hideMark/>
          </w:tcPr>
          <w:p w14:paraId="2F976DE1"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-0,967</w:t>
            </w:r>
          </w:p>
        </w:tc>
      </w:tr>
      <w:tr w:rsidR="00081023" w:rsidRPr="007975DA" w14:paraId="0EAEECEA" w14:textId="77777777" w:rsidTr="00E65B5A">
        <w:trPr>
          <w:trHeight w:val="315"/>
        </w:trPr>
        <w:tc>
          <w:tcPr>
            <w:tcW w:w="3158" w:type="pct"/>
            <w:vAlign w:val="bottom"/>
            <w:hideMark/>
          </w:tcPr>
          <w:p w14:paraId="61CBB79B"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X</w:t>
            </w:r>
            <w:r w:rsidRPr="007975DA">
              <w:rPr>
                <w:rFonts w:ascii="Times New Roman" w:eastAsia="Times New Roman" w:hAnsi="Times New Roman"/>
                <w:color w:val="000000" w:themeColor="text1"/>
                <w:sz w:val="20"/>
                <w:szCs w:val="20"/>
                <w:vertAlign w:val="subscript"/>
                <w:lang w:eastAsia="ru-RU"/>
              </w:rPr>
              <w:t>2</w:t>
            </w:r>
            <w:r w:rsidRPr="007975DA">
              <w:rPr>
                <w:rFonts w:ascii="Times New Roman" w:eastAsia="Times New Roman" w:hAnsi="Times New Roman"/>
                <w:color w:val="000000" w:themeColor="text1"/>
                <w:sz w:val="20"/>
                <w:szCs w:val="20"/>
                <w:lang w:eastAsia="ru-RU"/>
              </w:rPr>
              <w:t>​: Процент школ с ШПД</w:t>
            </w:r>
          </w:p>
        </w:tc>
        <w:tc>
          <w:tcPr>
            <w:tcW w:w="614" w:type="pct"/>
            <w:vAlign w:val="bottom"/>
            <w:hideMark/>
          </w:tcPr>
          <w:p w14:paraId="5F4FAEC4"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-0,951</w:t>
            </w:r>
          </w:p>
        </w:tc>
        <w:tc>
          <w:tcPr>
            <w:tcW w:w="614" w:type="pct"/>
            <w:vAlign w:val="bottom"/>
            <w:hideMark/>
          </w:tcPr>
          <w:p w14:paraId="0EF07FE8"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1</w:t>
            </w:r>
          </w:p>
        </w:tc>
        <w:tc>
          <w:tcPr>
            <w:tcW w:w="613" w:type="pct"/>
            <w:vAlign w:val="bottom"/>
            <w:hideMark/>
          </w:tcPr>
          <w:p w14:paraId="3B678D92"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0,983</w:t>
            </w:r>
          </w:p>
        </w:tc>
      </w:tr>
      <w:tr w:rsidR="00081023" w:rsidRPr="007975DA" w14:paraId="0734AA03" w14:textId="77777777" w:rsidTr="00E65B5A">
        <w:trPr>
          <w:trHeight w:val="315"/>
        </w:trPr>
        <w:tc>
          <w:tcPr>
            <w:tcW w:w="3158" w:type="pct"/>
            <w:vAlign w:val="bottom"/>
            <w:hideMark/>
          </w:tcPr>
          <w:p w14:paraId="67C37C6F" w14:textId="77777777" w:rsidR="00081023" w:rsidRPr="007975DA" w:rsidRDefault="00081023" w:rsidP="0008102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Y: Доля лиц, пользующихся Интернетом</w:t>
            </w:r>
          </w:p>
        </w:tc>
        <w:tc>
          <w:tcPr>
            <w:tcW w:w="614" w:type="pct"/>
            <w:vAlign w:val="bottom"/>
            <w:hideMark/>
          </w:tcPr>
          <w:p w14:paraId="5189ADB4"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-0,967</w:t>
            </w:r>
          </w:p>
        </w:tc>
        <w:tc>
          <w:tcPr>
            <w:tcW w:w="614" w:type="pct"/>
            <w:vAlign w:val="bottom"/>
            <w:hideMark/>
          </w:tcPr>
          <w:p w14:paraId="29D9A424"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0,983</w:t>
            </w:r>
          </w:p>
        </w:tc>
        <w:tc>
          <w:tcPr>
            <w:tcW w:w="613" w:type="pct"/>
            <w:vAlign w:val="bottom"/>
            <w:hideMark/>
          </w:tcPr>
          <w:p w14:paraId="1D7AB313" w14:textId="77777777" w:rsidR="00081023" w:rsidRPr="007975DA" w:rsidRDefault="00081023" w:rsidP="0008102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1</w:t>
            </w:r>
          </w:p>
        </w:tc>
      </w:tr>
      <w:tr w:rsidR="00E65B5A" w:rsidRPr="007975DA" w14:paraId="088E3569" w14:textId="77777777" w:rsidTr="00E65B5A">
        <w:trPr>
          <w:trHeight w:val="315"/>
        </w:trPr>
        <w:tc>
          <w:tcPr>
            <w:tcW w:w="5000" w:type="pct"/>
            <w:gridSpan w:val="4"/>
            <w:vAlign w:val="bottom"/>
          </w:tcPr>
          <w:p w14:paraId="21C47376" w14:textId="2977CF48" w:rsidR="00E65B5A" w:rsidRPr="007975DA" w:rsidRDefault="00E65B5A" w:rsidP="00E65B5A">
            <w:pPr>
              <w:spacing w:after="0" w:line="240" w:lineRule="auto"/>
              <w:jc w:val="both"/>
              <w:rPr>
                <w:rFonts w:ascii="Times New Roman" w:eastAsia="Times New Roman" w:hAnsi="Times New Roman"/>
                <w:color w:val="000000" w:themeColor="text1"/>
                <w:sz w:val="20"/>
                <w:szCs w:val="20"/>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оставлено автором</w:t>
            </w:r>
          </w:p>
        </w:tc>
      </w:tr>
    </w:tbl>
    <w:p w14:paraId="7FB670C3" w14:textId="67BAAB95" w:rsidR="00823010" w:rsidRPr="007975DA" w:rsidRDefault="00823010" w:rsidP="00EA2F51">
      <w:pPr>
        <w:widowControl w:val="0"/>
        <w:spacing w:after="0" w:line="240" w:lineRule="auto"/>
        <w:ind w:firstLine="709"/>
        <w:jc w:val="both"/>
        <w:rPr>
          <w:rFonts w:ascii="Times New Roman" w:hAnsi="Times New Roman"/>
          <w:color w:val="000000" w:themeColor="text1"/>
          <w:sz w:val="28"/>
          <w:szCs w:val="28"/>
        </w:rPr>
      </w:pPr>
    </w:p>
    <w:p w14:paraId="71BB3072" w14:textId="77777777" w:rsidR="00472825" w:rsidRPr="007975DA" w:rsidRDefault="00472825" w:rsidP="00472825">
      <w:pPr>
        <w:spacing w:after="0" w:line="240" w:lineRule="auto"/>
        <w:ind w:firstLine="360"/>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X</w:t>
      </w:r>
      <w:r w:rsidRPr="007975DA">
        <w:rPr>
          <w:rFonts w:ascii="Times New Roman" w:eastAsia="Times New Roman" w:hAnsi="Times New Roman"/>
          <w:sz w:val="28"/>
          <w:szCs w:val="28"/>
          <w:vertAlign w:val="subscript"/>
          <w:lang w:eastAsia="ru-RU"/>
        </w:rPr>
        <w:t>1</w:t>
      </w:r>
      <w:r w:rsidRPr="007975DA">
        <w:rPr>
          <w:rFonts w:ascii="Times New Roman" w:eastAsia="Times New Roman" w:hAnsi="Times New Roman"/>
          <w:sz w:val="28"/>
          <w:szCs w:val="28"/>
          <w:lang w:eastAsia="ru-RU"/>
        </w:rPr>
        <w:t>​ и Y (r=−0,967)</w:t>
      </w:r>
      <w:proofErr w:type="gramStart"/>
      <w:r w:rsidRPr="007975DA">
        <w:rPr>
          <w:rFonts w:ascii="Times New Roman" w:eastAsia="Times New Roman" w:hAnsi="Times New Roman"/>
          <w:sz w:val="28"/>
          <w:szCs w:val="28"/>
          <w:lang w:eastAsia="ru-RU"/>
        </w:rPr>
        <w:t>: Наблюдается</w:t>
      </w:r>
      <w:proofErr w:type="gramEnd"/>
      <w:r w:rsidRPr="007975DA">
        <w:rPr>
          <w:rFonts w:ascii="Times New Roman" w:eastAsia="Times New Roman" w:hAnsi="Times New Roman"/>
          <w:sz w:val="28"/>
          <w:szCs w:val="28"/>
          <w:lang w:eastAsia="ru-RU"/>
        </w:rPr>
        <w:t xml:space="preserve"> очень сильная обратная (отрицательная) корреляция между количеством учеников на один компьютер и долей пользователей Интернета. Это означает, что по мере улучшения технической оснащенности школ (снижение X</w:t>
      </w:r>
      <w:r w:rsidRPr="007975DA">
        <w:rPr>
          <w:rFonts w:ascii="Times New Roman" w:eastAsia="Times New Roman" w:hAnsi="Times New Roman"/>
          <w:sz w:val="28"/>
          <w:szCs w:val="28"/>
          <w:vertAlign w:val="subscript"/>
          <w:lang w:eastAsia="ru-RU"/>
        </w:rPr>
        <w:t>1</w:t>
      </w:r>
      <w:r w:rsidRPr="007975DA">
        <w:rPr>
          <w:rFonts w:ascii="Times New Roman" w:eastAsia="Times New Roman" w:hAnsi="Times New Roman"/>
          <w:sz w:val="28"/>
          <w:szCs w:val="28"/>
          <w:lang w:eastAsia="ru-RU"/>
        </w:rPr>
        <w:t>​) существенно растет уровень цифрового включения населения (Y).</w:t>
      </w:r>
    </w:p>
    <w:p w14:paraId="1A98C685" w14:textId="77777777" w:rsidR="00472825" w:rsidRPr="007975DA" w:rsidRDefault="00472825" w:rsidP="00472825">
      <w:pPr>
        <w:spacing w:after="0" w:line="240" w:lineRule="auto"/>
        <w:ind w:firstLine="360"/>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X</w:t>
      </w:r>
      <w:r w:rsidRPr="007975DA">
        <w:rPr>
          <w:rFonts w:ascii="Times New Roman" w:eastAsia="Times New Roman" w:hAnsi="Times New Roman"/>
          <w:sz w:val="28"/>
          <w:szCs w:val="28"/>
          <w:vertAlign w:val="subscript"/>
          <w:lang w:eastAsia="ru-RU"/>
        </w:rPr>
        <w:t>2</w:t>
      </w:r>
      <w:r w:rsidRPr="007975DA">
        <w:rPr>
          <w:rFonts w:ascii="Times New Roman" w:eastAsia="Times New Roman" w:hAnsi="Times New Roman"/>
          <w:sz w:val="28"/>
          <w:szCs w:val="28"/>
          <w:lang w:eastAsia="ru-RU"/>
        </w:rPr>
        <w:t>​ и Y (r=0,983): Выявлена чрезвычайно сильная прямая (положительная) корреляция между процентом школ с широкополосным доступом (ШПД) и долей пользователей Интернета. Это подтверждает, что инвестиции в качественную интернет-инфраструктуру (X</w:t>
      </w:r>
      <w:r w:rsidRPr="007975DA">
        <w:rPr>
          <w:rFonts w:ascii="Times New Roman" w:eastAsia="Times New Roman" w:hAnsi="Times New Roman"/>
          <w:sz w:val="28"/>
          <w:szCs w:val="28"/>
          <w:vertAlign w:val="subscript"/>
          <w:lang w:eastAsia="ru-RU"/>
        </w:rPr>
        <w:t>2</w:t>
      </w:r>
      <w:r w:rsidRPr="007975DA">
        <w:rPr>
          <w:rFonts w:ascii="Times New Roman" w:eastAsia="Times New Roman" w:hAnsi="Times New Roman"/>
          <w:sz w:val="28"/>
          <w:szCs w:val="28"/>
          <w:lang w:eastAsia="ru-RU"/>
        </w:rPr>
        <w:t>​) в образовании являются мощным драйвером для роста общей цифровой инклюзивности в обществе (Y).</w:t>
      </w:r>
    </w:p>
    <w:p w14:paraId="7F5552CF" w14:textId="72049629" w:rsidR="00472825" w:rsidRPr="007975DA" w:rsidRDefault="00472825" w:rsidP="00472825">
      <w:pPr>
        <w:spacing w:after="0" w:line="240" w:lineRule="auto"/>
        <w:ind w:firstLine="360"/>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X</w:t>
      </w:r>
      <w:r w:rsidRPr="007975DA">
        <w:rPr>
          <w:rFonts w:ascii="Times New Roman" w:eastAsia="Times New Roman" w:hAnsi="Times New Roman"/>
          <w:sz w:val="28"/>
          <w:szCs w:val="28"/>
          <w:vertAlign w:val="subscript"/>
          <w:lang w:eastAsia="ru-RU"/>
        </w:rPr>
        <w:t>1</w:t>
      </w:r>
      <w:r w:rsidRPr="007975DA">
        <w:rPr>
          <w:rFonts w:ascii="Times New Roman" w:eastAsia="Times New Roman" w:hAnsi="Times New Roman"/>
          <w:sz w:val="28"/>
          <w:szCs w:val="28"/>
          <w:lang w:eastAsia="ru-RU"/>
        </w:rPr>
        <w:t>​ и X</w:t>
      </w:r>
      <w:r w:rsidRPr="007975DA">
        <w:rPr>
          <w:rFonts w:ascii="Times New Roman" w:eastAsia="Times New Roman" w:hAnsi="Times New Roman"/>
          <w:sz w:val="28"/>
          <w:szCs w:val="28"/>
          <w:vertAlign w:val="subscript"/>
          <w:lang w:eastAsia="ru-RU"/>
        </w:rPr>
        <w:t>2</w:t>
      </w:r>
      <w:r w:rsidRPr="007975DA">
        <w:rPr>
          <w:rFonts w:ascii="Times New Roman" w:eastAsia="Times New Roman" w:hAnsi="Times New Roman"/>
          <w:sz w:val="28"/>
          <w:szCs w:val="28"/>
          <w:lang w:eastAsia="ru-RU"/>
        </w:rPr>
        <w:t>​ (r=−0,951)</w:t>
      </w:r>
      <w:proofErr w:type="gramStart"/>
      <w:r w:rsidRPr="007975DA">
        <w:rPr>
          <w:rFonts w:ascii="Times New Roman" w:eastAsia="Times New Roman" w:hAnsi="Times New Roman"/>
          <w:sz w:val="28"/>
          <w:szCs w:val="28"/>
          <w:lang w:eastAsia="ru-RU"/>
        </w:rPr>
        <w:t>: Существует</w:t>
      </w:r>
      <w:proofErr w:type="gramEnd"/>
      <w:r w:rsidRPr="007975DA">
        <w:rPr>
          <w:rFonts w:ascii="Times New Roman" w:eastAsia="Times New Roman" w:hAnsi="Times New Roman"/>
          <w:sz w:val="28"/>
          <w:szCs w:val="28"/>
          <w:lang w:eastAsia="ru-RU"/>
        </w:rPr>
        <w:t xml:space="preserve"> сильная обратная связь, что логично: сокращение нагрузки на один компьютер часто сопровождается улучшением качества доступа (ШПД).</w:t>
      </w:r>
    </w:p>
    <w:p w14:paraId="3501856D" w14:textId="7C179BB4" w:rsidR="00472825" w:rsidRPr="007975DA" w:rsidRDefault="00472825" w:rsidP="00A81330">
      <w:pPr>
        <w:spacing w:after="0" w:line="240" w:lineRule="auto"/>
        <w:ind w:firstLine="709"/>
        <w:jc w:val="both"/>
        <w:rPr>
          <w:rFonts w:ascii="Times New Roman" w:hAnsi="Times New Roman"/>
          <w:sz w:val="28"/>
          <w:szCs w:val="28"/>
        </w:rPr>
      </w:pPr>
      <w:r w:rsidRPr="007975DA">
        <w:rPr>
          <w:rFonts w:ascii="Times New Roman" w:hAnsi="Times New Roman"/>
          <w:sz w:val="28"/>
          <w:szCs w:val="28"/>
        </w:rPr>
        <w:t xml:space="preserve">Проведенный корреляционный анализ в Таблице </w:t>
      </w:r>
      <w:r w:rsidR="00122FD1" w:rsidRPr="007975DA">
        <w:rPr>
          <w:rFonts w:ascii="Times New Roman" w:hAnsi="Times New Roman"/>
          <w:sz w:val="28"/>
          <w:szCs w:val="28"/>
        </w:rPr>
        <w:t>1</w:t>
      </w:r>
      <w:r w:rsidRPr="007975DA">
        <w:rPr>
          <w:rFonts w:ascii="Times New Roman" w:hAnsi="Times New Roman"/>
          <w:sz w:val="28"/>
          <w:szCs w:val="28"/>
        </w:rPr>
        <w:t>2 позволил верифицировать силу и направление линейных связей между показателями государственного управления цифровизацией в сфере образования (</w:t>
      </w:r>
      <w:r w:rsidRPr="007975DA">
        <w:rPr>
          <w:rStyle w:val="mord"/>
          <w:rFonts w:ascii="Times New Roman" w:hAnsi="Times New Roman"/>
          <w:sz w:val="28"/>
          <w:szCs w:val="28"/>
        </w:rPr>
        <w:t>X</w:t>
      </w:r>
      <w:r w:rsidRPr="007975DA">
        <w:rPr>
          <w:rStyle w:val="mord"/>
          <w:rFonts w:ascii="Times New Roman" w:hAnsi="Times New Roman"/>
          <w:sz w:val="28"/>
          <w:szCs w:val="28"/>
          <w:vertAlign w:val="subscript"/>
        </w:rPr>
        <w:t>1</w:t>
      </w:r>
      <w:proofErr w:type="gramStart"/>
      <w:r w:rsidRPr="007975DA">
        <w:rPr>
          <w:rStyle w:val="vlist-s"/>
          <w:rFonts w:ascii="Times New Roman" w:hAnsi="Times New Roman"/>
          <w:sz w:val="28"/>
          <w:szCs w:val="28"/>
        </w:rPr>
        <w:t>​</w:t>
      </w:r>
      <w:r w:rsidRPr="007975DA">
        <w:rPr>
          <w:rStyle w:val="mpunct"/>
          <w:rFonts w:ascii="Times New Roman" w:hAnsi="Times New Roman"/>
          <w:sz w:val="28"/>
          <w:szCs w:val="28"/>
        </w:rPr>
        <w:t>,</w:t>
      </w:r>
      <w:r w:rsidRPr="007975DA">
        <w:rPr>
          <w:rStyle w:val="mord"/>
          <w:rFonts w:ascii="Times New Roman" w:hAnsi="Times New Roman"/>
          <w:sz w:val="28"/>
          <w:szCs w:val="28"/>
        </w:rPr>
        <w:t>X</w:t>
      </w:r>
      <w:proofErr w:type="gramEnd"/>
      <w:r w:rsidRPr="007975DA">
        <w:rPr>
          <w:rStyle w:val="mord"/>
          <w:rFonts w:ascii="Times New Roman" w:hAnsi="Times New Roman"/>
          <w:sz w:val="28"/>
          <w:szCs w:val="28"/>
          <w:vertAlign w:val="subscript"/>
        </w:rPr>
        <w:t>2</w:t>
      </w:r>
      <w:r w:rsidRPr="007975DA">
        <w:rPr>
          <w:rStyle w:val="vlist-s"/>
          <w:rFonts w:ascii="Times New Roman" w:hAnsi="Times New Roman"/>
          <w:sz w:val="28"/>
          <w:szCs w:val="28"/>
        </w:rPr>
        <w:t>​</w:t>
      </w:r>
      <w:r w:rsidRPr="007975DA">
        <w:rPr>
          <w:rFonts w:ascii="Times New Roman" w:hAnsi="Times New Roman"/>
          <w:sz w:val="28"/>
          <w:szCs w:val="28"/>
        </w:rPr>
        <w:t>) и ключевым индикатором социальной эффективности – долей лиц, пользующихся Интернетом (</w:t>
      </w:r>
      <w:r w:rsidRPr="007975DA">
        <w:rPr>
          <w:rStyle w:val="mord"/>
          <w:rFonts w:ascii="Times New Roman" w:hAnsi="Times New Roman"/>
          <w:sz w:val="28"/>
          <w:szCs w:val="28"/>
        </w:rPr>
        <w:t>Y</w:t>
      </w:r>
      <w:r w:rsidRPr="007975DA">
        <w:rPr>
          <w:rFonts w:ascii="Times New Roman" w:hAnsi="Times New Roman"/>
          <w:sz w:val="28"/>
          <w:szCs w:val="28"/>
        </w:rPr>
        <w:t>). Установленные высокие коэффициенты корреляции (</w:t>
      </w:r>
      <w:r w:rsidRPr="007975DA">
        <w:rPr>
          <w:rStyle w:val="mord"/>
          <w:rFonts w:ascii="Times New Roman" w:hAnsi="Times New Roman"/>
          <w:sz w:val="28"/>
          <w:szCs w:val="28"/>
        </w:rPr>
        <w:t>r</w:t>
      </w:r>
      <w:r w:rsidRPr="007975DA">
        <w:rPr>
          <w:rStyle w:val="mord"/>
          <w:rFonts w:ascii="Times New Roman" w:hAnsi="Times New Roman"/>
          <w:sz w:val="28"/>
          <w:szCs w:val="28"/>
          <w:vertAlign w:val="subscript"/>
        </w:rPr>
        <w:t>X1</w:t>
      </w:r>
      <w:proofErr w:type="gramStart"/>
      <w:r w:rsidRPr="007975DA">
        <w:rPr>
          <w:rStyle w:val="vlist-s"/>
          <w:rFonts w:ascii="Times New Roman" w:hAnsi="Times New Roman"/>
          <w:sz w:val="28"/>
          <w:szCs w:val="28"/>
          <w:vertAlign w:val="subscript"/>
        </w:rPr>
        <w:t>​</w:t>
      </w:r>
      <w:r w:rsidRPr="007975DA">
        <w:rPr>
          <w:rStyle w:val="mpunct"/>
          <w:rFonts w:ascii="Times New Roman" w:hAnsi="Times New Roman"/>
          <w:sz w:val="28"/>
          <w:szCs w:val="28"/>
          <w:vertAlign w:val="subscript"/>
        </w:rPr>
        <w:t>,</w:t>
      </w:r>
      <w:r w:rsidRPr="007975DA">
        <w:rPr>
          <w:rStyle w:val="mord"/>
          <w:rFonts w:ascii="Times New Roman" w:hAnsi="Times New Roman"/>
          <w:sz w:val="28"/>
          <w:szCs w:val="28"/>
          <w:vertAlign w:val="subscript"/>
        </w:rPr>
        <w:t>Y</w:t>
      </w:r>
      <w:r w:rsidRPr="007975DA">
        <w:rPr>
          <w:rStyle w:val="vlist-s"/>
          <w:rFonts w:ascii="Times New Roman" w:hAnsi="Times New Roman"/>
          <w:sz w:val="28"/>
          <w:szCs w:val="28"/>
        </w:rPr>
        <w:t>​</w:t>
      </w:r>
      <w:proofErr w:type="gramEnd"/>
      <w:r w:rsidRPr="007975DA">
        <w:rPr>
          <w:rStyle w:val="mrel"/>
          <w:rFonts w:ascii="Times New Roman" w:hAnsi="Times New Roman"/>
          <w:sz w:val="28"/>
          <w:szCs w:val="28"/>
        </w:rPr>
        <w:t>=</w:t>
      </w:r>
      <w:r w:rsidRPr="007975DA">
        <w:rPr>
          <w:rStyle w:val="mord"/>
          <w:rFonts w:ascii="Times New Roman" w:hAnsi="Times New Roman"/>
          <w:sz w:val="28"/>
          <w:szCs w:val="28"/>
        </w:rPr>
        <w:t>−0</w:t>
      </w:r>
      <w:r w:rsidRPr="007975DA">
        <w:rPr>
          <w:rStyle w:val="mpunct"/>
          <w:rFonts w:ascii="Times New Roman" w:hAnsi="Times New Roman"/>
          <w:sz w:val="28"/>
          <w:szCs w:val="28"/>
        </w:rPr>
        <w:t>,</w:t>
      </w:r>
      <w:r w:rsidRPr="007975DA">
        <w:rPr>
          <w:rStyle w:val="mord"/>
          <w:rFonts w:ascii="Times New Roman" w:hAnsi="Times New Roman"/>
          <w:sz w:val="28"/>
          <w:szCs w:val="28"/>
        </w:rPr>
        <w:t>967</w:t>
      </w:r>
      <w:r w:rsidRPr="007975DA">
        <w:rPr>
          <w:rFonts w:ascii="Times New Roman" w:hAnsi="Times New Roman"/>
          <w:sz w:val="28"/>
          <w:szCs w:val="28"/>
        </w:rPr>
        <w:t xml:space="preserve"> и </w:t>
      </w:r>
      <w:r w:rsidRPr="007975DA">
        <w:rPr>
          <w:rStyle w:val="mord"/>
          <w:rFonts w:ascii="Times New Roman" w:hAnsi="Times New Roman"/>
          <w:sz w:val="28"/>
          <w:szCs w:val="28"/>
        </w:rPr>
        <w:t>r</w:t>
      </w:r>
      <w:r w:rsidRPr="007975DA">
        <w:rPr>
          <w:rStyle w:val="mord"/>
          <w:rFonts w:ascii="Times New Roman" w:hAnsi="Times New Roman"/>
          <w:sz w:val="28"/>
          <w:szCs w:val="28"/>
          <w:vertAlign w:val="subscript"/>
        </w:rPr>
        <w:t>X2</w:t>
      </w:r>
      <w:r w:rsidRPr="007975DA">
        <w:rPr>
          <w:rStyle w:val="vlist-s"/>
          <w:rFonts w:ascii="Times New Roman" w:hAnsi="Times New Roman"/>
          <w:sz w:val="28"/>
          <w:szCs w:val="28"/>
          <w:vertAlign w:val="subscript"/>
        </w:rPr>
        <w:t>​</w:t>
      </w:r>
      <w:r w:rsidRPr="007975DA">
        <w:rPr>
          <w:rStyle w:val="mpunct"/>
          <w:rFonts w:ascii="Times New Roman" w:hAnsi="Times New Roman"/>
          <w:sz w:val="28"/>
          <w:szCs w:val="28"/>
          <w:vertAlign w:val="subscript"/>
        </w:rPr>
        <w:t>,</w:t>
      </w:r>
      <w:r w:rsidRPr="007975DA">
        <w:rPr>
          <w:rStyle w:val="mord"/>
          <w:rFonts w:ascii="Times New Roman" w:hAnsi="Times New Roman"/>
          <w:sz w:val="28"/>
          <w:szCs w:val="28"/>
          <w:vertAlign w:val="subscript"/>
        </w:rPr>
        <w:t>Y</w:t>
      </w:r>
      <w:r w:rsidRPr="007975DA">
        <w:rPr>
          <w:rStyle w:val="vlist-s"/>
          <w:rFonts w:ascii="Times New Roman" w:hAnsi="Times New Roman"/>
          <w:sz w:val="28"/>
          <w:szCs w:val="28"/>
        </w:rPr>
        <w:t>​</w:t>
      </w:r>
      <w:r w:rsidRPr="007975DA">
        <w:rPr>
          <w:rStyle w:val="mrel"/>
          <w:rFonts w:ascii="Times New Roman" w:hAnsi="Times New Roman"/>
          <w:sz w:val="28"/>
          <w:szCs w:val="28"/>
        </w:rPr>
        <w:t>=</w:t>
      </w:r>
      <w:r w:rsidRPr="007975DA">
        <w:rPr>
          <w:rStyle w:val="mord"/>
          <w:rFonts w:ascii="Times New Roman" w:hAnsi="Times New Roman"/>
          <w:sz w:val="28"/>
          <w:szCs w:val="28"/>
        </w:rPr>
        <w:t>0</w:t>
      </w:r>
      <w:r w:rsidRPr="007975DA">
        <w:rPr>
          <w:rStyle w:val="mpunct"/>
          <w:rFonts w:ascii="Times New Roman" w:hAnsi="Times New Roman"/>
          <w:sz w:val="28"/>
          <w:szCs w:val="28"/>
        </w:rPr>
        <w:t>,</w:t>
      </w:r>
      <w:r w:rsidRPr="007975DA">
        <w:rPr>
          <w:rStyle w:val="mord"/>
          <w:rFonts w:ascii="Times New Roman" w:hAnsi="Times New Roman"/>
          <w:sz w:val="28"/>
          <w:szCs w:val="28"/>
        </w:rPr>
        <w:t>983</w:t>
      </w:r>
      <w:r w:rsidRPr="007975DA">
        <w:rPr>
          <w:rFonts w:ascii="Times New Roman" w:hAnsi="Times New Roman"/>
          <w:sz w:val="28"/>
          <w:szCs w:val="28"/>
        </w:rPr>
        <w:t xml:space="preserve">) убедительно подтверждают, что техническая оснащенность и качество доступа (ШПД) в образовательных </w:t>
      </w:r>
      <w:r w:rsidRPr="007975DA">
        <w:rPr>
          <w:rFonts w:ascii="Times New Roman" w:hAnsi="Times New Roman"/>
          <w:sz w:val="28"/>
          <w:szCs w:val="28"/>
        </w:rPr>
        <w:lastRenderedPageBreak/>
        <w:t>учреждениях являются значимыми факторами, ассоциированными с общим уровнем цифрового включения населения.</w:t>
      </w:r>
    </w:p>
    <w:p w14:paraId="2D30DF7E" w14:textId="77777777" w:rsidR="00472825" w:rsidRPr="007975DA" w:rsidRDefault="00472825" w:rsidP="00A81330">
      <w:pPr>
        <w:pStyle w:val="NormalWeb"/>
        <w:spacing w:before="0" w:beforeAutospacing="0" w:after="0" w:afterAutospacing="0"/>
        <w:ind w:firstLine="709"/>
        <w:jc w:val="both"/>
        <w:rPr>
          <w:sz w:val="28"/>
          <w:szCs w:val="28"/>
        </w:rPr>
      </w:pPr>
      <w:r w:rsidRPr="007975DA">
        <w:rPr>
          <w:sz w:val="28"/>
          <w:szCs w:val="28"/>
        </w:rPr>
        <w:t>Однако, несмотря на высокую информативность, корреляционный анализ имеет фундаментальное ограничение: он лишь констатирует взаимосвязь и не позволяет установить причинно-следственную зависимость и количественно оценить вклад каждого фактора в вариацию результирующего показателя. Для перехода от констатации связи к верификации влияния и прогнозированию необходимо использование более мощного эконометрического инструментария.</w:t>
      </w:r>
    </w:p>
    <w:p w14:paraId="2EBE5B05" w14:textId="6F5F801D" w:rsidR="00472825" w:rsidRPr="007975DA" w:rsidRDefault="00472825" w:rsidP="00A81330">
      <w:pPr>
        <w:pStyle w:val="NormalWeb"/>
        <w:spacing w:before="0" w:beforeAutospacing="0" w:after="0" w:afterAutospacing="0"/>
        <w:ind w:firstLine="709"/>
        <w:jc w:val="both"/>
        <w:rPr>
          <w:sz w:val="28"/>
          <w:szCs w:val="28"/>
        </w:rPr>
      </w:pPr>
      <w:r w:rsidRPr="007975DA">
        <w:rPr>
          <w:sz w:val="28"/>
          <w:szCs w:val="28"/>
        </w:rPr>
        <w:t>Следовательно, следующим логическим и методологически необходимым этапом нашего исследования является построение и анализ модели множественной линейной регрессии. Эта модель позволит не только подтвердить статистическую значимость выявленных факторов, но и количественно определить величину воздействия (эластичность) каждого управляющего показателя (</w:t>
      </w:r>
      <w:r w:rsidRPr="007975DA">
        <w:rPr>
          <w:rStyle w:val="mord"/>
          <w:sz w:val="28"/>
          <w:szCs w:val="28"/>
        </w:rPr>
        <w:t>X</w:t>
      </w:r>
      <w:r w:rsidRPr="007975DA">
        <w:rPr>
          <w:rStyle w:val="mord"/>
          <w:sz w:val="28"/>
          <w:szCs w:val="28"/>
          <w:vertAlign w:val="subscript"/>
        </w:rPr>
        <w:t>1</w:t>
      </w:r>
      <w:r w:rsidRPr="007975DA">
        <w:rPr>
          <w:rStyle w:val="vlist-s"/>
          <w:sz w:val="28"/>
          <w:szCs w:val="28"/>
        </w:rPr>
        <w:t>​</w:t>
      </w:r>
      <w:r w:rsidRPr="007975DA">
        <w:rPr>
          <w:sz w:val="28"/>
          <w:szCs w:val="28"/>
        </w:rPr>
        <w:t xml:space="preserve"> и </w:t>
      </w:r>
      <w:r w:rsidRPr="007975DA">
        <w:rPr>
          <w:rStyle w:val="mord"/>
          <w:sz w:val="28"/>
          <w:szCs w:val="28"/>
        </w:rPr>
        <w:t>X</w:t>
      </w:r>
      <w:r w:rsidRPr="007975DA">
        <w:rPr>
          <w:rStyle w:val="mord"/>
          <w:sz w:val="28"/>
          <w:szCs w:val="28"/>
          <w:vertAlign w:val="subscript"/>
        </w:rPr>
        <w:t>2</w:t>
      </w:r>
      <w:r w:rsidRPr="007975DA">
        <w:rPr>
          <w:rStyle w:val="vlist-s"/>
          <w:sz w:val="28"/>
          <w:szCs w:val="28"/>
        </w:rPr>
        <w:t>​</w:t>
      </w:r>
      <w:r w:rsidRPr="007975DA">
        <w:rPr>
          <w:sz w:val="28"/>
          <w:szCs w:val="28"/>
        </w:rPr>
        <w:t>) на социальную эффективность (</w:t>
      </w:r>
      <w:r w:rsidRPr="007975DA">
        <w:rPr>
          <w:rStyle w:val="mord"/>
          <w:sz w:val="28"/>
          <w:szCs w:val="28"/>
        </w:rPr>
        <w:t>Y</w:t>
      </w:r>
      <w:r w:rsidRPr="007975DA">
        <w:rPr>
          <w:sz w:val="28"/>
          <w:szCs w:val="28"/>
        </w:rPr>
        <w:t>) при условии фиксации влияния других факторов.</w:t>
      </w:r>
    </w:p>
    <w:p w14:paraId="605E0C27" w14:textId="6AAE1A6A" w:rsidR="00081023" w:rsidRPr="007975DA" w:rsidRDefault="00081023" w:rsidP="0008102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Для количественной оценки влияния показателей государственного управления цифровизацией образования (X</w:t>
      </w:r>
      <w:r w:rsidRPr="007975DA">
        <w:rPr>
          <w:rFonts w:ascii="Times New Roman" w:hAnsi="Times New Roman"/>
          <w:color w:val="000000" w:themeColor="text1"/>
          <w:sz w:val="28"/>
          <w:szCs w:val="28"/>
          <w:vertAlign w:val="subscript"/>
        </w:rPr>
        <w:t>1</w:t>
      </w:r>
      <w:proofErr w:type="gramStart"/>
      <w:r w:rsidRPr="007975DA">
        <w:rPr>
          <w:rFonts w:ascii="Times New Roman" w:hAnsi="Times New Roman"/>
          <w:color w:val="000000" w:themeColor="text1"/>
          <w:sz w:val="28"/>
          <w:szCs w:val="28"/>
        </w:rPr>
        <w:t>​,X</w:t>
      </w:r>
      <w:proofErr w:type="gramEnd"/>
      <w:r w:rsidRPr="007975DA">
        <w:rPr>
          <w:rFonts w:ascii="Times New Roman" w:hAnsi="Times New Roman"/>
          <w:color w:val="000000" w:themeColor="text1"/>
          <w:sz w:val="28"/>
          <w:szCs w:val="28"/>
          <w:vertAlign w:val="subscript"/>
        </w:rPr>
        <w:t>2</w:t>
      </w:r>
      <w:r w:rsidRPr="007975DA">
        <w:rPr>
          <w:rFonts w:ascii="Times New Roman" w:hAnsi="Times New Roman"/>
          <w:color w:val="000000" w:themeColor="text1"/>
          <w:sz w:val="28"/>
          <w:szCs w:val="28"/>
        </w:rPr>
        <w:t xml:space="preserve">​) на социальную эффективность (Y) используется модель множественной линейной регрессии: </w:t>
      </w:r>
      <w:r w:rsidRPr="007975DA">
        <w:rPr>
          <w:rFonts w:ascii="Times New Roman" w:eastAsia="Times New Roman" w:hAnsi="Times New Roman"/>
          <w:sz w:val="28"/>
          <w:szCs w:val="28"/>
          <w:lang w:eastAsia="ru-RU"/>
        </w:rPr>
        <w:t>Y=β</w:t>
      </w:r>
      <w:r w:rsidRPr="007975DA">
        <w:rPr>
          <w:rFonts w:ascii="Times New Roman" w:eastAsia="Times New Roman" w:hAnsi="Times New Roman"/>
          <w:sz w:val="28"/>
          <w:szCs w:val="28"/>
          <w:vertAlign w:val="subscript"/>
          <w:lang w:eastAsia="ru-RU"/>
        </w:rPr>
        <w:t>0</w:t>
      </w:r>
      <w:r w:rsidRPr="007975DA">
        <w:rPr>
          <w:rFonts w:ascii="Times New Roman" w:eastAsia="Times New Roman" w:hAnsi="Times New Roman"/>
          <w:sz w:val="28"/>
          <w:szCs w:val="28"/>
          <w:lang w:eastAsia="ru-RU"/>
        </w:rPr>
        <w:t>​+β</w:t>
      </w:r>
      <w:r w:rsidRPr="007975DA">
        <w:rPr>
          <w:rFonts w:ascii="Times New Roman" w:eastAsia="Times New Roman" w:hAnsi="Times New Roman"/>
          <w:sz w:val="28"/>
          <w:szCs w:val="28"/>
          <w:vertAlign w:val="subscript"/>
          <w:lang w:eastAsia="ru-RU"/>
        </w:rPr>
        <w:t>1</w:t>
      </w:r>
      <w:r w:rsidRPr="007975DA">
        <w:rPr>
          <w:rFonts w:ascii="Times New Roman" w:eastAsia="Times New Roman" w:hAnsi="Times New Roman"/>
          <w:sz w:val="28"/>
          <w:szCs w:val="28"/>
          <w:lang w:eastAsia="ru-RU"/>
        </w:rPr>
        <w:t>​X</w:t>
      </w:r>
      <w:r w:rsidRPr="007975DA">
        <w:rPr>
          <w:rFonts w:ascii="Times New Roman" w:eastAsia="Times New Roman" w:hAnsi="Times New Roman"/>
          <w:sz w:val="28"/>
          <w:szCs w:val="28"/>
          <w:vertAlign w:val="subscript"/>
          <w:lang w:eastAsia="ru-RU"/>
        </w:rPr>
        <w:t>1</w:t>
      </w:r>
      <w:r w:rsidRPr="007975DA">
        <w:rPr>
          <w:rFonts w:ascii="Times New Roman" w:eastAsia="Times New Roman" w:hAnsi="Times New Roman"/>
          <w:sz w:val="28"/>
          <w:szCs w:val="28"/>
          <w:lang w:eastAsia="ru-RU"/>
        </w:rPr>
        <w:t>​+β</w:t>
      </w:r>
      <w:r w:rsidRPr="007975DA">
        <w:rPr>
          <w:rFonts w:ascii="Times New Roman" w:eastAsia="Times New Roman" w:hAnsi="Times New Roman"/>
          <w:sz w:val="28"/>
          <w:szCs w:val="28"/>
          <w:vertAlign w:val="subscript"/>
          <w:lang w:eastAsia="ru-RU"/>
        </w:rPr>
        <w:t>2</w:t>
      </w:r>
      <w:r w:rsidRPr="007975DA">
        <w:rPr>
          <w:rFonts w:ascii="Times New Roman" w:eastAsia="Times New Roman" w:hAnsi="Times New Roman"/>
          <w:sz w:val="28"/>
          <w:szCs w:val="28"/>
          <w:lang w:eastAsia="ru-RU"/>
        </w:rPr>
        <w:t>​X</w:t>
      </w:r>
      <w:r w:rsidRPr="007975DA">
        <w:rPr>
          <w:rFonts w:ascii="Times New Roman" w:eastAsia="Times New Roman" w:hAnsi="Times New Roman"/>
          <w:sz w:val="28"/>
          <w:szCs w:val="28"/>
          <w:vertAlign w:val="subscript"/>
          <w:lang w:eastAsia="ru-RU"/>
        </w:rPr>
        <w:t>2</w:t>
      </w:r>
      <w:r w:rsidRPr="007975DA">
        <w:rPr>
          <w:rFonts w:ascii="Times New Roman" w:eastAsia="Times New Roman" w:hAnsi="Times New Roman"/>
          <w:sz w:val="28"/>
          <w:szCs w:val="28"/>
          <w:lang w:eastAsia="ru-RU"/>
        </w:rPr>
        <w:t>​+ε</w:t>
      </w:r>
    </w:p>
    <w:p w14:paraId="13050D43" w14:textId="2D0A1725" w:rsidR="00081023" w:rsidRPr="007975DA" w:rsidRDefault="00081023" w:rsidP="0008102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Где: Y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Доля лиц, пользующихся Интернетом; X</w:t>
      </w:r>
      <w:r w:rsidRPr="007975DA">
        <w:rPr>
          <w:rFonts w:ascii="Times New Roman" w:hAnsi="Times New Roman"/>
          <w:color w:val="000000" w:themeColor="text1"/>
          <w:sz w:val="28"/>
          <w:szCs w:val="28"/>
          <w:vertAlign w:val="subscript"/>
        </w:rPr>
        <w:t>1</w:t>
      </w:r>
      <w:r w:rsidRPr="007975DA">
        <w:rPr>
          <w:rFonts w:ascii="Times New Roman" w:hAnsi="Times New Roman"/>
          <w:color w:val="000000" w:themeColor="text1"/>
          <w:sz w:val="28"/>
          <w:szCs w:val="28"/>
        </w:rPr>
        <w:t xml:space="preserve">​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Учеников на 1 компьютер; X</w:t>
      </w:r>
      <w:r w:rsidRPr="007975DA">
        <w:rPr>
          <w:rFonts w:ascii="Times New Roman" w:hAnsi="Times New Roman"/>
          <w:color w:val="000000" w:themeColor="text1"/>
          <w:sz w:val="28"/>
          <w:szCs w:val="28"/>
          <w:vertAlign w:val="subscript"/>
        </w:rPr>
        <w:t>2</w:t>
      </w:r>
      <w:r w:rsidRPr="007975DA">
        <w:rPr>
          <w:rFonts w:ascii="Times New Roman" w:hAnsi="Times New Roman"/>
          <w:color w:val="000000" w:themeColor="text1"/>
          <w:sz w:val="28"/>
          <w:szCs w:val="28"/>
        </w:rPr>
        <w:t xml:space="preserve">​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Процент школ с ШПД; β</w:t>
      </w:r>
      <w:r w:rsidRPr="007975DA">
        <w:rPr>
          <w:rFonts w:ascii="Times New Roman" w:hAnsi="Times New Roman"/>
          <w:color w:val="000000" w:themeColor="text1"/>
          <w:sz w:val="28"/>
          <w:szCs w:val="28"/>
          <w:vertAlign w:val="subscript"/>
        </w:rPr>
        <w:t>0</w:t>
      </w:r>
      <w:r w:rsidRPr="007975DA">
        <w:rPr>
          <w:rFonts w:ascii="Times New Roman" w:hAnsi="Times New Roman"/>
          <w:color w:val="000000" w:themeColor="text1"/>
          <w:sz w:val="28"/>
          <w:szCs w:val="28"/>
        </w:rPr>
        <w:t xml:space="preserve">​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Свободный член; β</w:t>
      </w:r>
      <w:r w:rsidRPr="007975DA">
        <w:rPr>
          <w:rFonts w:ascii="Times New Roman" w:hAnsi="Times New Roman"/>
          <w:color w:val="000000" w:themeColor="text1"/>
          <w:sz w:val="28"/>
          <w:szCs w:val="28"/>
          <w:vertAlign w:val="subscript"/>
        </w:rPr>
        <w:t>1</w:t>
      </w:r>
      <w:proofErr w:type="gramStart"/>
      <w:r w:rsidRPr="007975DA">
        <w:rPr>
          <w:rFonts w:ascii="Times New Roman" w:hAnsi="Times New Roman"/>
          <w:color w:val="000000" w:themeColor="text1"/>
          <w:sz w:val="28"/>
          <w:szCs w:val="28"/>
        </w:rPr>
        <w:t>​,β</w:t>
      </w:r>
      <w:proofErr w:type="gramEnd"/>
      <w:r w:rsidRPr="007975DA">
        <w:rPr>
          <w:rFonts w:ascii="Times New Roman" w:hAnsi="Times New Roman"/>
          <w:color w:val="000000" w:themeColor="text1"/>
          <w:sz w:val="28"/>
          <w:szCs w:val="28"/>
          <w:vertAlign w:val="subscript"/>
        </w:rPr>
        <w:t>2</w:t>
      </w:r>
      <w:r w:rsidRPr="007975DA">
        <w:rPr>
          <w:rFonts w:ascii="Times New Roman" w:hAnsi="Times New Roman"/>
          <w:color w:val="000000" w:themeColor="text1"/>
          <w:sz w:val="28"/>
          <w:szCs w:val="28"/>
        </w:rPr>
        <w:t xml:space="preserve">​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Коэффициенты регрессии; ε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Случайная ошибка.</w:t>
      </w:r>
    </w:p>
    <w:p w14:paraId="48818F7B" w14:textId="77777777" w:rsidR="00471A93" w:rsidRPr="007975DA" w:rsidRDefault="00471A93" w:rsidP="00081023">
      <w:pPr>
        <w:widowControl w:val="0"/>
        <w:spacing w:after="0" w:line="240" w:lineRule="auto"/>
        <w:ind w:firstLine="709"/>
        <w:jc w:val="both"/>
        <w:rPr>
          <w:rFonts w:ascii="Times New Roman" w:hAnsi="Times New Roman"/>
          <w:color w:val="000000" w:themeColor="text1"/>
          <w:sz w:val="28"/>
          <w:szCs w:val="28"/>
        </w:rPr>
      </w:pPr>
    </w:p>
    <w:p w14:paraId="392B63D6" w14:textId="61D3440E" w:rsidR="00471A93" w:rsidRPr="007975DA" w:rsidRDefault="00014A24" w:rsidP="0008102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Таблица 13 – </w:t>
      </w:r>
      <w:r w:rsidR="00471A93" w:rsidRPr="007975DA">
        <w:rPr>
          <w:rFonts w:ascii="Times New Roman" w:hAnsi="Times New Roman"/>
          <w:color w:val="000000" w:themeColor="text1"/>
          <w:sz w:val="28"/>
          <w:szCs w:val="28"/>
        </w:rPr>
        <w:t>Результаты Множественного Регрессионного Анализа</w:t>
      </w:r>
    </w:p>
    <w:p w14:paraId="5D32CF9A" w14:textId="77777777" w:rsidR="00471A93" w:rsidRPr="007975DA" w:rsidRDefault="00471A93" w:rsidP="00081023">
      <w:pPr>
        <w:widowControl w:val="0"/>
        <w:spacing w:after="0" w:line="240" w:lineRule="auto"/>
        <w:ind w:firstLine="709"/>
        <w:jc w:val="both"/>
        <w:rPr>
          <w:rFonts w:ascii="Times New Roman" w:hAnsi="Times New Roman"/>
          <w:color w:val="000000" w:themeColor="text1"/>
          <w:sz w:val="28"/>
          <w:szCs w:val="28"/>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1703"/>
        <w:gridCol w:w="2103"/>
        <w:gridCol w:w="1234"/>
        <w:gridCol w:w="1152"/>
      </w:tblGrid>
      <w:tr w:rsidR="00471A93" w:rsidRPr="007975DA" w14:paraId="7EE3AFAD" w14:textId="77777777" w:rsidTr="00E65B5A">
        <w:trPr>
          <w:trHeight w:val="315"/>
        </w:trPr>
        <w:tc>
          <w:tcPr>
            <w:tcW w:w="3313" w:type="dxa"/>
            <w:vAlign w:val="bottom"/>
            <w:hideMark/>
          </w:tcPr>
          <w:p w14:paraId="5371A0D2" w14:textId="77777777" w:rsidR="00471A93" w:rsidRPr="007975DA" w:rsidRDefault="00471A93" w:rsidP="00471A9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Показатель</w:t>
            </w:r>
          </w:p>
        </w:tc>
        <w:tc>
          <w:tcPr>
            <w:tcW w:w="1703" w:type="dxa"/>
            <w:vAlign w:val="bottom"/>
            <w:hideMark/>
          </w:tcPr>
          <w:p w14:paraId="49338C21" w14:textId="77777777" w:rsidR="00471A93" w:rsidRPr="007975DA" w:rsidRDefault="00471A93" w:rsidP="00471A9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Коэффициент (β)</w:t>
            </w:r>
          </w:p>
        </w:tc>
        <w:tc>
          <w:tcPr>
            <w:tcW w:w="2103" w:type="dxa"/>
            <w:vAlign w:val="bottom"/>
            <w:hideMark/>
          </w:tcPr>
          <w:p w14:paraId="5993A0C8" w14:textId="77777777" w:rsidR="00471A93" w:rsidRPr="007975DA" w:rsidRDefault="00471A93" w:rsidP="00471A9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Стандартная Ошибка</w:t>
            </w:r>
          </w:p>
        </w:tc>
        <w:tc>
          <w:tcPr>
            <w:tcW w:w="1234" w:type="dxa"/>
            <w:vAlign w:val="bottom"/>
            <w:hideMark/>
          </w:tcPr>
          <w:p w14:paraId="0F8C0DD9" w14:textId="77777777" w:rsidR="00471A93" w:rsidRPr="007975DA" w:rsidRDefault="00471A93" w:rsidP="00471A9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t-статистика</w:t>
            </w:r>
          </w:p>
        </w:tc>
        <w:tc>
          <w:tcPr>
            <w:tcW w:w="1152" w:type="dxa"/>
            <w:vAlign w:val="bottom"/>
            <w:hideMark/>
          </w:tcPr>
          <w:p w14:paraId="0AFBF49C" w14:textId="77777777" w:rsidR="00471A93" w:rsidRPr="007975DA" w:rsidRDefault="00471A93" w:rsidP="00471A93">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P-значение</w:t>
            </w:r>
          </w:p>
        </w:tc>
      </w:tr>
      <w:tr w:rsidR="00471A93" w:rsidRPr="007975DA" w14:paraId="3F313A14" w14:textId="77777777" w:rsidTr="00E65B5A">
        <w:trPr>
          <w:trHeight w:val="315"/>
        </w:trPr>
        <w:tc>
          <w:tcPr>
            <w:tcW w:w="3313" w:type="dxa"/>
            <w:vAlign w:val="bottom"/>
            <w:hideMark/>
          </w:tcPr>
          <w:p w14:paraId="7FD78A16" w14:textId="77777777" w:rsidR="00471A93" w:rsidRPr="007975DA" w:rsidRDefault="00471A93" w:rsidP="00471A9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Константа (β0​)</w:t>
            </w:r>
          </w:p>
        </w:tc>
        <w:tc>
          <w:tcPr>
            <w:tcW w:w="1703" w:type="dxa"/>
            <w:vAlign w:val="bottom"/>
            <w:hideMark/>
          </w:tcPr>
          <w:p w14:paraId="0AD97325"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94,529</w:t>
            </w:r>
          </w:p>
        </w:tc>
        <w:tc>
          <w:tcPr>
            <w:tcW w:w="2103" w:type="dxa"/>
            <w:vAlign w:val="bottom"/>
            <w:hideMark/>
          </w:tcPr>
          <w:p w14:paraId="5322FD60"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0,705</w:t>
            </w:r>
          </w:p>
        </w:tc>
        <w:tc>
          <w:tcPr>
            <w:tcW w:w="1234" w:type="dxa"/>
            <w:vAlign w:val="bottom"/>
            <w:hideMark/>
          </w:tcPr>
          <w:p w14:paraId="005F28CA"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134,083</w:t>
            </w:r>
          </w:p>
        </w:tc>
        <w:tc>
          <w:tcPr>
            <w:tcW w:w="1152" w:type="dxa"/>
            <w:vAlign w:val="bottom"/>
            <w:hideMark/>
          </w:tcPr>
          <w:p w14:paraId="5DAC89D9"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w:t>
            </w:r>
          </w:p>
        </w:tc>
      </w:tr>
      <w:tr w:rsidR="00471A93" w:rsidRPr="007975DA" w14:paraId="6E5B386D" w14:textId="77777777" w:rsidTr="00E65B5A">
        <w:trPr>
          <w:trHeight w:val="315"/>
        </w:trPr>
        <w:tc>
          <w:tcPr>
            <w:tcW w:w="3313" w:type="dxa"/>
            <w:vAlign w:val="bottom"/>
            <w:hideMark/>
          </w:tcPr>
          <w:p w14:paraId="5E8DD6DF" w14:textId="77777777" w:rsidR="00471A93" w:rsidRPr="007975DA" w:rsidRDefault="00471A93" w:rsidP="00471A9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X</w:t>
            </w:r>
            <w:r w:rsidRPr="007975DA">
              <w:rPr>
                <w:rFonts w:ascii="Times New Roman" w:eastAsia="Times New Roman" w:hAnsi="Times New Roman"/>
                <w:color w:val="000000" w:themeColor="text1"/>
                <w:sz w:val="20"/>
                <w:szCs w:val="20"/>
                <w:vertAlign w:val="subscript"/>
                <w:lang w:eastAsia="ru-RU"/>
              </w:rPr>
              <w:t>1</w:t>
            </w:r>
            <w:r w:rsidRPr="007975DA">
              <w:rPr>
                <w:rFonts w:ascii="Times New Roman" w:eastAsia="Times New Roman" w:hAnsi="Times New Roman"/>
                <w:color w:val="000000" w:themeColor="text1"/>
                <w:sz w:val="20"/>
                <w:szCs w:val="20"/>
                <w:lang w:eastAsia="ru-RU"/>
              </w:rPr>
              <w:t>​ (Учеников на 1 компьютер) (β</w:t>
            </w:r>
            <w:r w:rsidRPr="007975DA">
              <w:rPr>
                <w:rFonts w:ascii="Times New Roman" w:eastAsia="Times New Roman" w:hAnsi="Times New Roman"/>
                <w:color w:val="000000" w:themeColor="text1"/>
                <w:sz w:val="20"/>
                <w:szCs w:val="20"/>
                <w:vertAlign w:val="subscript"/>
                <w:lang w:eastAsia="ru-RU"/>
              </w:rPr>
              <w:t>1</w:t>
            </w:r>
            <w:r w:rsidRPr="007975DA">
              <w:rPr>
                <w:rFonts w:ascii="Times New Roman" w:eastAsia="Times New Roman" w:hAnsi="Times New Roman"/>
                <w:color w:val="000000" w:themeColor="text1"/>
                <w:sz w:val="20"/>
                <w:szCs w:val="20"/>
                <w:lang w:eastAsia="ru-RU"/>
              </w:rPr>
              <w:t>​)</w:t>
            </w:r>
          </w:p>
        </w:tc>
        <w:tc>
          <w:tcPr>
            <w:tcW w:w="1703" w:type="dxa"/>
            <w:vAlign w:val="bottom"/>
            <w:hideMark/>
          </w:tcPr>
          <w:p w14:paraId="02791F67"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-0,961</w:t>
            </w:r>
          </w:p>
        </w:tc>
        <w:tc>
          <w:tcPr>
            <w:tcW w:w="2103" w:type="dxa"/>
            <w:vAlign w:val="bottom"/>
            <w:hideMark/>
          </w:tcPr>
          <w:p w14:paraId="7BB66597"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0,152</w:t>
            </w:r>
          </w:p>
        </w:tc>
        <w:tc>
          <w:tcPr>
            <w:tcW w:w="1234" w:type="dxa"/>
            <w:vAlign w:val="bottom"/>
            <w:hideMark/>
          </w:tcPr>
          <w:p w14:paraId="1F645463"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-6,322</w:t>
            </w:r>
          </w:p>
        </w:tc>
        <w:tc>
          <w:tcPr>
            <w:tcW w:w="1152" w:type="dxa"/>
            <w:vAlign w:val="bottom"/>
            <w:hideMark/>
          </w:tcPr>
          <w:p w14:paraId="67060E30"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0,024</w:t>
            </w:r>
          </w:p>
        </w:tc>
      </w:tr>
      <w:tr w:rsidR="00471A93" w:rsidRPr="007975DA" w14:paraId="72559F25" w14:textId="77777777" w:rsidTr="00E65B5A">
        <w:trPr>
          <w:trHeight w:val="315"/>
        </w:trPr>
        <w:tc>
          <w:tcPr>
            <w:tcW w:w="3313" w:type="dxa"/>
            <w:vAlign w:val="bottom"/>
            <w:hideMark/>
          </w:tcPr>
          <w:p w14:paraId="3C90AA81" w14:textId="77777777" w:rsidR="00471A93" w:rsidRPr="007975DA" w:rsidRDefault="00471A93" w:rsidP="00471A93">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X</w:t>
            </w:r>
            <w:r w:rsidRPr="007975DA">
              <w:rPr>
                <w:rFonts w:ascii="Times New Roman" w:eastAsia="Times New Roman" w:hAnsi="Times New Roman"/>
                <w:color w:val="000000" w:themeColor="text1"/>
                <w:sz w:val="20"/>
                <w:szCs w:val="20"/>
                <w:vertAlign w:val="subscript"/>
                <w:lang w:eastAsia="ru-RU"/>
              </w:rPr>
              <w:t>2</w:t>
            </w:r>
            <w:r w:rsidRPr="007975DA">
              <w:rPr>
                <w:rFonts w:ascii="Times New Roman" w:eastAsia="Times New Roman" w:hAnsi="Times New Roman"/>
                <w:color w:val="000000" w:themeColor="text1"/>
                <w:sz w:val="20"/>
                <w:szCs w:val="20"/>
                <w:lang w:eastAsia="ru-RU"/>
              </w:rPr>
              <w:t>​ (Процент школ с ШПД) (β</w:t>
            </w:r>
            <w:r w:rsidRPr="007975DA">
              <w:rPr>
                <w:rFonts w:ascii="Times New Roman" w:eastAsia="Times New Roman" w:hAnsi="Times New Roman"/>
                <w:color w:val="000000" w:themeColor="text1"/>
                <w:sz w:val="20"/>
                <w:szCs w:val="20"/>
                <w:vertAlign w:val="subscript"/>
                <w:lang w:eastAsia="ru-RU"/>
              </w:rPr>
              <w:t>2</w:t>
            </w:r>
            <w:r w:rsidRPr="007975DA">
              <w:rPr>
                <w:rFonts w:ascii="Times New Roman" w:eastAsia="Times New Roman" w:hAnsi="Times New Roman"/>
                <w:color w:val="000000" w:themeColor="text1"/>
                <w:sz w:val="20"/>
                <w:szCs w:val="20"/>
                <w:lang w:eastAsia="ru-RU"/>
              </w:rPr>
              <w:t>​)</w:t>
            </w:r>
          </w:p>
        </w:tc>
        <w:tc>
          <w:tcPr>
            <w:tcW w:w="1703" w:type="dxa"/>
            <w:vAlign w:val="bottom"/>
            <w:hideMark/>
          </w:tcPr>
          <w:p w14:paraId="14E9E8EA"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0,268</w:t>
            </w:r>
          </w:p>
        </w:tc>
        <w:tc>
          <w:tcPr>
            <w:tcW w:w="2103" w:type="dxa"/>
            <w:vAlign w:val="bottom"/>
            <w:hideMark/>
          </w:tcPr>
          <w:p w14:paraId="6C990883"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0,05</w:t>
            </w:r>
          </w:p>
        </w:tc>
        <w:tc>
          <w:tcPr>
            <w:tcW w:w="1234" w:type="dxa"/>
            <w:vAlign w:val="bottom"/>
            <w:hideMark/>
          </w:tcPr>
          <w:p w14:paraId="45E86993"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5,355</w:t>
            </w:r>
          </w:p>
        </w:tc>
        <w:tc>
          <w:tcPr>
            <w:tcW w:w="1152" w:type="dxa"/>
            <w:vAlign w:val="bottom"/>
            <w:hideMark/>
          </w:tcPr>
          <w:p w14:paraId="0026FA1B" w14:textId="77777777" w:rsidR="00471A93" w:rsidRPr="007975DA" w:rsidRDefault="00471A93" w:rsidP="00471A93">
            <w:pPr>
              <w:spacing w:after="0" w:line="240" w:lineRule="auto"/>
              <w:jc w:val="right"/>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0,033</w:t>
            </w:r>
          </w:p>
        </w:tc>
      </w:tr>
      <w:tr w:rsidR="00E65B5A" w:rsidRPr="007975DA" w14:paraId="7214DE73" w14:textId="77777777" w:rsidTr="00E05DDD">
        <w:trPr>
          <w:trHeight w:val="315"/>
        </w:trPr>
        <w:tc>
          <w:tcPr>
            <w:tcW w:w="9505" w:type="dxa"/>
            <w:gridSpan w:val="5"/>
            <w:vAlign w:val="bottom"/>
          </w:tcPr>
          <w:p w14:paraId="733C79AD" w14:textId="3949631A" w:rsidR="00E65B5A" w:rsidRPr="007975DA" w:rsidRDefault="00E65B5A" w:rsidP="00E65B5A">
            <w:pPr>
              <w:spacing w:after="0" w:line="240" w:lineRule="auto"/>
              <w:jc w:val="both"/>
              <w:rPr>
                <w:rFonts w:ascii="Times New Roman" w:eastAsia="Times New Roman" w:hAnsi="Times New Roman"/>
                <w:color w:val="000000" w:themeColor="text1"/>
                <w:sz w:val="20"/>
                <w:szCs w:val="20"/>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оставлено автором</w:t>
            </w:r>
          </w:p>
        </w:tc>
      </w:tr>
    </w:tbl>
    <w:p w14:paraId="6A2F96BB" w14:textId="77777777" w:rsidR="00471A93" w:rsidRPr="007975DA" w:rsidRDefault="00471A93" w:rsidP="00081023">
      <w:pPr>
        <w:widowControl w:val="0"/>
        <w:spacing w:after="0" w:line="240" w:lineRule="auto"/>
        <w:ind w:firstLine="709"/>
        <w:jc w:val="both"/>
        <w:rPr>
          <w:rFonts w:ascii="Times New Roman" w:hAnsi="Times New Roman"/>
          <w:color w:val="000000" w:themeColor="text1"/>
          <w:sz w:val="28"/>
          <w:szCs w:val="28"/>
        </w:rPr>
      </w:pPr>
    </w:p>
    <w:p w14:paraId="0CC994FF" w14:textId="77777777" w:rsidR="00471A93" w:rsidRPr="007975DA" w:rsidRDefault="00471A93" w:rsidP="00A723D0">
      <w:pPr>
        <w:spacing w:after="0" w:line="240" w:lineRule="auto"/>
        <w:ind w:firstLine="709"/>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Показатели Качества Модели:</w:t>
      </w:r>
    </w:p>
    <w:p w14:paraId="2C65ACC4" w14:textId="77777777" w:rsidR="00471A93" w:rsidRPr="007975DA" w:rsidRDefault="00471A93" w:rsidP="00181B93">
      <w:pPr>
        <w:numPr>
          <w:ilvl w:val="0"/>
          <w:numId w:val="29"/>
        </w:numPr>
        <w:spacing w:after="0" w:line="240" w:lineRule="auto"/>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R</w:t>
      </w:r>
      <w:r w:rsidRPr="007975DA">
        <w:rPr>
          <w:rFonts w:ascii="Times New Roman" w:eastAsia="Times New Roman" w:hAnsi="Times New Roman"/>
          <w:sz w:val="28"/>
          <w:szCs w:val="28"/>
          <w:vertAlign w:val="superscript"/>
          <w:lang w:eastAsia="ru-RU"/>
        </w:rPr>
        <w:t>2</w:t>
      </w:r>
      <w:r w:rsidRPr="007975DA">
        <w:rPr>
          <w:rFonts w:ascii="Times New Roman" w:eastAsia="Times New Roman" w:hAnsi="Times New Roman"/>
          <w:sz w:val="28"/>
          <w:szCs w:val="28"/>
          <w:lang w:eastAsia="ru-RU"/>
        </w:rPr>
        <w:t xml:space="preserve"> (Коэффициент Детерминации): 0,996</w:t>
      </w:r>
    </w:p>
    <w:p w14:paraId="53A1A289" w14:textId="77777777" w:rsidR="00471A93" w:rsidRPr="007975DA" w:rsidRDefault="00471A93" w:rsidP="00181B93">
      <w:pPr>
        <w:numPr>
          <w:ilvl w:val="0"/>
          <w:numId w:val="29"/>
        </w:numPr>
        <w:spacing w:after="0" w:line="240" w:lineRule="auto"/>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Скорректированный R</w:t>
      </w:r>
      <w:r w:rsidRPr="007975DA">
        <w:rPr>
          <w:rFonts w:ascii="Times New Roman" w:eastAsia="Times New Roman" w:hAnsi="Times New Roman"/>
          <w:sz w:val="28"/>
          <w:szCs w:val="28"/>
          <w:vertAlign w:val="superscript"/>
          <w:lang w:eastAsia="ru-RU"/>
        </w:rPr>
        <w:t>2</w:t>
      </w:r>
      <w:r w:rsidRPr="007975DA">
        <w:rPr>
          <w:rFonts w:ascii="Times New Roman" w:eastAsia="Times New Roman" w:hAnsi="Times New Roman"/>
          <w:sz w:val="28"/>
          <w:szCs w:val="28"/>
          <w:lang w:eastAsia="ru-RU"/>
        </w:rPr>
        <w:t>: 0,992</w:t>
      </w:r>
    </w:p>
    <w:p w14:paraId="7AE5389C" w14:textId="77777777" w:rsidR="00471A93" w:rsidRPr="007975DA" w:rsidRDefault="00471A93" w:rsidP="00181B93">
      <w:pPr>
        <w:numPr>
          <w:ilvl w:val="0"/>
          <w:numId w:val="29"/>
        </w:numPr>
        <w:spacing w:after="0" w:line="240" w:lineRule="auto"/>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F-статистика: 238,367</w:t>
      </w:r>
    </w:p>
    <w:p w14:paraId="46B9A684" w14:textId="3B63E224" w:rsidR="00471A93" w:rsidRPr="007975DA" w:rsidRDefault="00471A93" w:rsidP="00181B93">
      <w:pPr>
        <w:numPr>
          <w:ilvl w:val="0"/>
          <w:numId w:val="29"/>
        </w:numPr>
        <w:spacing w:after="0" w:line="240" w:lineRule="auto"/>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P-значение F-статистики: 0,004</w:t>
      </w:r>
    </w:p>
    <w:p w14:paraId="2B74E4F0" w14:textId="77777777" w:rsidR="00471A93" w:rsidRPr="007975DA" w:rsidRDefault="00471A93" w:rsidP="00A723D0">
      <w:pPr>
        <w:spacing w:after="0" w:line="240" w:lineRule="auto"/>
        <w:ind w:firstLine="709"/>
        <w:jc w:val="both"/>
        <w:rPr>
          <w:rFonts w:ascii="Times New Roman" w:hAnsi="Times New Roman"/>
          <w:sz w:val="28"/>
          <w:szCs w:val="28"/>
        </w:rPr>
      </w:pPr>
      <w:r w:rsidRPr="007975DA">
        <w:rPr>
          <w:rFonts w:ascii="Times New Roman" w:hAnsi="Times New Roman"/>
          <w:sz w:val="28"/>
          <w:szCs w:val="28"/>
        </w:rPr>
        <w:t xml:space="preserve">Качество Модели: Высокий коэффициент детерминации </w:t>
      </w:r>
      <w:r w:rsidRPr="007975DA">
        <w:rPr>
          <w:rStyle w:val="mord"/>
          <w:rFonts w:ascii="Times New Roman" w:hAnsi="Times New Roman"/>
          <w:sz w:val="28"/>
          <w:szCs w:val="28"/>
        </w:rPr>
        <w:t>R</w:t>
      </w:r>
      <w:r w:rsidRPr="007975DA">
        <w:rPr>
          <w:rStyle w:val="mord"/>
          <w:rFonts w:ascii="Times New Roman" w:hAnsi="Times New Roman"/>
          <w:sz w:val="28"/>
          <w:szCs w:val="28"/>
          <w:vertAlign w:val="superscript"/>
        </w:rPr>
        <w:t>2</w:t>
      </w:r>
      <w:r w:rsidRPr="007975DA">
        <w:rPr>
          <w:rStyle w:val="mrel"/>
          <w:rFonts w:ascii="Times New Roman" w:hAnsi="Times New Roman"/>
          <w:sz w:val="28"/>
          <w:szCs w:val="28"/>
        </w:rPr>
        <w:t>=</w:t>
      </w:r>
      <w:r w:rsidRPr="007975DA">
        <w:rPr>
          <w:rStyle w:val="mord"/>
          <w:rFonts w:ascii="Times New Roman" w:hAnsi="Times New Roman"/>
          <w:sz w:val="28"/>
          <w:szCs w:val="28"/>
        </w:rPr>
        <w:t>0</w:t>
      </w:r>
      <w:r w:rsidRPr="007975DA">
        <w:rPr>
          <w:rStyle w:val="mpunct"/>
          <w:rFonts w:ascii="Times New Roman" w:hAnsi="Times New Roman"/>
          <w:sz w:val="28"/>
          <w:szCs w:val="28"/>
        </w:rPr>
        <w:t>,</w:t>
      </w:r>
      <w:r w:rsidRPr="007975DA">
        <w:rPr>
          <w:rStyle w:val="mord"/>
          <w:rFonts w:ascii="Times New Roman" w:hAnsi="Times New Roman"/>
          <w:sz w:val="28"/>
          <w:szCs w:val="28"/>
        </w:rPr>
        <w:t>996</w:t>
      </w:r>
      <w:r w:rsidRPr="007975DA">
        <w:rPr>
          <w:rFonts w:ascii="Times New Roman" w:hAnsi="Times New Roman"/>
          <w:sz w:val="28"/>
          <w:szCs w:val="28"/>
        </w:rPr>
        <w:t xml:space="preserve"> указывает на то, что </w:t>
      </w:r>
      <w:r w:rsidRPr="007975DA">
        <w:rPr>
          <w:rStyle w:val="mord"/>
          <w:rFonts w:ascii="Times New Roman" w:hAnsi="Times New Roman"/>
          <w:sz w:val="28"/>
          <w:szCs w:val="28"/>
        </w:rPr>
        <w:t>99</w:t>
      </w:r>
      <w:r w:rsidRPr="007975DA">
        <w:rPr>
          <w:rStyle w:val="mpunct"/>
          <w:rFonts w:ascii="Times New Roman" w:hAnsi="Times New Roman"/>
          <w:sz w:val="28"/>
          <w:szCs w:val="28"/>
        </w:rPr>
        <w:t>,</w:t>
      </w:r>
      <w:r w:rsidRPr="007975DA">
        <w:rPr>
          <w:rStyle w:val="mord"/>
          <w:rFonts w:ascii="Times New Roman" w:hAnsi="Times New Roman"/>
          <w:sz w:val="28"/>
          <w:szCs w:val="28"/>
        </w:rPr>
        <w:t>6%</w:t>
      </w:r>
      <w:r w:rsidRPr="007975DA">
        <w:rPr>
          <w:rFonts w:ascii="Times New Roman" w:hAnsi="Times New Roman"/>
          <w:sz w:val="28"/>
          <w:szCs w:val="28"/>
        </w:rPr>
        <w:t xml:space="preserve"> дисперсии показателя «Доля лиц, пользующихся Интернетом» (</w:t>
      </w:r>
      <w:r w:rsidRPr="007975DA">
        <w:rPr>
          <w:rStyle w:val="mord"/>
          <w:rFonts w:ascii="Times New Roman" w:hAnsi="Times New Roman"/>
          <w:sz w:val="28"/>
          <w:szCs w:val="28"/>
        </w:rPr>
        <w:t>Y</w:t>
      </w:r>
      <w:r w:rsidRPr="007975DA">
        <w:rPr>
          <w:rFonts w:ascii="Times New Roman" w:hAnsi="Times New Roman"/>
          <w:sz w:val="28"/>
          <w:szCs w:val="28"/>
        </w:rPr>
        <w:t>) объясняется вариациями в показателях «Учеников на 1 компьютер» (</w:t>
      </w:r>
      <w:r w:rsidRPr="007975DA">
        <w:rPr>
          <w:rStyle w:val="mord"/>
          <w:rFonts w:ascii="Times New Roman" w:hAnsi="Times New Roman"/>
          <w:sz w:val="28"/>
          <w:szCs w:val="28"/>
        </w:rPr>
        <w:t>X</w:t>
      </w:r>
      <w:r w:rsidRPr="007975DA">
        <w:rPr>
          <w:rStyle w:val="mord"/>
          <w:rFonts w:ascii="Times New Roman" w:hAnsi="Times New Roman"/>
          <w:sz w:val="28"/>
          <w:szCs w:val="28"/>
          <w:vertAlign w:val="subscript"/>
        </w:rPr>
        <w:t>1</w:t>
      </w:r>
      <w:r w:rsidRPr="007975DA">
        <w:rPr>
          <w:rStyle w:val="vlist-s"/>
          <w:rFonts w:ascii="Times New Roman" w:hAnsi="Times New Roman"/>
          <w:sz w:val="28"/>
          <w:szCs w:val="28"/>
        </w:rPr>
        <w:t>​</w:t>
      </w:r>
      <w:r w:rsidRPr="007975DA">
        <w:rPr>
          <w:rFonts w:ascii="Times New Roman" w:hAnsi="Times New Roman"/>
          <w:sz w:val="28"/>
          <w:szCs w:val="28"/>
        </w:rPr>
        <w:t>) и «Процент школ с ШПД» (</w:t>
      </w:r>
      <w:r w:rsidRPr="007975DA">
        <w:rPr>
          <w:rStyle w:val="mord"/>
          <w:rFonts w:ascii="Times New Roman" w:hAnsi="Times New Roman"/>
          <w:sz w:val="28"/>
          <w:szCs w:val="28"/>
        </w:rPr>
        <w:t>X</w:t>
      </w:r>
      <w:r w:rsidRPr="007975DA">
        <w:rPr>
          <w:rStyle w:val="mord"/>
          <w:rFonts w:ascii="Times New Roman" w:hAnsi="Times New Roman"/>
          <w:sz w:val="28"/>
          <w:szCs w:val="28"/>
          <w:vertAlign w:val="subscript"/>
        </w:rPr>
        <w:t>2</w:t>
      </w:r>
      <w:r w:rsidRPr="007975DA">
        <w:rPr>
          <w:rStyle w:val="vlist-s"/>
          <w:rFonts w:ascii="Times New Roman" w:hAnsi="Times New Roman"/>
          <w:sz w:val="28"/>
          <w:szCs w:val="28"/>
        </w:rPr>
        <w:t>​</w:t>
      </w:r>
      <w:r w:rsidRPr="007975DA">
        <w:rPr>
          <w:rFonts w:ascii="Times New Roman" w:hAnsi="Times New Roman"/>
          <w:sz w:val="28"/>
          <w:szCs w:val="28"/>
        </w:rPr>
        <w:t xml:space="preserve">). </w:t>
      </w:r>
      <w:r w:rsidRPr="007975DA">
        <w:rPr>
          <w:rStyle w:val="mord"/>
          <w:rFonts w:ascii="Times New Roman" w:hAnsi="Times New Roman"/>
          <w:sz w:val="28"/>
          <w:szCs w:val="28"/>
        </w:rPr>
        <w:t>F</w:t>
      </w:r>
      <w:r w:rsidRPr="007975DA">
        <w:rPr>
          <w:rFonts w:ascii="Times New Roman" w:hAnsi="Times New Roman"/>
          <w:sz w:val="28"/>
          <w:szCs w:val="28"/>
        </w:rPr>
        <w:t xml:space="preserve">-статистика с </w:t>
      </w:r>
      <w:r w:rsidRPr="007975DA">
        <w:rPr>
          <w:rStyle w:val="mord"/>
          <w:rFonts w:ascii="Times New Roman" w:hAnsi="Times New Roman"/>
          <w:sz w:val="28"/>
          <w:szCs w:val="28"/>
        </w:rPr>
        <w:t>P</w:t>
      </w:r>
      <w:r w:rsidRPr="007975DA">
        <w:rPr>
          <w:rFonts w:ascii="Times New Roman" w:hAnsi="Times New Roman"/>
          <w:sz w:val="28"/>
          <w:szCs w:val="28"/>
        </w:rPr>
        <w:t xml:space="preserve">-значением </w:t>
      </w:r>
      <w:r w:rsidRPr="007975DA">
        <w:rPr>
          <w:rStyle w:val="mord"/>
          <w:rFonts w:ascii="Times New Roman" w:hAnsi="Times New Roman"/>
          <w:sz w:val="28"/>
          <w:szCs w:val="28"/>
        </w:rPr>
        <w:t>0</w:t>
      </w:r>
      <w:r w:rsidRPr="007975DA">
        <w:rPr>
          <w:rStyle w:val="mpunct"/>
          <w:rFonts w:ascii="Times New Roman" w:hAnsi="Times New Roman"/>
          <w:sz w:val="28"/>
          <w:szCs w:val="28"/>
        </w:rPr>
        <w:t>,</w:t>
      </w:r>
      <w:r w:rsidRPr="007975DA">
        <w:rPr>
          <w:rStyle w:val="mord"/>
          <w:rFonts w:ascii="Times New Roman" w:hAnsi="Times New Roman"/>
          <w:sz w:val="28"/>
          <w:szCs w:val="28"/>
        </w:rPr>
        <w:t>004</w:t>
      </w:r>
      <w:r w:rsidRPr="007975DA">
        <w:rPr>
          <w:rFonts w:ascii="Times New Roman" w:hAnsi="Times New Roman"/>
          <w:sz w:val="28"/>
          <w:szCs w:val="28"/>
        </w:rPr>
        <w:t xml:space="preserve"> (меньше </w:t>
      </w:r>
      <w:r w:rsidRPr="007975DA">
        <w:rPr>
          <w:rStyle w:val="mord"/>
          <w:rFonts w:ascii="Times New Roman" w:hAnsi="Times New Roman"/>
          <w:sz w:val="28"/>
          <w:szCs w:val="28"/>
        </w:rPr>
        <w:t>0</w:t>
      </w:r>
      <w:r w:rsidRPr="007975DA">
        <w:rPr>
          <w:rStyle w:val="mpunct"/>
          <w:rFonts w:ascii="Times New Roman" w:hAnsi="Times New Roman"/>
          <w:sz w:val="28"/>
          <w:szCs w:val="28"/>
        </w:rPr>
        <w:t>,</w:t>
      </w:r>
      <w:r w:rsidRPr="007975DA">
        <w:rPr>
          <w:rStyle w:val="mord"/>
          <w:rFonts w:ascii="Times New Roman" w:hAnsi="Times New Roman"/>
          <w:sz w:val="28"/>
          <w:szCs w:val="28"/>
        </w:rPr>
        <w:t>05</w:t>
      </w:r>
      <w:r w:rsidRPr="007975DA">
        <w:rPr>
          <w:rFonts w:ascii="Times New Roman" w:hAnsi="Times New Roman"/>
          <w:sz w:val="28"/>
          <w:szCs w:val="28"/>
        </w:rPr>
        <w:t>) свидетельствует о статистической значимости модели в целом.</w:t>
      </w:r>
    </w:p>
    <w:p w14:paraId="0359B167" w14:textId="7C10CC27" w:rsidR="00471A93" w:rsidRPr="007975DA" w:rsidRDefault="00471A93" w:rsidP="00A723D0">
      <w:pPr>
        <w:spacing w:after="0" w:line="240" w:lineRule="auto"/>
        <w:ind w:firstLine="709"/>
        <w:jc w:val="both"/>
        <w:rPr>
          <w:rFonts w:ascii="Times New Roman" w:hAnsi="Times New Roman"/>
          <w:sz w:val="28"/>
          <w:szCs w:val="28"/>
        </w:rPr>
      </w:pPr>
      <w:r w:rsidRPr="007975DA">
        <w:rPr>
          <w:rFonts w:ascii="Times New Roman" w:eastAsia="Times New Roman" w:hAnsi="Times New Roman"/>
          <w:sz w:val="28"/>
          <w:szCs w:val="28"/>
          <w:lang w:eastAsia="ru-RU"/>
        </w:rPr>
        <w:t>Интерпретация Коэффициентов:</w:t>
      </w:r>
    </w:p>
    <w:p w14:paraId="22F76E2C" w14:textId="77777777" w:rsidR="00471A93" w:rsidRPr="007975DA" w:rsidRDefault="00471A93" w:rsidP="00181B93">
      <w:pPr>
        <w:numPr>
          <w:ilvl w:val="0"/>
          <w:numId w:val="30"/>
        </w:numPr>
        <w:spacing w:after="0" w:line="240" w:lineRule="auto"/>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lastRenderedPageBreak/>
        <w:t>β</w:t>
      </w:r>
      <w:r w:rsidRPr="007975DA">
        <w:rPr>
          <w:rFonts w:ascii="Times New Roman" w:eastAsia="Times New Roman" w:hAnsi="Times New Roman"/>
          <w:sz w:val="28"/>
          <w:szCs w:val="28"/>
          <w:vertAlign w:val="subscript"/>
          <w:lang w:eastAsia="ru-RU"/>
        </w:rPr>
        <w:t>1</w:t>
      </w:r>
      <w:r w:rsidRPr="007975DA">
        <w:rPr>
          <w:rFonts w:ascii="Times New Roman" w:eastAsia="Times New Roman" w:hAnsi="Times New Roman"/>
          <w:sz w:val="28"/>
          <w:szCs w:val="28"/>
          <w:lang w:eastAsia="ru-RU"/>
        </w:rPr>
        <w:t>​=−0,961: Увеличение показателя «Учеников на 1 компьютер» на 1 единицу (т.е. ухудшение оснащенности) при прочих равных условиях приводит к снижению доли лиц, пользующихся Интернетом, на 0,961 процентного пункта.</w:t>
      </w:r>
    </w:p>
    <w:p w14:paraId="094A58D7" w14:textId="77777777" w:rsidR="00471A93" w:rsidRPr="007975DA" w:rsidRDefault="00471A93" w:rsidP="00181B93">
      <w:pPr>
        <w:numPr>
          <w:ilvl w:val="0"/>
          <w:numId w:val="30"/>
        </w:numPr>
        <w:spacing w:after="0" w:line="240" w:lineRule="auto"/>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β</w:t>
      </w:r>
      <w:r w:rsidRPr="007975DA">
        <w:rPr>
          <w:rFonts w:ascii="Times New Roman" w:eastAsia="Times New Roman" w:hAnsi="Times New Roman"/>
          <w:sz w:val="28"/>
          <w:szCs w:val="28"/>
          <w:vertAlign w:val="subscript"/>
          <w:lang w:eastAsia="ru-RU"/>
        </w:rPr>
        <w:t>2</w:t>
      </w:r>
      <w:r w:rsidRPr="007975DA">
        <w:rPr>
          <w:rFonts w:ascii="Times New Roman" w:eastAsia="Times New Roman" w:hAnsi="Times New Roman"/>
          <w:sz w:val="28"/>
          <w:szCs w:val="28"/>
          <w:lang w:eastAsia="ru-RU"/>
        </w:rPr>
        <w:t>​=0,268: Увеличение показателя «Процент школ с ШПД» на 1 процентный пункт при прочих равных условиях приводит к росту доли лиц, пользующихся Интернетом, на 0,268 процентного пункта.</w:t>
      </w:r>
    </w:p>
    <w:p w14:paraId="3DABC1A3" w14:textId="1304BA0C" w:rsidR="00471A93" w:rsidRPr="007975DA" w:rsidRDefault="00471A93" w:rsidP="00A723D0">
      <w:pPr>
        <w:spacing w:after="0" w:line="240" w:lineRule="auto"/>
        <w:ind w:firstLine="709"/>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Статистическая Значимость Коэффициентов: Оба коэффициента (β</w:t>
      </w:r>
      <w:r w:rsidRPr="007975DA">
        <w:rPr>
          <w:rFonts w:ascii="Times New Roman" w:eastAsia="Times New Roman" w:hAnsi="Times New Roman"/>
          <w:sz w:val="28"/>
          <w:szCs w:val="28"/>
          <w:vertAlign w:val="subscript"/>
          <w:lang w:eastAsia="ru-RU"/>
        </w:rPr>
        <w:t>1</w:t>
      </w:r>
      <w:r w:rsidRPr="007975DA">
        <w:rPr>
          <w:rFonts w:ascii="Times New Roman" w:eastAsia="Times New Roman" w:hAnsi="Times New Roman"/>
          <w:sz w:val="28"/>
          <w:szCs w:val="28"/>
          <w:lang w:eastAsia="ru-RU"/>
        </w:rPr>
        <w:t>​ с P=0,024 и β</w:t>
      </w:r>
      <w:r w:rsidRPr="007975DA">
        <w:rPr>
          <w:rFonts w:ascii="Times New Roman" w:eastAsia="Times New Roman" w:hAnsi="Times New Roman"/>
          <w:sz w:val="28"/>
          <w:szCs w:val="28"/>
          <w:vertAlign w:val="subscript"/>
          <w:lang w:eastAsia="ru-RU"/>
        </w:rPr>
        <w:t>2​</w:t>
      </w:r>
      <w:r w:rsidRPr="007975DA">
        <w:rPr>
          <w:rFonts w:ascii="Times New Roman" w:eastAsia="Times New Roman" w:hAnsi="Times New Roman"/>
          <w:sz w:val="28"/>
          <w:szCs w:val="28"/>
          <w:lang w:eastAsia="ru-RU"/>
        </w:rPr>
        <w:t xml:space="preserve"> с P=0,033) имеют P-значения менее 0,05, что подтверждает их статистическую значимость в модели.</w:t>
      </w:r>
    </w:p>
    <w:p w14:paraId="7CFC2514" w14:textId="3471912E" w:rsidR="00471A93" w:rsidRPr="007975DA" w:rsidRDefault="00471A93" w:rsidP="00A723D0">
      <w:pPr>
        <w:spacing w:after="0" w:line="240" w:lineRule="auto"/>
        <w:ind w:firstLine="709"/>
        <w:jc w:val="both"/>
        <w:rPr>
          <w:rFonts w:ascii="Times New Roman" w:eastAsia="Times New Roman" w:hAnsi="Times New Roman"/>
          <w:sz w:val="28"/>
          <w:szCs w:val="28"/>
          <w:vertAlign w:val="subscript"/>
          <w:lang w:eastAsia="ru-RU"/>
        </w:rPr>
      </w:pPr>
      <w:r w:rsidRPr="007975DA">
        <w:rPr>
          <w:rFonts w:ascii="Times New Roman" w:eastAsia="Times New Roman" w:hAnsi="Times New Roman"/>
          <w:sz w:val="28"/>
          <w:szCs w:val="28"/>
          <w:lang w:eastAsia="ru-RU"/>
        </w:rPr>
        <w:t>Уравнение Регрессии: Y^=94,529−0,961X</w:t>
      </w:r>
      <w:r w:rsidRPr="007975DA">
        <w:rPr>
          <w:rFonts w:ascii="Times New Roman" w:eastAsia="Times New Roman" w:hAnsi="Times New Roman"/>
          <w:sz w:val="28"/>
          <w:szCs w:val="28"/>
          <w:vertAlign w:val="subscript"/>
          <w:lang w:eastAsia="ru-RU"/>
        </w:rPr>
        <w:t>1</w:t>
      </w:r>
      <w:r w:rsidRPr="007975DA">
        <w:rPr>
          <w:rFonts w:ascii="Times New Roman" w:eastAsia="Times New Roman" w:hAnsi="Times New Roman"/>
          <w:sz w:val="28"/>
          <w:szCs w:val="28"/>
          <w:lang w:eastAsia="ru-RU"/>
        </w:rPr>
        <w:t>​+0,268X</w:t>
      </w:r>
      <w:r w:rsidRPr="007975DA">
        <w:rPr>
          <w:rFonts w:ascii="Times New Roman" w:eastAsia="Times New Roman" w:hAnsi="Times New Roman"/>
          <w:sz w:val="28"/>
          <w:szCs w:val="28"/>
          <w:vertAlign w:val="subscript"/>
          <w:lang w:eastAsia="ru-RU"/>
        </w:rPr>
        <w:t>2</w:t>
      </w:r>
    </w:p>
    <w:p w14:paraId="5382B8B1" w14:textId="24A2BC38" w:rsidR="00471A93" w:rsidRPr="007975DA" w:rsidRDefault="00471A93" w:rsidP="00A723D0">
      <w:pPr>
        <w:spacing w:after="0" w:line="240" w:lineRule="auto"/>
        <w:ind w:firstLine="709"/>
        <w:jc w:val="both"/>
        <w:rPr>
          <w:rFonts w:ascii="Times New Roman" w:hAnsi="Times New Roman"/>
          <w:sz w:val="28"/>
          <w:szCs w:val="28"/>
        </w:rPr>
      </w:pPr>
      <w:r w:rsidRPr="007975DA">
        <w:rPr>
          <w:rFonts w:ascii="Times New Roman" w:hAnsi="Times New Roman"/>
          <w:sz w:val="28"/>
          <w:szCs w:val="28"/>
        </w:rPr>
        <w:t xml:space="preserve">Проведенный анализ убедительно демонстрирует прямое и статистически значимое влияние показателей, находящихся под управлением государства в сфере цифровизации образования, на показатель социальной эффективности </w:t>
      </w:r>
      <w:r w:rsidR="002B1B60">
        <w:rPr>
          <w:rFonts w:ascii="Times New Roman" w:hAnsi="Times New Roman"/>
          <w:sz w:val="28"/>
          <w:szCs w:val="28"/>
        </w:rPr>
        <w:t>–</w:t>
      </w:r>
      <w:r w:rsidRPr="007975DA">
        <w:rPr>
          <w:rFonts w:ascii="Times New Roman" w:hAnsi="Times New Roman"/>
          <w:sz w:val="28"/>
          <w:szCs w:val="28"/>
        </w:rPr>
        <w:t xml:space="preserve"> уровень цифрового включения населения. Качественная интернет-инфраструктура в школах (</w:t>
      </w:r>
      <w:r w:rsidRPr="007975DA">
        <w:rPr>
          <w:rStyle w:val="mord"/>
          <w:rFonts w:ascii="Times New Roman" w:hAnsi="Times New Roman"/>
          <w:sz w:val="28"/>
          <w:szCs w:val="28"/>
        </w:rPr>
        <w:t>X</w:t>
      </w:r>
      <w:r w:rsidRPr="007975DA">
        <w:rPr>
          <w:rStyle w:val="mord"/>
          <w:rFonts w:ascii="Times New Roman" w:hAnsi="Times New Roman"/>
          <w:sz w:val="28"/>
          <w:szCs w:val="28"/>
          <w:vertAlign w:val="subscript"/>
        </w:rPr>
        <w:t>2</w:t>
      </w:r>
      <w:r w:rsidRPr="007975DA">
        <w:rPr>
          <w:rStyle w:val="vlist-s"/>
          <w:rFonts w:ascii="Times New Roman" w:hAnsi="Times New Roman"/>
          <w:sz w:val="28"/>
          <w:szCs w:val="28"/>
        </w:rPr>
        <w:t>​</w:t>
      </w:r>
      <w:r w:rsidRPr="007975DA">
        <w:rPr>
          <w:rFonts w:ascii="Times New Roman" w:hAnsi="Times New Roman"/>
          <w:sz w:val="28"/>
          <w:szCs w:val="28"/>
        </w:rPr>
        <w:t>) является более сильным положительным драйвером, чем снижение нагрузки на компьютер (</w:t>
      </w:r>
      <w:r w:rsidRPr="007975DA">
        <w:rPr>
          <w:rStyle w:val="mord"/>
          <w:rFonts w:ascii="Times New Roman" w:hAnsi="Times New Roman"/>
          <w:sz w:val="28"/>
          <w:szCs w:val="28"/>
        </w:rPr>
        <w:t>X</w:t>
      </w:r>
      <w:r w:rsidRPr="007975DA">
        <w:rPr>
          <w:rStyle w:val="mord"/>
          <w:rFonts w:ascii="Times New Roman" w:hAnsi="Times New Roman"/>
          <w:sz w:val="28"/>
          <w:szCs w:val="28"/>
          <w:vertAlign w:val="subscript"/>
        </w:rPr>
        <w:t>1</w:t>
      </w:r>
      <w:r w:rsidRPr="007975DA">
        <w:rPr>
          <w:rFonts w:ascii="Times New Roman" w:hAnsi="Times New Roman"/>
          <w:sz w:val="28"/>
          <w:szCs w:val="28"/>
        </w:rPr>
        <w:t>). Государственное управление, направленное на улучшение оснащенности и доступа к ШПД в образовании, эффективно способствует устойчивому развитию общества через расширение цифрового доступа и инклюзивности.</w:t>
      </w:r>
    </w:p>
    <w:p w14:paraId="318FD202" w14:textId="77777777" w:rsidR="00E61D06" w:rsidRPr="007975DA" w:rsidRDefault="00E61D06" w:rsidP="00471A93">
      <w:pPr>
        <w:spacing w:after="0" w:line="240" w:lineRule="auto"/>
        <w:ind w:firstLine="360"/>
        <w:jc w:val="both"/>
        <w:rPr>
          <w:rFonts w:ascii="Times New Roman" w:hAnsi="Times New Roman"/>
          <w:sz w:val="28"/>
          <w:szCs w:val="28"/>
        </w:rPr>
      </w:pPr>
    </w:p>
    <w:p w14:paraId="551407E4" w14:textId="20D2680B" w:rsidR="00A07B97" w:rsidRPr="00A07B97" w:rsidRDefault="00E61D06" w:rsidP="00A07B97">
      <w:pPr>
        <w:spacing w:after="0" w:line="240" w:lineRule="auto"/>
        <w:ind w:firstLine="709"/>
        <w:jc w:val="both"/>
        <w:rPr>
          <w:rFonts w:ascii="Times New Roman" w:eastAsia="Times New Roman" w:hAnsi="Times New Roman"/>
          <w:sz w:val="28"/>
          <w:szCs w:val="28"/>
          <w:lang w:val="x-none" w:eastAsia="ru-RU"/>
        </w:rPr>
      </w:pPr>
      <w:r w:rsidRPr="007975DA">
        <w:rPr>
          <w:rFonts w:ascii="Times New Roman" w:eastAsia="Times New Roman" w:hAnsi="Times New Roman"/>
          <w:sz w:val="28"/>
          <w:szCs w:val="28"/>
          <w:lang w:val="x-none" w:eastAsia="ru-RU"/>
        </w:rPr>
        <w:t>Государственное управление цифровизацией экономики Республики Казахстан является ключевым инструментом повышения конкурентоспособности национальной экономики и ускорения е</w:t>
      </w:r>
      <w:r w:rsidR="0057313B" w:rsidRPr="007975DA">
        <w:rPr>
          <w:rFonts w:ascii="Times New Roman" w:eastAsia="Times New Roman" w:hAnsi="Times New Roman"/>
          <w:sz w:val="28"/>
          <w:szCs w:val="28"/>
          <w:lang w:val="x-none" w:eastAsia="ru-RU"/>
        </w:rPr>
        <w:t>е</w:t>
      </w:r>
      <w:r w:rsidRPr="007975DA">
        <w:rPr>
          <w:rFonts w:ascii="Times New Roman" w:eastAsia="Times New Roman" w:hAnsi="Times New Roman"/>
          <w:sz w:val="28"/>
          <w:szCs w:val="28"/>
          <w:lang w:val="x-none" w:eastAsia="ru-RU"/>
        </w:rPr>
        <w:t xml:space="preserve"> интеграции в глобальные цифровые процессы. Цифровизация экономики охватывает не только государственные услуги, но и производственные и финансовые секторы, торговлю, транспорт и другие отрасли. </w:t>
      </w:r>
      <w:r w:rsidR="00A07B97" w:rsidRPr="00A07B97">
        <w:rPr>
          <w:rFonts w:ascii="Times New Roman" w:eastAsia="Times New Roman" w:hAnsi="Times New Roman"/>
          <w:sz w:val="28"/>
          <w:szCs w:val="28"/>
          <w:lang w:val="x-none" w:eastAsia="ru-RU"/>
        </w:rPr>
        <w:t>В Казахстане основой цифровой трансформации является документ, определяющий стратегию развития ИКТ и кибербезопасности на 2023–2029 годы, утвержд</w:t>
      </w:r>
      <w:r w:rsidR="0038635F">
        <w:rPr>
          <w:rFonts w:ascii="Times New Roman" w:eastAsia="Times New Roman" w:hAnsi="Times New Roman"/>
          <w:sz w:val="28"/>
          <w:szCs w:val="28"/>
          <w:lang w:val="x-none" w:eastAsia="ru-RU"/>
        </w:rPr>
        <w:t>е</w:t>
      </w:r>
      <w:r w:rsidR="00A07B97" w:rsidRPr="00A07B97">
        <w:rPr>
          <w:rFonts w:ascii="Times New Roman" w:eastAsia="Times New Roman" w:hAnsi="Times New Roman"/>
          <w:sz w:val="28"/>
          <w:szCs w:val="28"/>
          <w:lang w:val="x-none" w:eastAsia="ru-RU"/>
        </w:rPr>
        <w:t>нный постановлением Правительства Республики Казахстан от 28 марта 2023 года. В н</w:t>
      </w:r>
      <w:r w:rsidR="0038635F">
        <w:rPr>
          <w:rFonts w:ascii="Times New Roman" w:eastAsia="Times New Roman" w:hAnsi="Times New Roman"/>
          <w:sz w:val="28"/>
          <w:szCs w:val="28"/>
          <w:lang w:val="x-none" w:eastAsia="ru-RU"/>
        </w:rPr>
        <w:t>е</w:t>
      </w:r>
      <w:r w:rsidR="00A07B97" w:rsidRPr="00A07B97">
        <w:rPr>
          <w:rFonts w:ascii="Times New Roman" w:eastAsia="Times New Roman" w:hAnsi="Times New Roman"/>
          <w:sz w:val="28"/>
          <w:szCs w:val="28"/>
          <w:lang w:val="x-none" w:eastAsia="ru-RU"/>
        </w:rPr>
        <w:t>м обозначены ключевые направления цифровизации, среди которых создание современной цифровой инфраструктуры, развитие электронного бизнеса, внедрение искусственного интеллекта и технологий обработки больших данных для поддержки экономических процессов, а также повышение уровня кибербезопасности в экономической сфере.</w:t>
      </w:r>
    </w:p>
    <w:p w14:paraId="6C924D9A" w14:textId="55E3805B" w:rsidR="00471A93" w:rsidRPr="007975DA" w:rsidRDefault="00A07B97" w:rsidP="00A07B97">
      <w:pPr>
        <w:spacing w:after="0" w:line="240" w:lineRule="auto"/>
        <w:ind w:firstLine="709"/>
        <w:jc w:val="both"/>
        <w:rPr>
          <w:rFonts w:ascii="Times New Roman" w:eastAsia="Times New Roman" w:hAnsi="Times New Roman"/>
          <w:sz w:val="28"/>
          <w:szCs w:val="28"/>
          <w:lang w:eastAsia="ru-RU"/>
        </w:rPr>
      </w:pPr>
      <w:r w:rsidRPr="00A07B97">
        <w:rPr>
          <w:rFonts w:ascii="Times New Roman" w:eastAsia="Times New Roman" w:hAnsi="Times New Roman"/>
          <w:sz w:val="28"/>
          <w:szCs w:val="28"/>
          <w:lang w:val="x-none" w:eastAsia="ru-RU"/>
        </w:rPr>
        <w:t>Внедрение цифровых инициатив осуществляется при участии государственных органов, в частности Министерства цифрового развития, инноваций и аэрокосмической промышленности, а также АО «Национальные информационные технологии», которые координируют и реализуют цифровые решения для повышения эффективности экономической деятельности.</w:t>
      </w:r>
      <w:r>
        <w:rPr>
          <w:rFonts w:ascii="Times New Roman" w:eastAsia="Times New Roman" w:hAnsi="Times New Roman"/>
          <w:sz w:val="28"/>
          <w:szCs w:val="28"/>
          <w:lang w:eastAsia="ru-RU"/>
        </w:rPr>
        <w:t xml:space="preserve"> </w:t>
      </w:r>
      <w:r w:rsidR="00E61D06" w:rsidRPr="007975DA">
        <w:rPr>
          <w:rFonts w:ascii="Times New Roman" w:eastAsia="Times New Roman" w:hAnsi="Times New Roman"/>
          <w:sz w:val="28"/>
          <w:szCs w:val="28"/>
          <w:lang w:val="x-none" w:eastAsia="ru-RU"/>
        </w:rPr>
        <w:t xml:space="preserve">Цифровизация экономики проявляется через развитие электронных платформ для налоговой и таможенной отчетности, автоматизацию бизнес-процессов, внедрение электронных торговых площадок и платформ для государственных закупок, что снижает издержки предпринимателей и повышает прозрачность финансовых потоков. По </w:t>
      </w:r>
      <w:r w:rsidR="00E61D06" w:rsidRPr="007975DA">
        <w:rPr>
          <w:rFonts w:ascii="Times New Roman" w:eastAsia="Times New Roman" w:hAnsi="Times New Roman"/>
          <w:sz w:val="28"/>
          <w:szCs w:val="28"/>
          <w:lang w:val="x-none" w:eastAsia="ru-RU"/>
        </w:rPr>
        <w:lastRenderedPageBreak/>
        <w:t>оценкам Всемирного банка и ООН, цифровизация экономических процессов способствует сокращению транзакционных издержек, ускорению оборота капитала и стимулированию инвестиционной активности</w:t>
      </w:r>
      <w:r w:rsidR="0043277D" w:rsidRPr="007975DA">
        <w:rPr>
          <w:rFonts w:ascii="Times New Roman" w:eastAsia="Times New Roman" w:hAnsi="Times New Roman"/>
          <w:sz w:val="28"/>
          <w:szCs w:val="28"/>
          <w:lang w:eastAsia="ru-RU"/>
        </w:rPr>
        <w:t xml:space="preserve"> [123]</w:t>
      </w:r>
      <w:r w:rsidR="00E61D06" w:rsidRPr="007975DA">
        <w:rPr>
          <w:rFonts w:ascii="Times New Roman" w:eastAsia="Times New Roman" w:hAnsi="Times New Roman"/>
          <w:sz w:val="28"/>
          <w:szCs w:val="28"/>
          <w:lang w:eastAsia="ru-RU"/>
        </w:rPr>
        <w:t>.</w:t>
      </w:r>
    </w:p>
    <w:p w14:paraId="1BBEE08D" w14:textId="46182C08" w:rsidR="00DC5D9B" w:rsidRPr="007975DA" w:rsidRDefault="00DC5D9B" w:rsidP="00A723D0">
      <w:pPr>
        <w:widowControl w:val="0"/>
        <w:spacing w:after="0" w:line="240" w:lineRule="auto"/>
        <w:ind w:firstLine="709"/>
        <w:jc w:val="both"/>
        <w:rPr>
          <w:rStyle w:val="fontstyle01"/>
          <w:rFonts w:ascii="Times New Roman" w:hAnsi="Times New Roman"/>
          <w:color w:val="000000" w:themeColor="text1"/>
          <w:sz w:val="28"/>
          <w:szCs w:val="28"/>
        </w:rPr>
      </w:pPr>
      <w:r w:rsidRPr="007975DA">
        <w:rPr>
          <w:rFonts w:ascii="Times New Roman" w:hAnsi="Times New Roman"/>
          <w:color w:val="000000" w:themeColor="text1"/>
          <w:sz w:val="28"/>
          <w:szCs w:val="28"/>
        </w:rPr>
        <w:t>Для анализа эффективности государственного управления цифровизацией в Казахстане, для подтверждения гипотезы о том, что эффективное развитие цифровизации в стране способствует экономическому росту,</w:t>
      </w:r>
      <w:r w:rsidRPr="007975DA">
        <w:rPr>
          <w:rStyle w:val="fontstyle01"/>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возникает необходимость детализированных и функционально ориентированных показателях.</w:t>
      </w:r>
      <w:r w:rsidRPr="007975DA">
        <w:rPr>
          <w:rStyle w:val="fontstyle01"/>
          <w:rFonts w:ascii="Times New Roman" w:hAnsi="Times New Roman"/>
          <w:color w:val="000000" w:themeColor="text1"/>
          <w:sz w:val="28"/>
          <w:szCs w:val="28"/>
        </w:rPr>
        <w:t xml:space="preserve"> В этой связи для анализа используются статистические данные, охватывающие конкретные аспекты цифровой трансформации в различных сферах экономики и общества. </w:t>
      </w:r>
    </w:p>
    <w:p w14:paraId="04B92F3C" w14:textId="59A1CE83" w:rsidR="00DC5D9B" w:rsidRPr="007975DA" w:rsidRDefault="00546F75" w:rsidP="00A723D0">
      <w:pPr>
        <w:widowControl w:val="0"/>
        <w:spacing w:after="0" w:line="240" w:lineRule="auto"/>
        <w:ind w:firstLine="709"/>
        <w:jc w:val="both"/>
        <w:rPr>
          <w:rStyle w:val="fontstyle01"/>
          <w:rFonts w:ascii="Times New Roman" w:hAnsi="Times New Roman"/>
          <w:color w:val="000000" w:themeColor="text1"/>
          <w:sz w:val="28"/>
          <w:szCs w:val="28"/>
        </w:rPr>
      </w:pPr>
      <w:bookmarkStart w:id="226" w:name="_Hlk219659572"/>
      <w:r w:rsidRPr="00546F75">
        <w:rPr>
          <w:rStyle w:val="fontstyle01"/>
          <w:rFonts w:ascii="Times New Roman" w:hAnsi="Times New Roman"/>
          <w:color w:val="000000" w:themeColor="text1"/>
          <w:sz w:val="28"/>
          <w:szCs w:val="28"/>
        </w:rPr>
        <w:t>В качестве независимых переменных использованы статистические показатели, которые применяются международными организациями для оценки уровня развития цифровой экономики. К ним относятся: доля крупных и средних предприятий, внедряющих цифровые технологии; количество пользователей интернета и компьютеров; общие расходы на информационно-коммуникационные технологии; основные цели использования интернета домохозяйствами; показатели применения ИКТ в организациях; индикаторы развития электронной коммерции в Республике Казахстан; уровень цифровой грамотности населения; экспорт и импорт продукции, связанной с информационными и коммуникационными технологиями; инвестиции в основной капитал; а также уровень безработицы.</w:t>
      </w:r>
      <w:r w:rsidR="00DC5D9B" w:rsidRPr="007975DA">
        <w:rPr>
          <w:rStyle w:val="fontstyle01"/>
          <w:rFonts w:ascii="Times New Roman" w:hAnsi="Times New Roman"/>
          <w:color w:val="000000" w:themeColor="text1"/>
          <w:sz w:val="28"/>
          <w:szCs w:val="28"/>
        </w:rPr>
        <w:t xml:space="preserve"> </w:t>
      </w:r>
      <w:bookmarkEnd w:id="226"/>
      <w:r w:rsidR="00DC5D9B" w:rsidRPr="007975DA">
        <w:rPr>
          <w:rStyle w:val="fontstyle01"/>
          <w:rFonts w:ascii="Times New Roman" w:hAnsi="Times New Roman"/>
          <w:color w:val="000000" w:themeColor="text1"/>
          <w:sz w:val="28"/>
          <w:szCs w:val="28"/>
        </w:rPr>
        <w:t xml:space="preserve">Эти показатели применяются международными организациями, такими как Всемирный банк, Международный союз электросвязи (ITU) и Евразийская экономическая комиссия, для более глубокой оценки цифровой вовлеченности, уровня использования технологий, а также социально-экономических эффектов цифровизации. </w:t>
      </w:r>
    </w:p>
    <w:p w14:paraId="259FE266" w14:textId="532F9EC4" w:rsidR="00DC5D9B" w:rsidRPr="007975DA" w:rsidRDefault="00DC5D9B" w:rsidP="00A723D0">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Для начала в таблице 1</w:t>
      </w:r>
      <w:r w:rsidR="0057657B" w:rsidRPr="007975DA">
        <w:rPr>
          <w:rStyle w:val="fontstyle01"/>
          <w:rFonts w:ascii="Times New Roman" w:hAnsi="Times New Roman"/>
          <w:color w:val="000000" w:themeColor="text1"/>
          <w:sz w:val="28"/>
          <w:szCs w:val="28"/>
        </w:rPr>
        <w:t xml:space="preserve">5 </w:t>
      </w:r>
      <w:r w:rsidRPr="007975DA">
        <w:rPr>
          <w:rStyle w:val="fontstyle01"/>
          <w:rFonts w:ascii="Times New Roman" w:hAnsi="Times New Roman"/>
          <w:color w:val="000000" w:themeColor="text1"/>
          <w:sz w:val="28"/>
          <w:szCs w:val="28"/>
        </w:rPr>
        <w:t>мы собрали статистические данные по Валовой добавленной стоимости и 14 другим показателям, которые гипотетически могут быть так или иначе связаны с цифровизацией экономики и бизнеса, и определили, какие из показателей являются независимыми (аргументы) и от какой зависимости (функция).</w:t>
      </w:r>
      <w:r w:rsidR="0057657B" w:rsidRPr="007975DA">
        <w:rPr>
          <w:rStyle w:val="fontstyle01"/>
          <w:rFonts w:ascii="Times New Roman" w:hAnsi="Times New Roman"/>
          <w:color w:val="000000" w:themeColor="text1"/>
          <w:sz w:val="28"/>
          <w:szCs w:val="28"/>
        </w:rPr>
        <w:t xml:space="preserve"> В таблице 14 представлены расшифровки выбранных независимых переменных, включая их обозначения, единицы измерения и описание содержания.</w:t>
      </w:r>
    </w:p>
    <w:p w14:paraId="01BD3C4C" w14:textId="77777777" w:rsidR="00DC5D9B" w:rsidRPr="007975DA" w:rsidRDefault="00DC5D9B" w:rsidP="00A723D0">
      <w:pPr>
        <w:widowControl w:val="0"/>
        <w:spacing w:after="0" w:line="240" w:lineRule="auto"/>
        <w:ind w:firstLine="709"/>
        <w:jc w:val="both"/>
        <w:rPr>
          <w:rStyle w:val="fontstyle01"/>
          <w:rFonts w:ascii="Times New Roman" w:hAnsi="Times New Roman"/>
          <w:color w:val="000000" w:themeColor="text1"/>
          <w:sz w:val="28"/>
          <w:szCs w:val="28"/>
        </w:rPr>
      </w:pPr>
    </w:p>
    <w:p w14:paraId="53BEEFE6" w14:textId="2CA717DF" w:rsidR="00DC5D9B" w:rsidRPr="007975DA" w:rsidRDefault="00DC5D9B" w:rsidP="00A723D0">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Таблица 1</w:t>
      </w:r>
      <w:r w:rsidR="00014A24" w:rsidRPr="007975DA">
        <w:rPr>
          <w:rStyle w:val="fontstyle01"/>
          <w:rFonts w:ascii="Times New Roman" w:hAnsi="Times New Roman"/>
          <w:color w:val="000000" w:themeColor="text1"/>
          <w:sz w:val="28"/>
          <w:szCs w:val="28"/>
        </w:rPr>
        <w:t>4</w:t>
      </w:r>
      <w:r w:rsidRPr="007975DA">
        <w:rPr>
          <w:rStyle w:val="fontstyle01"/>
          <w:rFonts w:ascii="Times New Roman" w:hAnsi="Times New Roman"/>
          <w:color w:val="000000" w:themeColor="text1"/>
          <w:sz w:val="28"/>
          <w:szCs w:val="28"/>
        </w:rPr>
        <w:t xml:space="preserve"> – Независимые переменные</w:t>
      </w:r>
    </w:p>
    <w:p w14:paraId="5F061E8D"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p>
    <w:tbl>
      <w:tblPr>
        <w:tblStyle w:val="TableGridLight"/>
        <w:tblW w:w="0" w:type="auto"/>
        <w:tblLook w:val="04A0" w:firstRow="1" w:lastRow="0" w:firstColumn="1" w:lastColumn="0" w:noHBand="0" w:noVBand="1"/>
      </w:tblPr>
      <w:tblGrid>
        <w:gridCol w:w="458"/>
        <w:gridCol w:w="1767"/>
        <w:gridCol w:w="2072"/>
        <w:gridCol w:w="1368"/>
        <w:gridCol w:w="3680"/>
      </w:tblGrid>
      <w:tr w:rsidR="00DC5D9B" w:rsidRPr="007975DA" w14:paraId="27C75657" w14:textId="77777777" w:rsidTr="007421E5">
        <w:tc>
          <w:tcPr>
            <w:tcW w:w="0" w:type="auto"/>
            <w:hideMark/>
          </w:tcPr>
          <w:p w14:paraId="08CEE975" w14:textId="77777777" w:rsidR="00DC5D9B" w:rsidRPr="007975DA" w:rsidRDefault="00DC5D9B" w:rsidP="007421E5">
            <w:pPr>
              <w:spacing w:after="0" w:line="240" w:lineRule="auto"/>
              <w:jc w:val="center"/>
              <w:rPr>
                <w:rFonts w:ascii="Times New Roman" w:eastAsia="Times New Roman" w:hAnsi="Times New Roman"/>
                <w:b/>
                <w:bCs/>
                <w:sz w:val="24"/>
                <w:szCs w:val="24"/>
                <w:lang w:eastAsia="ru-RU"/>
              </w:rPr>
            </w:pPr>
            <w:r w:rsidRPr="007975DA">
              <w:rPr>
                <w:rFonts w:ascii="Times New Roman" w:eastAsia="Times New Roman" w:hAnsi="Times New Roman"/>
                <w:b/>
                <w:bCs/>
                <w:sz w:val="24"/>
                <w:szCs w:val="24"/>
                <w:lang w:eastAsia="ru-RU"/>
              </w:rPr>
              <w:t>№</w:t>
            </w:r>
          </w:p>
        </w:tc>
        <w:tc>
          <w:tcPr>
            <w:tcW w:w="0" w:type="auto"/>
            <w:hideMark/>
          </w:tcPr>
          <w:p w14:paraId="04DEE601" w14:textId="77777777" w:rsidR="00DC5D9B" w:rsidRPr="007975DA" w:rsidRDefault="00DC5D9B" w:rsidP="007421E5">
            <w:pPr>
              <w:spacing w:after="0" w:line="240" w:lineRule="auto"/>
              <w:jc w:val="center"/>
              <w:rPr>
                <w:rFonts w:ascii="Times New Roman" w:eastAsia="Times New Roman" w:hAnsi="Times New Roman"/>
                <w:b/>
                <w:bCs/>
                <w:sz w:val="24"/>
                <w:szCs w:val="24"/>
                <w:lang w:eastAsia="ru-RU"/>
              </w:rPr>
            </w:pPr>
            <w:r w:rsidRPr="007975DA">
              <w:rPr>
                <w:rFonts w:ascii="Times New Roman" w:eastAsia="Times New Roman" w:hAnsi="Times New Roman"/>
                <w:b/>
                <w:bCs/>
                <w:sz w:val="24"/>
                <w:szCs w:val="24"/>
                <w:lang w:eastAsia="ru-RU"/>
              </w:rPr>
              <w:t>Обозначение переменной</w:t>
            </w:r>
          </w:p>
        </w:tc>
        <w:tc>
          <w:tcPr>
            <w:tcW w:w="0" w:type="auto"/>
            <w:hideMark/>
          </w:tcPr>
          <w:p w14:paraId="762A6630" w14:textId="77777777" w:rsidR="00DC5D9B" w:rsidRPr="007975DA" w:rsidRDefault="00DC5D9B" w:rsidP="007421E5">
            <w:pPr>
              <w:spacing w:after="0" w:line="240" w:lineRule="auto"/>
              <w:jc w:val="center"/>
              <w:rPr>
                <w:rFonts w:ascii="Times New Roman" w:eastAsia="Times New Roman" w:hAnsi="Times New Roman"/>
                <w:b/>
                <w:bCs/>
                <w:sz w:val="24"/>
                <w:szCs w:val="24"/>
                <w:lang w:eastAsia="ru-RU"/>
              </w:rPr>
            </w:pPr>
            <w:r w:rsidRPr="007975DA">
              <w:rPr>
                <w:rFonts w:ascii="Times New Roman" w:eastAsia="Times New Roman" w:hAnsi="Times New Roman"/>
                <w:b/>
                <w:bCs/>
                <w:sz w:val="24"/>
                <w:szCs w:val="24"/>
                <w:lang w:eastAsia="ru-RU"/>
              </w:rPr>
              <w:t>Полное название переменной</w:t>
            </w:r>
          </w:p>
        </w:tc>
        <w:tc>
          <w:tcPr>
            <w:tcW w:w="1368" w:type="dxa"/>
            <w:hideMark/>
          </w:tcPr>
          <w:p w14:paraId="539F379F" w14:textId="77777777" w:rsidR="00DC5D9B" w:rsidRPr="007975DA" w:rsidRDefault="00DC5D9B" w:rsidP="007421E5">
            <w:pPr>
              <w:spacing w:after="0" w:line="240" w:lineRule="auto"/>
              <w:jc w:val="center"/>
              <w:rPr>
                <w:rFonts w:ascii="Times New Roman" w:eastAsia="Times New Roman" w:hAnsi="Times New Roman"/>
                <w:b/>
                <w:bCs/>
                <w:sz w:val="24"/>
                <w:szCs w:val="24"/>
                <w:lang w:eastAsia="ru-RU"/>
              </w:rPr>
            </w:pPr>
            <w:r w:rsidRPr="007975DA">
              <w:rPr>
                <w:rFonts w:ascii="Times New Roman" w:eastAsia="Times New Roman" w:hAnsi="Times New Roman"/>
                <w:b/>
                <w:bCs/>
                <w:sz w:val="24"/>
                <w:szCs w:val="24"/>
                <w:lang w:eastAsia="ru-RU"/>
              </w:rPr>
              <w:t>Единица измерения</w:t>
            </w:r>
          </w:p>
        </w:tc>
        <w:tc>
          <w:tcPr>
            <w:tcW w:w="3680" w:type="dxa"/>
            <w:hideMark/>
          </w:tcPr>
          <w:p w14:paraId="1E25B617" w14:textId="77777777" w:rsidR="00DC5D9B" w:rsidRPr="007975DA" w:rsidRDefault="00DC5D9B" w:rsidP="007421E5">
            <w:pPr>
              <w:spacing w:after="0" w:line="240" w:lineRule="auto"/>
              <w:jc w:val="center"/>
              <w:rPr>
                <w:rFonts w:ascii="Times New Roman" w:eastAsia="Times New Roman" w:hAnsi="Times New Roman"/>
                <w:b/>
                <w:bCs/>
                <w:sz w:val="24"/>
                <w:szCs w:val="24"/>
                <w:lang w:eastAsia="ru-RU"/>
              </w:rPr>
            </w:pPr>
            <w:r w:rsidRPr="007975DA">
              <w:rPr>
                <w:rFonts w:ascii="Times New Roman" w:eastAsia="Times New Roman" w:hAnsi="Times New Roman"/>
                <w:b/>
                <w:bCs/>
                <w:sz w:val="24"/>
                <w:szCs w:val="24"/>
                <w:lang w:eastAsia="ru-RU"/>
              </w:rPr>
              <w:t>Описание</w:t>
            </w:r>
          </w:p>
        </w:tc>
      </w:tr>
      <w:tr w:rsidR="00DC5D9B" w:rsidRPr="007975DA" w14:paraId="30141E33" w14:textId="77777777" w:rsidTr="007421E5">
        <w:tc>
          <w:tcPr>
            <w:tcW w:w="0" w:type="auto"/>
            <w:hideMark/>
          </w:tcPr>
          <w:p w14:paraId="2548141C"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1</w:t>
            </w:r>
          </w:p>
        </w:tc>
        <w:tc>
          <w:tcPr>
            <w:tcW w:w="0" w:type="auto"/>
            <w:hideMark/>
          </w:tcPr>
          <w:p w14:paraId="59383B1B"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INT_ORG</w:t>
            </w:r>
          </w:p>
        </w:tc>
        <w:tc>
          <w:tcPr>
            <w:tcW w:w="0" w:type="auto"/>
            <w:hideMark/>
          </w:tcPr>
          <w:p w14:paraId="5D4058D8" w14:textId="77777777" w:rsidR="00DC5D9B" w:rsidRPr="007975DA" w:rsidRDefault="00DC5D9B" w:rsidP="007421E5">
            <w:pPr>
              <w:spacing w:after="0" w:line="240" w:lineRule="auto"/>
              <w:rPr>
                <w:rFonts w:ascii="Times New Roman" w:eastAsia="Times New Roman" w:hAnsi="Times New Roman"/>
                <w:sz w:val="24"/>
                <w:szCs w:val="24"/>
                <w:lang w:val="en-US" w:eastAsia="ru-RU"/>
              </w:rPr>
            </w:pPr>
            <w:r w:rsidRPr="007975DA">
              <w:rPr>
                <w:rFonts w:ascii="Times New Roman" w:eastAsia="Times New Roman" w:hAnsi="Times New Roman"/>
                <w:sz w:val="24"/>
                <w:szCs w:val="24"/>
                <w:lang w:val="en-US" w:eastAsia="ru-RU"/>
              </w:rPr>
              <w:t>Number of Organizations Using the Internet</w:t>
            </w:r>
          </w:p>
        </w:tc>
        <w:tc>
          <w:tcPr>
            <w:tcW w:w="1368" w:type="dxa"/>
            <w:hideMark/>
          </w:tcPr>
          <w:p w14:paraId="089D2EBD"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ед.</w:t>
            </w:r>
          </w:p>
        </w:tc>
        <w:tc>
          <w:tcPr>
            <w:tcW w:w="3680" w:type="dxa"/>
            <w:hideMark/>
          </w:tcPr>
          <w:p w14:paraId="1116BB17"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Количество организаций, использующих сеть Интернет</w:t>
            </w:r>
          </w:p>
        </w:tc>
      </w:tr>
      <w:tr w:rsidR="00DC5D9B" w:rsidRPr="007975DA" w14:paraId="44C75E3F" w14:textId="77777777" w:rsidTr="007421E5">
        <w:tc>
          <w:tcPr>
            <w:tcW w:w="0" w:type="auto"/>
            <w:hideMark/>
          </w:tcPr>
          <w:p w14:paraId="0ED750E3"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2</w:t>
            </w:r>
          </w:p>
        </w:tc>
        <w:tc>
          <w:tcPr>
            <w:tcW w:w="0" w:type="auto"/>
            <w:hideMark/>
          </w:tcPr>
          <w:p w14:paraId="7546DD71"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LPI</w:t>
            </w:r>
          </w:p>
        </w:tc>
        <w:tc>
          <w:tcPr>
            <w:tcW w:w="0" w:type="auto"/>
            <w:hideMark/>
          </w:tcPr>
          <w:p w14:paraId="3AAA351B" w14:textId="77777777" w:rsidR="00DC5D9B" w:rsidRPr="007975DA" w:rsidRDefault="00DC5D9B" w:rsidP="007421E5">
            <w:pPr>
              <w:spacing w:after="0" w:line="240" w:lineRule="auto"/>
              <w:rPr>
                <w:rFonts w:ascii="Times New Roman" w:eastAsia="Times New Roman" w:hAnsi="Times New Roman"/>
                <w:sz w:val="24"/>
                <w:szCs w:val="24"/>
                <w:lang w:eastAsia="ru-RU"/>
              </w:rPr>
            </w:pPr>
            <w:proofErr w:type="spellStart"/>
            <w:r w:rsidRPr="007975DA">
              <w:rPr>
                <w:rFonts w:ascii="Times New Roman" w:eastAsia="Times New Roman" w:hAnsi="Times New Roman"/>
                <w:sz w:val="24"/>
                <w:szCs w:val="24"/>
                <w:lang w:eastAsia="ru-RU"/>
              </w:rPr>
              <w:t>Labor</w:t>
            </w:r>
            <w:proofErr w:type="spellEnd"/>
            <w:r w:rsidRPr="007975DA">
              <w:rPr>
                <w:rFonts w:ascii="Times New Roman" w:eastAsia="Times New Roman" w:hAnsi="Times New Roman"/>
                <w:sz w:val="24"/>
                <w:szCs w:val="24"/>
                <w:lang w:eastAsia="ru-RU"/>
              </w:rPr>
              <w:t xml:space="preserve"> </w:t>
            </w:r>
            <w:proofErr w:type="spellStart"/>
            <w:r w:rsidRPr="007975DA">
              <w:rPr>
                <w:rFonts w:ascii="Times New Roman" w:eastAsia="Times New Roman" w:hAnsi="Times New Roman"/>
                <w:sz w:val="24"/>
                <w:szCs w:val="24"/>
                <w:lang w:eastAsia="ru-RU"/>
              </w:rPr>
              <w:t>Productivity</w:t>
            </w:r>
            <w:proofErr w:type="spellEnd"/>
            <w:r w:rsidRPr="007975DA">
              <w:rPr>
                <w:rFonts w:ascii="Times New Roman" w:eastAsia="Times New Roman" w:hAnsi="Times New Roman"/>
                <w:sz w:val="24"/>
                <w:szCs w:val="24"/>
                <w:lang w:eastAsia="ru-RU"/>
              </w:rPr>
              <w:t xml:space="preserve"> Index</w:t>
            </w:r>
          </w:p>
        </w:tc>
        <w:tc>
          <w:tcPr>
            <w:tcW w:w="1368" w:type="dxa"/>
            <w:hideMark/>
          </w:tcPr>
          <w:p w14:paraId="2EC42CCB"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индекс</w:t>
            </w:r>
          </w:p>
        </w:tc>
        <w:tc>
          <w:tcPr>
            <w:tcW w:w="3680" w:type="dxa"/>
            <w:hideMark/>
          </w:tcPr>
          <w:p w14:paraId="36F7355F" w14:textId="21DA9075"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Индекс производительности труда – соотношение объ</w:t>
            </w:r>
            <w:r w:rsidR="0057313B" w:rsidRPr="007975DA">
              <w:rPr>
                <w:rFonts w:ascii="Times New Roman" w:eastAsia="Times New Roman" w:hAnsi="Times New Roman"/>
                <w:sz w:val="24"/>
                <w:szCs w:val="24"/>
                <w:lang w:eastAsia="ru-RU"/>
              </w:rPr>
              <w:t>е</w:t>
            </w:r>
            <w:r w:rsidRPr="007975DA">
              <w:rPr>
                <w:rFonts w:ascii="Times New Roman" w:eastAsia="Times New Roman" w:hAnsi="Times New Roman"/>
                <w:sz w:val="24"/>
                <w:szCs w:val="24"/>
                <w:lang w:eastAsia="ru-RU"/>
              </w:rPr>
              <w:t>ма ВВП к численности занятых</w:t>
            </w:r>
          </w:p>
        </w:tc>
      </w:tr>
      <w:tr w:rsidR="00DC5D9B" w:rsidRPr="007975DA" w14:paraId="2F7ABE3F" w14:textId="77777777" w:rsidTr="007421E5">
        <w:tc>
          <w:tcPr>
            <w:tcW w:w="0" w:type="auto"/>
            <w:hideMark/>
          </w:tcPr>
          <w:p w14:paraId="2F775D78"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3</w:t>
            </w:r>
          </w:p>
        </w:tc>
        <w:tc>
          <w:tcPr>
            <w:tcW w:w="0" w:type="auto"/>
            <w:hideMark/>
          </w:tcPr>
          <w:p w14:paraId="1149A27B"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DIG_LIT_B</w:t>
            </w:r>
          </w:p>
        </w:tc>
        <w:tc>
          <w:tcPr>
            <w:tcW w:w="0" w:type="auto"/>
            <w:hideMark/>
          </w:tcPr>
          <w:p w14:paraId="50EB1303"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 xml:space="preserve">Digital </w:t>
            </w:r>
            <w:proofErr w:type="spellStart"/>
            <w:r w:rsidRPr="007975DA">
              <w:rPr>
                <w:rFonts w:ascii="Times New Roman" w:eastAsia="Times New Roman" w:hAnsi="Times New Roman"/>
                <w:sz w:val="24"/>
                <w:szCs w:val="24"/>
                <w:lang w:eastAsia="ru-RU"/>
              </w:rPr>
              <w:t>Literacy</w:t>
            </w:r>
            <w:proofErr w:type="spellEnd"/>
            <w:r w:rsidRPr="007975DA">
              <w:rPr>
                <w:rFonts w:ascii="Times New Roman" w:eastAsia="Times New Roman" w:hAnsi="Times New Roman"/>
                <w:sz w:val="24"/>
                <w:szCs w:val="24"/>
                <w:lang w:eastAsia="ru-RU"/>
              </w:rPr>
              <w:t xml:space="preserve"> – </w:t>
            </w:r>
            <w:proofErr w:type="spellStart"/>
            <w:r w:rsidRPr="007975DA">
              <w:rPr>
                <w:rFonts w:ascii="Times New Roman" w:eastAsia="Times New Roman" w:hAnsi="Times New Roman"/>
                <w:sz w:val="24"/>
                <w:szCs w:val="24"/>
                <w:lang w:eastAsia="ru-RU"/>
              </w:rPr>
              <w:t>Beginner</w:t>
            </w:r>
            <w:proofErr w:type="spellEnd"/>
            <w:r w:rsidRPr="007975DA">
              <w:rPr>
                <w:rFonts w:ascii="Times New Roman" w:eastAsia="Times New Roman" w:hAnsi="Times New Roman"/>
                <w:sz w:val="24"/>
                <w:szCs w:val="24"/>
                <w:lang w:eastAsia="ru-RU"/>
              </w:rPr>
              <w:t xml:space="preserve"> </w:t>
            </w:r>
            <w:proofErr w:type="spellStart"/>
            <w:r w:rsidRPr="007975DA">
              <w:rPr>
                <w:rFonts w:ascii="Times New Roman" w:eastAsia="Times New Roman" w:hAnsi="Times New Roman"/>
                <w:sz w:val="24"/>
                <w:szCs w:val="24"/>
                <w:lang w:eastAsia="ru-RU"/>
              </w:rPr>
              <w:t>Users</w:t>
            </w:r>
            <w:proofErr w:type="spellEnd"/>
          </w:p>
        </w:tc>
        <w:tc>
          <w:tcPr>
            <w:tcW w:w="1368" w:type="dxa"/>
            <w:hideMark/>
          </w:tcPr>
          <w:p w14:paraId="65453B1F"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чел.</w:t>
            </w:r>
          </w:p>
        </w:tc>
        <w:tc>
          <w:tcPr>
            <w:tcW w:w="3680" w:type="dxa"/>
            <w:hideMark/>
          </w:tcPr>
          <w:p w14:paraId="2BF9F6B8"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 xml:space="preserve">Число пользователей с базовым уровнем компьютерной </w:t>
            </w:r>
            <w:r w:rsidRPr="007975DA">
              <w:rPr>
                <w:rFonts w:ascii="Times New Roman" w:eastAsia="Times New Roman" w:hAnsi="Times New Roman"/>
                <w:sz w:val="24"/>
                <w:szCs w:val="24"/>
                <w:lang w:eastAsia="ru-RU"/>
              </w:rPr>
              <w:lastRenderedPageBreak/>
              <w:t>грамотности (в возрасте 6 лет и старше)</w:t>
            </w:r>
          </w:p>
        </w:tc>
      </w:tr>
      <w:tr w:rsidR="00DC5D9B" w:rsidRPr="007975DA" w14:paraId="04F569B3" w14:textId="77777777" w:rsidTr="007421E5">
        <w:tc>
          <w:tcPr>
            <w:tcW w:w="0" w:type="auto"/>
            <w:hideMark/>
          </w:tcPr>
          <w:p w14:paraId="12E142B8"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lastRenderedPageBreak/>
              <w:t>4</w:t>
            </w:r>
          </w:p>
        </w:tc>
        <w:tc>
          <w:tcPr>
            <w:tcW w:w="0" w:type="auto"/>
            <w:hideMark/>
          </w:tcPr>
          <w:p w14:paraId="66C9396D"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DIG_LIT_I</w:t>
            </w:r>
          </w:p>
        </w:tc>
        <w:tc>
          <w:tcPr>
            <w:tcW w:w="0" w:type="auto"/>
            <w:hideMark/>
          </w:tcPr>
          <w:p w14:paraId="50ACE75C"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 xml:space="preserve">Digital </w:t>
            </w:r>
            <w:proofErr w:type="spellStart"/>
            <w:r w:rsidRPr="007975DA">
              <w:rPr>
                <w:rFonts w:ascii="Times New Roman" w:eastAsia="Times New Roman" w:hAnsi="Times New Roman"/>
                <w:sz w:val="24"/>
                <w:szCs w:val="24"/>
                <w:lang w:eastAsia="ru-RU"/>
              </w:rPr>
              <w:t>Literacy</w:t>
            </w:r>
            <w:proofErr w:type="spellEnd"/>
            <w:r w:rsidRPr="007975DA">
              <w:rPr>
                <w:rFonts w:ascii="Times New Roman" w:eastAsia="Times New Roman" w:hAnsi="Times New Roman"/>
                <w:sz w:val="24"/>
                <w:szCs w:val="24"/>
                <w:lang w:eastAsia="ru-RU"/>
              </w:rPr>
              <w:t xml:space="preserve"> – </w:t>
            </w:r>
            <w:proofErr w:type="spellStart"/>
            <w:r w:rsidRPr="007975DA">
              <w:rPr>
                <w:rFonts w:ascii="Times New Roman" w:eastAsia="Times New Roman" w:hAnsi="Times New Roman"/>
                <w:sz w:val="24"/>
                <w:szCs w:val="24"/>
                <w:lang w:eastAsia="ru-RU"/>
              </w:rPr>
              <w:t>Intermediate</w:t>
            </w:r>
            <w:proofErr w:type="spellEnd"/>
            <w:r w:rsidRPr="007975DA">
              <w:rPr>
                <w:rFonts w:ascii="Times New Roman" w:eastAsia="Times New Roman" w:hAnsi="Times New Roman"/>
                <w:sz w:val="24"/>
                <w:szCs w:val="24"/>
                <w:lang w:eastAsia="ru-RU"/>
              </w:rPr>
              <w:t xml:space="preserve"> </w:t>
            </w:r>
            <w:proofErr w:type="spellStart"/>
            <w:r w:rsidRPr="007975DA">
              <w:rPr>
                <w:rFonts w:ascii="Times New Roman" w:eastAsia="Times New Roman" w:hAnsi="Times New Roman"/>
                <w:sz w:val="24"/>
                <w:szCs w:val="24"/>
                <w:lang w:eastAsia="ru-RU"/>
              </w:rPr>
              <w:t>Users</w:t>
            </w:r>
            <w:proofErr w:type="spellEnd"/>
          </w:p>
        </w:tc>
        <w:tc>
          <w:tcPr>
            <w:tcW w:w="1368" w:type="dxa"/>
            <w:hideMark/>
          </w:tcPr>
          <w:p w14:paraId="14348952"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чел.</w:t>
            </w:r>
          </w:p>
        </w:tc>
        <w:tc>
          <w:tcPr>
            <w:tcW w:w="3680" w:type="dxa"/>
            <w:hideMark/>
          </w:tcPr>
          <w:p w14:paraId="3E84BA8C"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Число пользователей со средним уровнем компьютерной грамотности (в возрасте 6 лет и старше)</w:t>
            </w:r>
          </w:p>
        </w:tc>
      </w:tr>
      <w:tr w:rsidR="00DC5D9B" w:rsidRPr="007975DA" w14:paraId="457885E8" w14:textId="77777777" w:rsidTr="007421E5">
        <w:tc>
          <w:tcPr>
            <w:tcW w:w="0" w:type="auto"/>
            <w:hideMark/>
          </w:tcPr>
          <w:p w14:paraId="55E4AD86"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5</w:t>
            </w:r>
          </w:p>
        </w:tc>
        <w:tc>
          <w:tcPr>
            <w:tcW w:w="0" w:type="auto"/>
            <w:hideMark/>
          </w:tcPr>
          <w:p w14:paraId="40E1E20B"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DIG_LIT_A</w:t>
            </w:r>
          </w:p>
        </w:tc>
        <w:tc>
          <w:tcPr>
            <w:tcW w:w="0" w:type="auto"/>
            <w:hideMark/>
          </w:tcPr>
          <w:p w14:paraId="34A99D35"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 xml:space="preserve">Digital </w:t>
            </w:r>
            <w:proofErr w:type="spellStart"/>
            <w:r w:rsidRPr="007975DA">
              <w:rPr>
                <w:rFonts w:ascii="Times New Roman" w:eastAsia="Times New Roman" w:hAnsi="Times New Roman"/>
                <w:sz w:val="24"/>
                <w:szCs w:val="24"/>
                <w:lang w:eastAsia="ru-RU"/>
              </w:rPr>
              <w:t>Literacy</w:t>
            </w:r>
            <w:proofErr w:type="spellEnd"/>
            <w:r w:rsidRPr="007975DA">
              <w:rPr>
                <w:rFonts w:ascii="Times New Roman" w:eastAsia="Times New Roman" w:hAnsi="Times New Roman"/>
                <w:sz w:val="24"/>
                <w:szCs w:val="24"/>
                <w:lang w:eastAsia="ru-RU"/>
              </w:rPr>
              <w:t xml:space="preserve"> – Advanced </w:t>
            </w:r>
            <w:proofErr w:type="spellStart"/>
            <w:r w:rsidRPr="007975DA">
              <w:rPr>
                <w:rFonts w:ascii="Times New Roman" w:eastAsia="Times New Roman" w:hAnsi="Times New Roman"/>
                <w:sz w:val="24"/>
                <w:szCs w:val="24"/>
                <w:lang w:eastAsia="ru-RU"/>
              </w:rPr>
              <w:t>Users</w:t>
            </w:r>
            <w:proofErr w:type="spellEnd"/>
          </w:p>
        </w:tc>
        <w:tc>
          <w:tcPr>
            <w:tcW w:w="1368" w:type="dxa"/>
            <w:hideMark/>
          </w:tcPr>
          <w:p w14:paraId="6A00D298"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чел.</w:t>
            </w:r>
          </w:p>
        </w:tc>
        <w:tc>
          <w:tcPr>
            <w:tcW w:w="3680" w:type="dxa"/>
            <w:hideMark/>
          </w:tcPr>
          <w:p w14:paraId="3C9BF0FA"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Число пользователей с продвинутым уровнем компьютерной грамотности (в возрасте 6 лет и старше)</w:t>
            </w:r>
          </w:p>
        </w:tc>
      </w:tr>
      <w:tr w:rsidR="00DC5D9B" w:rsidRPr="007975DA" w14:paraId="089A7391" w14:textId="77777777" w:rsidTr="007421E5">
        <w:tc>
          <w:tcPr>
            <w:tcW w:w="0" w:type="auto"/>
            <w:hideMark/>
          </w:tcPr>
          <w:p w14:paraId="3BB5DC04"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6</w:t>
            </w:r>
          </w:p>
        </w:tc>
        <w:tc>
          <w:tcPr>
            <w:tcW w:w="0" w:type="auto"/>
            <w:hideMark/>
          </w:tcPr>
          <w:p w14:paraId="4AC64AE9"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INN_ACT</w:t>
            </w:r>
          </w:p>
        </w:tc>
        <w:tc>
          <w:tcPr>
            <w:tcW w:w="0" w:type="auto"/>
            <w:hideMark/>
          </w:tcPr>
          <w:p w14:paraId="3434B518" w14:textId="77777777" w:rsidR="00DC5D9B" w:rsidRPr="007975DA" w:rsidRDefault="00DC5D9B" w:rsidP="007421E5">
            <w:pPr>
              <w:spacing w:after="0" w:line="240" w:lineRule="auto"/>
              <w:rPr>
                <w:rFonts w:ascii="Times New Roman" w:eastAsia="Times New Roman" w:hAnsi="Times New Roman"/>
                <w:sz w:val="24"/>
                <w:szCs w:val="24"/>
                <w:lang w:val="en-US" w:eastAsia="ru-RU"/>
              </w:rPr>
            </w:pPr>
            <w:r w:rsidRPr="007975DA">
              <w:rPr>
                <w:rFonts w:ascii="Times New Roman" w:eastAsia="Times New Roman" w:hAnsi="Times New Roman"/>
                <w:sz w:val="24"/>
                <w:szCs w:val="24"/>
                <w:lang w:val="en-US" w:eastAsia="ru-RU"/>
              </w:rPr>
              <w:t>Innovation Activity Level of Enterprises</w:t>
            </w:r>
          </w:p>
        </w:tc>
        <w:tc>
          <w:tcPr>
            <w:tcW w:w="1368" w:type="dxa"/>
            <w:hideMark/>
          </w:tcPr>
          <w:p w14:paraId="65143B80"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w:t>
            </w:r>
          </w:p>
        </w:tc>
        <w:tc>
          <w:tcPr>
            <w:tcW w:w="3680" w:type="dxa"/>
            <w:hideMark/>
          </w:tcPr>
          <w:p w14:paraId="543B78E9"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Уровень инновационной активности предприятий по всем видам инноваций</w:t>
            </w:r>
          </w:p>
        </w:tc>
      </w:tr>
      <w:tr w:rsidR="00DC5D9B" w:rsidRPr="007975DA" w14:paraId="5F6DFFED" w14:textId="77777777" w:rsidTr="007421E5">
        <w:tc>
          <w:tcPr>
            <w:tcW w:w="0" w:type="auto"/>
            <w:hideMark/>
          </w:tcPr>
          <w:p w14:paraId="28502AE3"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7</w:t>
            </w:r>
          </w:p>
        </w:tc>
        <w:tc>
          <w:tcPr>
            <w:tcW w:w="0" w:type="auto"/>
            <w:hideMark/>
          </w:tcPr>
          <w:p w14:paraId="268A1C8F"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INN_OUT</w:t>
            </w:r>
          </w:p>
        </w:tc>
        <w:tc>
          <w:tcPr>
            <w:tcW w:w="0" w:type="auto"/>
            <w:hideMark/>
          </w:tcPr>
          <w:p w14:paraId="1B76687A" w14:textId="77777777" w:rsidR="00DC5D9B" w:rsidRPr="007975DA" w:rsidRDefault="00DC5D9B" w:rsidP="007421E5">
            <w:pPr>
              <w:spacing w:after="0" w:line="240" w:lineRule="auto"/>
              <w:rPr>
                <w:rFonts w:ascii="Times New Roman" w:eastAsia="Times New Roman" w:hAnsi="Times New Roman"/>
                <w:sz w:val="24"/>
                <w:szCs w:val="24"/>
                <w:lang w:val="en-US" w:eastAsia="ru-RU"/>
              </w:rPr>
            </w:pPr>
            <w:r w:rsidRPr="007975DA">
              <w:rPr>
                <w:rFonts w:ascii="Times New Roman" w:eastAsia="Times New Roman" w:hAnsi="Times New Roman"/>
                <w:sz w:val="24"/>
                <w:szCs w:val="24"/>
                <w:lang w:val="en-US" w:eastAsia="ru-RU"/>
              </w:rPr>
              <w:t>Output of Innovative Products and Services</w:t>
            </w:r>
          </w:p>
        </w:tc>
        <w:tc>
          <w:tcPr>
            <w:tcW w:w="1368" w:type="dxa"/>
            <w:hideMark/>
          </w:tcPr>
          <w:p w14:paraId="2892D196"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ед.</w:t>
            </w:r>
          </w:p>
        </w:tc>
        <w:tc>
          <w:tcPr>
            <w:tcW w:w="3680" w:type="dxa"/>
            <w:hideMark/>
          </w:tcPr>
          <w:p w14:paraId="237F22FD" w14:textId="546A7BE1"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Количество произвед</w:t>
            </w:r>
            <w:r w:rsidR="0057313B" w:rsidRPr="007975DA">
              <w:rPr>
                <w:rFonts w:ascii="Times New Roman" w:eastAsia="Times New Roman" w:hAnsi="Times New Roman"/>
                <w:sz w:val="24"/>
                <w:szCs w:val="24"/>
                <w:lang w:eastAsia="ru-RU"/>
              </w:rPr>
              <w:t>е</w:t>
            </w:r>
            <w:r w:rsidRPr="007975DA">
              <w:rPr>
                <w:rFonts w:ascii="Times New Roman" w:eastAsia="Times New Roman" w:hAnsi="Times New Roman"/>
                <w:sz w:val="24"/>
                <w:szCs w:val="24"/>
                <w:lang w:eastAsia="ru-RU"/>
              </w:rPr>
              <w:t>нной за год инновационной продукции и услуг</w:t>
            </w:r>
          </w:p>
        </w:tc>
      </w:tr>
      <w:tr w:rsidR="00DC5D9B" w:rsidRPr="007975DA" w14:paraId="103D3286" w14:textId="77777777" w:rsidTr="007421E5">
        <w:tc>
          <w:tcPr>
            <w:tcW w:w="0" w:type="auto"/>
            <w:hideMark/>
          </w:tcPr>
          <w:p w14:paraId="1A0013E5"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8</w:t>
            </w:r>
          </w:p>
        </w:tc>
        <w:tc>
          <w:tcPr>
            <w:tcW w:w="0" w:type="auto"/>
            <w:hideMark/>
          </w:tcPr>
          <w:p w14:paraId="10080825"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ICT_OUT</w:t>
            </w:r>
          </w:p>
        </w:tc>
        <w:tc>
          <w:tcPr>
            <w:tcW w:w="0" w:type="auto"/>
            <w:hideMark/>
          </w:tcPr>
          <w:p w14:paraId="1F2D1FA7"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 xml:space="preserve">ICT </w:t>
            </w:r>
            <w:proofErr w:type="spellStart"/>
            <w:r w:rsidRPr="007975DA">
              <w:rPr>
                <w:rFonts w:ascii="Times New Roman" w:eastAsia="Times New Roman" w:hAnsi="Times New Roman"/>
                <w:sz w:val="24"/>
                <w:szCs w:val="24"/>
                <w:lang w:eastAsia="ru-RU"/>
              </w:rPr>
              <w:t>Sector</w:t>
            </w:r>
            <w:proofErr w:type="spellEnd"/>
            <w:r w:rsidRPr="007975DA">
              <w:rPr>
                <w:rFonts w:ascii="Times New Roman" w:eastAsia="Times New Roman" w:hAnsi="Times New Roman"/>
                <w:sz w:val="24"/>
                <w:szCs w:val="24"/>
                <w:lang w:eastAsia="ru-RU"/>
              </w:rPr>
              <w:t xml:space="preserve"> </w:t>
            </w:r>
            <w:proofErr w:type="spellStart"/>
            <w:r w:rsidRPr="007975DA">
              <w:rPr>
                <w:rFonts w:ascii="Times New Roman" w:eastAsia="Times New Roman" w:hAnsi="Times New Roman"/>
                <w:sz w:val="24"/>
                <w:szCs w:val="24"/>
                <w:lang w:eastAsia="ru-RU"/>
              </w:rPr>
              <w:t>Output</w:t>
            </w:r>
            <w:proofErr w:type="spellEnd"/>
          </w:p>
        </w:tc>
        <w:tc>
          <w:tcPr>
            <w:tcW w:w="1368" w:type="dxa"/>
            <w:hideMark/>
          </w:tcPr>
          <w:p w14:paraId="21240397"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млн тенге</w:t>
            </w:r>
          </w:p>
        </w:tc>
        <w:tc>
          <w:tcPr>
            <w:tcW w:w="3680" w:type="dxa"/>
            <w:hideMark/>
          </w:tcPr>
          <w:p w14:paraId="7DAA7AFD" w14:textId="2EDE345F"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Объ</w:t>
            </w:r>
            <w:r w:rsidR="0057313B" w:rsidRPr="007975DA">
              <w:rPr>
                <w:rFonts w:ascii="Times New Roman" w:eastAsia="Times New Roman" w:hAnsi="Times New Roman"/>
                <w:sz w:val="24"/>
                <w:szCs w:val="24"/>
                <w:lang w:eastAsia="ru-RU"/>
              </w:rPr>
              <w:t>е</w:t>
            </w:r>
            <w:r w:rsidRPr="007975DA">
              <w:rPr>
                <w:rFonts w:ascii="Times New Roman" w:eastAsia="Times New Roman" w:hAnsi="Times New Roman"/>
                <w:sz w:val="24"/>
                <w:szCs w:val="24"/>
                <w:lang w:eastAsia="ru-RU"/>
              </w:rPr>
              <w:t>м произвед</w:t>
            </w:r>
            <w:r w:rsidR="0057313B" w:rsidRPr="007975DA">
              <w:rPr>
                <w:rFonts w:ascii="Times New Roman" w:eastAsia="Times New Roman" w:hAnsi="Times New Roman"/>
                <w:sz w:val="24"/>
                <w:szCs w:val="24"/>
                <w:lang w:eastAsia="ru-RU"/>
              </w:rPr>
              <w:t>е</w:t>
            </w:r>
            <w:r w:rsidRPr="007975DA">
              <w:rPr>
                <w:rFonts w:ascii="Times New Roman" w:eastAsia="Times New Roman" w:hAnsi="Times New Roman"/>
                <w:sz w:val="24"/>
                <w:szCs w:val="24"/>
                <w:lang w:eastAsia="ru-RU"/>
              </w:rPr>
              <w:t>нной продукции и услуг в сфере информационно-коммуникационных технологий</w:t>
            </w:r>
          </w:p>
        </w:tc>
      </w:tr>
      <w:tr w:rsidR="00DC5D9B" w:rsidRPr="007975DA" w14:paraId="17BCA638" w14:textId="77777777" w:rsidTr="007421E5">
        <w:tc>
          <w:tcPr>
            <w:tcW w:w="0" w:type="auto"/>
            <w:hideMark/>
          </w:tcPr>
          <w:p w14:paraId="16C806D7"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9</w:t>
            </w:r>
          </w:p>
        </w:tc>
        <w:tc>
          <w:tcPr>
            <w:tcW w:w="0" w:type="auto"/>
            <w:hideMark/>
          </w:tcPr>
          <w:p w14:paraId="12BB1683"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TECH_DEV</w:t>
            </w:r>
          </w:p>
        </w:tc>
        <w:tc>
          <w:tcPr>
            <w:tcW w:w="0" w:type="auto"/>
            <w:hideMark/>
          </w:tcPr>
          <w:p w14:paraId="2E5B601B" w14:textId="77777777" w:rsidR="00DC5D9B" w:rsidRPr="007975DA" w:rsidRDefault="00DC5D9B" w:rsidP="007421E5">
            <w:pPr>
              <w:spacing w:after="0" w:line="240" w:lineRule="auto"/>
              <w:rPr>
                <w:rFonts w:ascii="Times New Roman" w:eastAsia="Times New Roman" w:hAnsi="Times New Roman"/>
                <w:sz w:val="24"/>
                <w:szCs w:val="24"/>
                <w:lang w:val="en-US" w:eastAsia="ru-RU"/>
              </w:rPr>
            </w:pPr>
            <w:r w:rsidRPr="007975DA">
              <w:rPr>
                <w:rFonts w:ascii="Times New Roman" w:eastAsia="Times New Roman" w:hAnsi="Times New Roman"/>
                <w:sz w:val="24"/>
                <w:szCs w:val="24"/>
                <w:lang w:val="en-US" w:eastAsia="ru-RU"/>
              </w:rPr>
              <w:t>Technological Development Level (GCI Indicator)</w:t>
            </w:r>
          </w:p>
        </w:tc>
        <w:tc>
          <w:tcPr>
            <w:tcW w:w="1368" w:type="dxa"/>
            <w:hideMark/>
          </w:tcPr>
          <w:p w14:paraId="0282AE59"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индекс</w:t>
            </w:r>
          </w:p>
        </w:tc>
        <w:tc>
          <w:tcPr>
            <w:tcW w:w="3680" w:type="dxa"/>
            <w:hideMark/>
          </w:tcPr>
          <w:p w14:paraId="6A674B32"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Показатель уровня технологического развития по индексу глобальной конкурентоспособности</w:t>
            </w:r>
          </w:p>
        </w:tc>
      </w:tr>
      <w:tr w:rsidR="00DC5D9B" w:rsidRPr="007975DA" w14:paraId="638A3E7A" w14:textId="77777777" w:rsidTr="007421E5">
        <w:tc>
          <w:tcPr>
            <w:tcW w:w="0" w:type="auto"/>
            <w:hideMark/>
          </w:tcPr>
          <w:p w14:paraId="3B416FC9"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10</w:t>
            </w:r>
          </w:p>
        </w:tc>
        <w:tc>
          <w:tcPr>
            <w:tcW w:w="0" w:type="auto"/>
            <w:hideMark/>
          </w:tcPr>
          <w:p w14:paraId="586A49C2"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EXPORT</w:t>
            </w:r>
          </w:p>
        </w:tc>
        <w:tc>
          <w:tcPr>
            <w:tcW w:w="0" w:type="auto"/>
            <w:hideMark/>
          </w:tcPr>
          <w:p w14:paraId="009C8C38" w14:textId="77777777" w:rsidR="00DC5D9B" w:rsidRPr="007975DA" w:rsidRDefault="00DC5D9B" w:rsidP="007421E5">
            <w:pPr>
              <w:spacing w:after="0" w:line="240" w:lineRule="auto"/>
              <w:rPr>
                <w:rFonts w:ascii="Times New Roman" w:eastAsia="Times New Roman" w:hAnsi="Times New Roman"/>
                <w:sz w:val="24"/>
                <w:szCs w:val="24"/>
                <w:lang w:eastAsia="ru-RU"/>
              </w:rPr>
            </w:pPr>
            <w:proofErr w:type="spellStart"/>
            <w:r w:rsidRPr="007975DA">
              <w:rPr>
                <w:rFonts w:ascii="Times New Roman" w:eastAsia="Times New Roman" w:hAnsi="Times New Roman"/>
                <w:sz w:val="24"/>
                <w:szCs w:val="24"/>
                <w:lang w:eastAsia="ru-RU"/>
              </w:rPr>
              <w:t>Export</w:t>
            </w:r>
            <w:proofErr w:type="spellEnd"/>
            <w:r w:rsidRPr="007975DA">
              <w:rPr>
                <w:rFonts w:ascii="Times New Roman" w:eastAsia="Times New Roman" w:hAnsi="Times New Roman"/>
                <w:sz w:val="24"/>
                <w:szCs w:val="24"/>
                <w:lang w:eastAsia="ru-RU"/>
              </w:rPr>
              <w:t xml:space="preserve"> </w:t>
            </w:r>
            <w:proofErr w:type="spellStart"/>
            <w:r w:rsidRPr="007975DA">
              <w:rPr>
                <w:rFonts w:ascii="Times New Roman" w:eastAsia="Times New Roman" w:hAnsi="Times New Roman"/>
                <w:sz w:val="24"/>
                <w:szCs w:val="24"/>
                <w:lang w:eastAsia="ru-RU"/>
              </w:rPr>
              <w:t>Volume</w:t>
            </w:r>
            <w:proofErr w:type="spellEnd"/>
          </w:p>
        </w:tc>
        <w:tc>
          <w:tcPr>
            <w:tcW w:w="1368" w:type="dxa"/>
            <w:hideMark/>
          </w:tcPr>
          <w:p w14:paraId="10BBF3AC"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млн долларов США</w:t>
            </w:r>
          </w:p>
        </w:tc>
        <w:tc>
          <w:tcPr>
            <w:tcW w:w="3680" w:type="dxa"/>
            <w:hideMark/>
          </w:tcPr>
          <w:p w14:paraId="157FD139"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Экспорт товаров и услуг</w:t>
            </w:r>
          </w:p>
        </w:tc>
      </w:tr>
      <w:tr w:rsidR="00DC5D9B" w:rsidRPr="007975DA" w14:paraId="54E14BEC" w14:textId="77777777" w:rsidTr="007421E5">
        <w:tc>
          <w:tcPr>
            <w:tcW w:w="0" w:type="auto"/>
            <w:hideMark/>
          </w:tcPr>
          <w:p w14:paraId="498BAA72"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11</w:t>
            </w:r>
          </w:p>
        </w:tc>
        <w:tc>
          <w:tcPr>
            <w:tcW w:w="0" w:type="auto"/>
            <w:hideMark/>
          </w:tcPr>
          <w:p w14:paraId="0E16AA96"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IMPORT</w:t>
            </w:r>
          </w:p>
        </w:tc>
        <w:tc>
          <w:tcPr>
            <w:tcW w:w="0" w:type="auto"/>
            <w:hideMark/>
          </w:tcPr>
          <w:p w14:paraId="169B07CC" w14:textId="77777777" w:rsidR="00DC5D9B" w:rsidRPr="007975DA" w:rsidRDefault="00DC5D9B" w:rsidP="007421E5">
            <w:pPr>
              <w:spacing w:after="0" w:line="240" w:lineRule="auto"/>
              <w:rPr>
                <w:rFonts w:ascii="Times New Roman" w:eastAsia="Times New Roman" w:hAnsi="Times New Roman"/>
                <w:sz w:val="24"/>
                <w:szCs w:val="24"/>
                <w:lang w:eastAsia="ru-RU"/>
              </w:rPr>
            </w:pPr>
            <w:proofErr w:type="spellStart"/>
            <w:r w:rsidRPr="007975DA">
              <w:rPr>
                <w:rFonts w:ascii="Times New Roman" w:eastAsia="Times New Roman" w:hAnsi="Times New Roman"/>
                <w:sz w:val="24"/>
                <w:szCs w:val="24"/>
                <w:lang w:eastAsia="ru-RU"/>
              </w:rPr>
              <w:t>Import</w:t>
            </w:r>
            <w:proofErr w:type="spellEnd"/>
            <w:r w:rsidRPr="007975DA">
              <w:rPr>
                <w:rFonts w:ascii="Times New Roman" w:eastAsia="Times New Roman" w:hAnsi="Times New Roman"/>
                <w:sz w:val="24"/>
                <w:szCs w:val="24"/>
                <w:lang w:eastAsia="ru-RU"/>
              </w:rPr>
              <w:t xml:space="preserve"> </w:t>
            </w:r>
            <w:proofErr w:type="spellStart"/>
            <w:r w:rsidRPr="007975DA">
              <w:rPr>
                <w:rFonts w:ascii="Times New Roman" w:eastAsia="Times New Roman" w:hAnsi="Times New Roman"/>
                <w:sz w:val="24"/>
                <w:szCs w:val="24"/>
                <w:lang w:eastAsia="ru-RU"/>
              </w:rPr>
              <w:t>Volume</w:t>
            </w:r>
            <w:proofErr w:type="spellEnd"/>
          </w:p>
        </w:tc>
        <w:tc>
          <w:tcPr>
            <w:tcW w:w="1368" w:type="dxa"/>
            <w:hideMark/>
          </w:tcPr>
          <w:p w14:paraId="5486E5A4"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млн долларов США</w:t>
            </w:r>
          </w:p>
        </w:tc>
        <w:tc>
          <w:tcPr>
            <w:tcW w:w="3680" w:type="dxa"/>
            <w:hideMark/>
          </w:tcPr>
          <w:p w14:paraId="562497D3"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Импорт товаров и услуг</w:t>
            </w:r>
          </w:p>
        </w:tc>
      </w:tr>
      <w:tr w:rsidR="00DC5D9B" w:rsidRPr="007975DA" w14:paraId="42F67FC4" w14:textId="77777777" w:rsidTr="007421E5">
        <w:tc>
          <w:tcPr>
            <w:tcW w:w="0" w:type="auto"/>
            <w:hideMark/>
          </w:tcPr>
          <w:p w14:paraId="622A8781"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12</w:t>
            </w:r>
          </w:p>
        </w:tc>
        <w:tc>
          <w:tcPr>
            <w:tcW w:w="0" w:type="auto"/>
            <w:hideMark/>
          </w:tcPr>
          <w:p w14:paraId="149D59D9"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INV_CAP</w:t>
            </w:r>
          </w:p>
        </w:tc>
        <w:tc>
          <w:tcPr>
            <w:tcW w:w="0" w:type="auto"/>
            <w:hideMark/>
          </w:tcPr>
          <w:p w14:paraId="738CA894"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 xml:space="preserve">Investment </w:t>
            </w:r>
            <w:proofErr w:type="spellStart"/>
            <w:r w:rsidRPr="007975DA">
              <w:rPr>
                <w:rFonts w:ascii="Times New Roman" w:eastAsia="Times New Roman" w:hAnsi="Times New Roman"/>
                <w:sz w:val="24"/>
                <w:szCs w:val="24"/>
                <w:lang w:eastAsia="ru-RU"/>
              </w:rPr>
              <w:t>in</w:t>
            </w:r>
            <w:proofErr w:type="spellEnd"/>
            <w:r w:rsidRPr="007975DA">
              <w:rPr>
                <w:rFonts w:ascii="Times New Roman" w:eastAsia="Times New Roman" w:hAnsi="Times New Roman"/>
                <w:sz w:val="24"/>
                <w:szCs w:val="24"/>
                <w:lang w:eastAsia="ru-RU"/>
              </w:rPr>
              <w:t xml:space="preserve"> </w:t>
            </w:r>
            <w:proofErr w:type="spellStart"/>
            <w:r w:rsidRPr="007975DA">
              <w:rPr>
                <w:rFonts w:ascii="Times New Roman" w:eastAsia="Times New Roman" w:hAnsi="Times New Roman"/>
                <w:sz w:val="24"/>
                <w:szCs w:val="24"/>
                <w:lang w:eastAsia="ru-RU"/>
              </w:rPr>
              <w:t>Fixed</w:t>
            </w:r>
            <w:proofErr w:type="spellEnd"/>
            <w:r w:rsidRPr="007975DA">
              <w:rPr>
                <w:rFonts w:ascii="Times New Roman" w:eastAsia="Times New Roman" w:hAnsi="Times New Roman"/>
                <w:sz w:val="24"/>
                <w:szCs w:val="24"/>
                <w:lang w:eastAsia="ru-RU"/>
              </w:rPr>
              <w:t xml:space="preserve"> Capital</w:t>
            </w:r>
          </w:p>
        </w:tc>
        <w:tc>
          <w:tcPr>
            <w:tcW w:w="1368" w:type="dxa"/>
            <w:hideMark/>
          </w:tcPr>
          <w:p w14:paraId="762C324B"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млн тенге</w:t>
            </w:r>
          </w:p>
        </w:tc>
        <w:tc>
          <w:tcPr>
            <w:tcW w:w="3680" w:type="dxa"/>
            <w:hideMark/>
          </w:tcPr>
          <w:p w14:paraId="18926341" w14:textId="1DE5024F"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Объ</w:t>
            </w:r>
            <w:r w:rsidR="0057313B" w:rsidRPr="007975DA">
              <w:rPr>
                <w:rFonts w:ascii="Times New Roman" w:eastAsia="Times New Roman" w:hAnsi="Times New Roman"/>
                <w:sz w:val="24"/>
                <w:szCs w:val="24"/>
                <w:lang w:eastAsia="ru-RU"/>
              </w:rPr>
              <w:t>е</w:t>
            </w:r>
            <w:r w:rsidRPr="007975DA">
              <w:rPr>
                <w:rFonts w:ascii="Times New Roman" w:eastAsia="Times New Roman" w:hAnsi="Times New Roman"/>
                <w:sz w:val="24"/>
                <w:szCs w:val="24"/>
                <w:lang w:eastAsia="ru-RU"/>
              </w:rPr>
              <w:t>м инвестиций в основной капитал</w:t>
            </w:r>
          </w:p>
        </w:tc>
      </w:tr>
      <w:tr w:rsidR="00DC5D9B" w:rsidRPr="007975DA" w14:paraId="4006134D" w14:textId="77777777" w:rsidTr="007421E5">
        <w:tc>
          <w:tcPr>
            <w:tcW w:w="0" w:type="auto"/>
            <w:hideMark/>
          </w:tcPr>
          <w:p w14:paraId="0590632A"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13</w:t>
            </w:r>
          </w:p>
        </w:tc>
        <w:tc>
          <w:tcPr>
            <w:tcW w:w="0" w:type="auto"/>
            <w:hideMark/>
          </w:tcPr>
          <w:p w14:paraId="0F38F763"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EMP</w:t>
            </w:r>
          </w:p>
        </w:tc>
        <w:tc>
          <w:tcPr>
            <w:tcW w:w="0" w:type="auto"/>
            <w:hideMark/>
          </w:tcPr>
          <w:p w14:paraId="17773C20" w14:textId="77777777" w:rsidR="00DC5D9B" w:rsidRPr="007975DA" w:rsidRDefault="00DC5D9B" w:rsidP="007421E5">
            <w:pPr>
              <w:spacing w:after="0" w:line="240" w:lineRule="auto"/>
              <w:rPr>
                <w:rFonts w:ascii="Times New Roman" w:eastAsia="Times New Roman" w:hAnsi="Times New Roman"/>
                <w:sz w:val="24"/>
                <w:szCs w:val="24"/>
                <w:lang w:eastAsia="ru-RU"/>
              </w:rPr>
            </w:pPr>
            <w:proofErr w:type="spellStart"/>
            <w:r w:rsidRPr="007975DA">
              <w:rPr>
                <w:rFonts w:ascii="Times New Roman" w:eastAsia="Times New Roman" w:hAnsi="Times New Roman"/>
                <w:sz w:val="24"/>
                <w:szCs w:val="24"/>
                <w:lang w:eastAsia="ru-RU"/>
              </w:rPr>
              <w:t>Employed</w:t>
            </w:r>
            <w:proofErr w:type="spellEnd"/>
            <w:r w:rsidRPr="007975DA">
              <w:rPr>
                <w:rFonts w:ascii="Times New Roman" w:eastAsia="Times New Roman" w:hAnsi="Times New Roman"/>
                <w:sz w:val="24"/>
                <w:szCs w:val="24"/>
                <w:lang w:eastAsia="ru-RU"/>
              </w:rPr>
              <w:t xml:space="preserve"> </w:t>
            </w:r>
            <w:proofErr w:type="spellStart"/>
            <w:r w:rsidRPr="007975DA">
              <w:rPr>
                <w:rFonts w:ascii="Times New Roman" w:eastAsia="Times New Roman" w:hAnsi="Times New Roman"/>
                <w:sz w:val="24"/>
                <w:szCs w:val="24"/>
                <w:lang w:eastAsia="ru-RU"/>
              </w:rPr>
              <w:t>Population</w:t>
            </w:r>
            <w:proofErr w:type="spellEnd"/>
          </w:p>
        </w:tc>
        <w:tc>
          <w:tcPr>
            <w:tcW w:w="1368" w:type="dxa"/>
            <w:hideMark/>
          </w:tcPr>
          <w:p w14:paraId="544A6314"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чел.</w:t>
            </w:r>
          </w:p>
        </w:tc>
        <w:tc>
          <w:tcPr>
            <w:tcW w:w="3680" w:type="dxa"/>
            <w:hideMark/>
          </w:tcPr>
          <w:p w14:paraId="44C7CCBC"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Численность занятого населения</w:t>
            </w:r>
          </w:p>
        </w:tc>
      </w:tr>
      <w:tr w:rsidR="00DC5D9B" w:rsidRPr="007975DA" w14:paraId="32D802DD" w14:textId="77777777" w:rsidTr="007421E5">
        <w:tc>
          <w:tcPr>
            <w:tcW w:w="0" w:type="auto"/>
            <w:tcBorders>
              <w:bottom w:val="single" w:sz="4" w:space="0" w:color="D0CECE" w:themeColor="background2" w:themeShade="E6"/>
            </w:tcBorders>
            <w:hideMark/>
          </w:tcPr>
          <w:p w14:paraId="441F43FE"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14</w:t>
            </w:r>
          </w:p>
        </w:tc>
        <w:tc>
          <w:tcPr>
            <w:tcW w:w="0" w:type="auto"/>
            <w:tcBorders>
              <w:bottom w:val="single" w:sz="4" w:space="0" w:color="D0CECE" w:themeColor="background2" w:themeShade="E6"/>
            </w:tcBorders>
            <w:hideMark/>
          </w:tcPr>
          <w:p w14:paraId="7E804B00"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UNEMP</w:t>
            </w:r>
          </w:p>
        </w:tc>
        <w:tc>
          <w:tcPr>
            <w:tcW w:w="0" w:type="auto"/>
            <w:tcBorders>
              <w:bottom w:val="single" w:sz="4" w:space="0" w:color="D0CECE" w:themeColor="background2" w:themeShade="E6"/>
            </w:tcBorders>
            <w:hideMark/>
          </w:tcPr>
          <w:p w14:paraId="1ACA3623" w14:textId="77777777" w:rsidR="00DC5D9B" w:rsidRPr="007975DA" w:rsidRDefault="00DC5D9B" w:rsidP="007421E5">
            <w:pPr>
              <w:spacing w:after="0" w:line="240" w:lineRule="auto"/>
              <w:rPr>
                <w:rFonts w:ascii="Times New Roman" w:eastAsia="Times New Roman" w:hAnsi="Times New Roman"/>
                <w:sz w:val="24"/>
                <w:szCs w:val="24"/>
                <w:lang w:eastAsia="ru-RU"/>
              </w:rPr>
            </w:pPr>
            <w:proofErr w:type="spellStart"/>
            <w:r w:rsidRPr="007975DA">
              <w:rPr>
                <w:rFonts w:ascii="Times New Roman" w:eastAsia="Times New Roman" w:hAnsi="Times New Roman"/>
                <w:sz w:val="24"/>
                <w:szCs w:val="24"/>
                <w:lang w:eastAsia="ru-RU"/>
              </w:rPr>
              <w:t>Unemployment</w:t>
            </w:r>
            <w:proofErr w:type="spellEnd"/>
            <w:r w:rsidRPr="007975DA">
              <w:rPr>
                <w:rFonts w:ascii="Times New Roman" w:eastAsia="Times New Roman" w:hAnsi="Times New Roman"/>
                <w:sz w:val="24"/>
                <w:szCs w:val="24"/>
                <w:lang w:eastAsia="ru-RU"/>
              </w:rPr>
              <w:t xml:space="preserve"> Rate</w:t>
            </w:r>
          </w:p>
        </w:tc>
        <w:tc>
          <w:tcPr>
            <w:tcW w:w="1368" w:type="dxa"/>
            <w:tcBorders>
              <w:bottom w:val="single" w:sz="4" w:space="0" w:color="D0CECE" w:themeColor="background2" w:themeShade="E6"/>
            </w:tcBorders>
            <w:hideMark/>
          </w:tcPr>
          <w:p w14:paraId="5A8BAF5C"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w:t>
            </w:r>
          </w:p>
        </w:tc>
        <w:tc>
          <w:tcPr>
            <w:tcW w:w="3680" w:type="dxa"/>
            <w:tcBorders>
              <w:bottom w:val="single" w:sz="4" w:space="0" w:color="D0CECE" w:themeColor="background2" w:themeShade="E6"/>
            </w:tcBorders>
            <w:hideMark/>
          </w:tcPr>
          <w:p w14:paraId="3BD343AC" w14:textId="77777777" w:rsidR="00DC5D9B" w:rsidRPr="007975DA" w:rsidRDefault="00DC5D9B"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Уровень безработицы</w:t>
            </w:r>
          </w:p>
        </w:tc>
      </w:tr>
      <w:tr w:rsidR="00DC5D9B" w:rsidRPr="007975DA" w14:paraId="2F46B735" w14:textId="77777777" w:rsidTr="007421E5">
        <w:tc>
          <w:tcPr>
            <w:tcW w:w="9345" w:type="dxa"/>
            <w:gridSpan w:val="5"/>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23F2A8E9" w14:textId="528A5A0F" w:rsidR="00DC5D9B" w:rsidRPr="007975DA" w:rsidRDefault="00014A24" w:rsidP="007421E5">
            <w:pPr>
              <w:spacing w:after="0" w:line="240" w:lineRule="auto"/>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 xml:space="preserve">Примечание – </w:t>
            </w:r>
            <w:r w:rsidR="00DC5D9B" w:rsidRPr="007975DA">
              <w:rPr>
                <w:rFonts w:ascii="Times New Roman" w:eastAsia="Times New Roman" w:hAnsi="Times New Roman"/>
                <w:sz w:val="24"/>
                <w:szCs w:val="24"/>
                <w:lang w:eastAsia="ru-RU"/>
              </w:rPr>
              <w:t>Составлено автором</w:t>
            </w:r>
          </w:p>
        </w:tc>
      </w:tr>
    </w:tbl>
    <w:p w14:paraId="46EF2772"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p>
    <w:p w14:paraId="5FC92D49"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Зависимая – величина, измеряемая в связи с изменением независимых величин.</w:t>
      </w:r>
    </w:p>
    <w:p w14:paraId="43DB2070"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 xml:space="preserve">В данном случае </w:t>
      </w:r>
      <w:bookmarkStart w:id="227" w:name="_Hlk214720256"/>
      <w:r w:rsidRPr="007975DA">
        <w:rPr>
          <w:rStyle w:val="fontstyle01"/>
          <w:rFonts w:ascii="Times New Roman" w:hAnsi="Times New Roman"/>
          <w:color w:val="000000" w:themeColor="text1"/>
          <w:sz w:val="28"/>
          <w:szCs w:val="28"/>
        </w:rPr>
        <w:t xml:space="preserve">Валовая Добавленная Стоимость </w:t>
      </w:r>
      <w:bookmarkEnd w:id="227"/>
      <w:r w:rsidRPr="007975DA">
        <w:rPr>
          <w:rStyle w:val="fontstyle01"/>
          <w:rFonts w:ascii="Times New Roman" w:hAnsi="Times New Roman"/>
          <w:color w:val="000000" w:themeColor="text1"/>
          <w:sz w:val="28"/>
          <w:szCs w:val="28"/>
        </w:rPr>
        <w:t>(</w:t>
      </w:r>
      <w:r w:rsidRPr="007975DA">
        <w:rPr>
          <w:rStyle w:val="fontstyle01"/>
          <w:rFonts w:ascii="Times New Roman" w:hAnsi="Times New Roman"/>
          <w:color w:val="000000" w:themeColor="text1"/>
          <w:sz w:val="28"/>
          <w:szCs w:val="28"/>
          <w:lang w:val="en-US"/>
        </w:rPr>
        <w:t>GVA</w:t>
      </w:r>
      <w:r w:rsidRPr="007975DA">
        <w:rPr>
          <w:rStyle w:val="fontstyle01"/>
          <w:rFonts w:ascii="Times New Roman" w:hAnsi="Times New Roman"/>
          <w:color w:val="000000" w:themeColor="text1"/>
          <w:sz w:val="28"/>
          <w:szCs w:val="28"/>
        </w:rPr>
        <w:t>) рассматривается в зависимости от изменения других показателей.</w:t>
      </w:r>
    </w:p>
    <w:p w14:paraId="48783723"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p>
    <w:p w14:paraId="46E81A5F" w14:textId="77777777" w:rsidR="00DC5D9B" w:rsidRPr="007975DA" w:rsidRDefault="00DC5D9B" w:rsidP="00DC5D9B">
      <w:pPr>
        <w:spacing w:after="0" w:line="240" w:lineRule="auto"/>
        <w:rPr>
          <w:rFonts w:ascii="Times New Roman" w:eastAsia="Times New Roman" w:hAnsi="Times New Roman"/>
          <w:vanish/>
          <w:sz w:val="24"/>
          <w:szCs w:val="24"/>
          <w:lang w:eastAsia="ru-RU"/>
        </w:rPr>
      </w:pPr>
    </w:p>
    <w:tbl>
      <w:tblPr>
        <w:tblStyle w:val="PlainTable1"/>
        <w:tblW w:w="0" w:type="auto"/>
        <w:tblLook w:val="04A0" w:firstRow="1" w:lastRow="0" w:firstColumn="1" w:lastColumn="0" w:noHBand="0" w:noVBand="1"/>
      </w:tblPr>
      <w:tblGrid>
        <w:gridCol w:w="736"/>
        <w:gridCol w:w="2596"/>
        <w:gridCol w:w="1671"/>
        <w:gridCol w:w="4342"/>
      </w:tblGrid>
      <w:tr w:rsidR="00DC5D9B" w:rsidRPr="007975DA" w14:paraId="0570201B" w14:textId="77777777" w:rsidTr="007421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hideMark/>
          </w:tcPr>
          <w:p w14:paraId="5148947D" w14:textId="77777777" w:rsidR="00DC5D9B" w:rsidRPr="007975DA" w:rsidRDefault="00DC5D9B" w:rsidP="007421E5">
            <w:pPr>
              <w:spacing w:after="0" w:line="240" w:lineRule="auto"/>
              <w:rPr>
                <w:rFonts w:ascii="Times New Roman" w:eastAsia="Times New Roman" w:hAnsi="Times New Roman"/>
                <w:sz w:val="24"/>
                <w:szCs w:val="24"/>
                <w:lang w:val="en-US" w:eastAsia="ru-RU"/>
              </w:rPr>
            </w:pPr>
            <w:r w:rsidRPr="007975DA">
              <w:rPr>
                <w:rFonts w:ascii="Times New Roman" w:eastAsia="Times New Roman" w:hAnsi="Times New Roman"/>
                <w:b w:val="0"/>
                <w:bCs w:val="0"/>
                <w:sz w:val="24"/>
                <w:szCs w:val="24"/>
                <w:lang w:val="en-US" w:eastAsia="ru-RU"/>
              </w:rPr>
              <w:t>GVA</w:t>
            </w:r>
          </w:p>
        </w:tc>
        <w:tc>
          <w:tcPr>
            <w:tcW w:w="2596" w:type="dxa"/>
            <w:hideMark/>
          </w:tcPr>
          <w:p w14:paraId="6875616A" w14:textId="77777777" w:rsidR="00DC5D9B" w:rsidRPr="007975DA" w:rsidRDefault="00DC5D9B" w:rsidP="007421E5">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roofErr w:type="spellStart"/>
            <w:r w:rsidRPr="007975DA">
              <w:rPr>
                <w:rFonts w:ascii="Times New Roman" w:eastAsia="Times New Roman" w:hAnsi="Times New Roman"/>
                <w:sz w:val="24"/>
                <w:szCs w:val="24"/>
                <w:lang w:eastAsia="ru-RU"/>
              </w:rPr>
              <w:t>Gross</w:t>
            </w:r>
            <w:proofErr w:type="spellEnd"/>
            <w:r w:rsidRPr="007975DA">
              <w:rPr>
                <w:rFonts w:ascii="Times New Roman" w:eastAsia="Times New Roman" w:hAnsi="Times New Roman"/>
                <w:sz w:val="24"/>
                <w:szCs w:val="24"/>
                <w:lang w:eastAsia="ru-RU"/>
              </w:rPr>
              <w:t xml:space="preserve"> Value </w:t>
            </w:r>
            <w:proofErr w:type="spellStart"/>
            <w:r w:rsidRPr="007975DA">
              <w:rPr>
                <w:rFonts w:ascii="Times New Roman" w:eastAsia="Times New Roman" w:hAnsi="Times New Roman"/>
                <w:sz w:val="24"/>
                <w:szCs w:val="24"/>
                <w:lang w:eastAsia="ru-RU"/>
              </w:rPr>
              <w:t>Added</w:t>
            </w:r>
            <w:proofErr w:type="spellEnd"/>
          </w:p>
        </w:tc>
        <w:tc>
          <w:tcPr>
            <w:tcW w:w="1671" w:type="dxa"/>
            <w:hideMark/>
          </w:tcPr>
          <w:p w14:paraId="7A270FD2" w14:textId="77777777" w:rsidR="00DC5D9B" w:rsidRPr="007975DA" w:rsidRDefault="00DC5D9B" w:rsidP="007421E5">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млн тенге</w:t>
            </w:r>
          </w:p>
        </w:tc>
        <w:tc>
          <w:tcPr>
            <w:tcW w:w="4343" w:type="dxa"/>
            <w:hideMark/>
          </w:tcPr>
          <w:p w14:paraId="4796F635" w14:textId="592A765E" w:rsidR="00DC5D9B" w:rsidRPr="007975DA" w:rsidRDefault="00DC5D9B" w:rsidP="007421E5">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975DA">
              <w:rPr>
                <w:rFonts w:ascii="Times New Roman" w:eastAsia="Times New Roman" w:hAnsi="Times New Roman"/>
                <w:sz w:val="24"/>
                <w:szCs w:val="24"/>
                <w:lang w:eastAsia="ru-RU"/>
              </w:rPr>
              <w:t>Валовая добавленная стоимость</w:t>
            </w:r>
            <w:r w:rsidR="006C4E7F" w:rsidRPr="007975DA">
              <w:rPr>
                <w:rFonts w:ascii="Times New Roman" w:eastAsia="Times New Roman" w:hAnsi="Times New Roman"/>
                <w:sz w:val="24"/>
                <w:szCs w:val="24"/>
                <w:lang w:eastAsia="ru-RU"/>
              </w:rPr>
              <w:t xml:space="preserve"> (ВДС)</w:t>
            </w:r>
          </w:p>
        </w:tc>
      </w:tr>
    </w:tbl>
    <w:p w14:paraId="5921E5D6" w14:textId="77777777" w:rsidR="00DC5D9B" w:rsidRPr="007975DA" w:rsidRDefault="00DC5D9B" w:rsidP="00267CEA">
      <w:pPr>
        <w:widowControl w:val="0"/>
        <w:spacing w:after="0" w:line="240" w:lineRule="auto"/>
        <w:jc w:val="both"/>
        <w:rPr>
          <w:rStyle w:val="fontstyle01"/>
          <w:rFonts w:ascii="Times New Roman" w:hAnsi="Times New Roman"/>
          <w:color w:val="000000" w:themeColor="text1"/>
          <w:sz w:val="28"/>
          <w:szCs w:val="28"/>
        </w:rPr>
      </w:pPr>
    </w:p>
    <w:p w14:paraId="047B30BE" w14:textId="4521943B"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Таблица 1</w:t>
      </w:r>
      <w:r w:rsidR="00014A24" w:rsidRPr="007975DA">
        <w:rPr>
          <w:rStyle w:val="fontstyle01"/>
          <w:rFonts w:ascii="Times New Roman" w:hAnsi="Times New Roman"/>
          <w:color w:val="000000" w:themeColor="text1"/>
          <w:sz w:val="28"/>
          <w:szCs w:val="28"/>
        </w:rPr>
        <w:t>5</w:t>
      </w:r>
      <w:r w:rsidRPr="007975DA">
        <w:rPr>
          <w:rStyle w:val="fontstyle01"/>
          <w:rFonts w:ascii="Times New Roman" w:hAnsi="Times New Roman"/>
          <w:color w:val="000000" w:themeColor="text1"/>
          <w:sz w:val="28"/>
          <w:szCs w:val="28"/>
        </w:rPr>
        <w:t xml:space="preserve"> - Статистические данные по Валовой добавленной стоимости и 14 показателям с 2021 по 2024 гг.</w:t>
      </w:r>
    </w:p>
    <w:p w14:paraId="05098F04" w14:textId="77777777" w:rsidR="00DC5D9B" w:rsidRPr="007975DA" w:rsidRDefault="00DC5D9B" w:rsidP="00DC5D9B">
      <w:pPr>
        <w:widowControl w:val="0"/>
        <w:spacing w:after="0" w:line="240" w:lineRule="auto"/>
        <w:jc w:val="both"/>
        <w:rPr>
          <w:rStyle w:val="fontstyle01"/>
          <w:rFonts w:ascii="Times New Roman" w:hAnsi="Times New Roman"/>
          <w:color w:val="000000" w:themeColor="text1"/>
          <w:sz w:val="28"/>
          <w:szCs w:val="28"/>
        </w:rPr>
      </w:pPr>
    </w:p>
    <w:tbl>
      <w:tblPr>
        <w:tblW w:w="5000" w:type="pct"/>
        <w:tblLook w:val="04A0" w:firstRow="1" w:lastRow="0" w:firstColumn="1" w:lastColumn="0" w:noHBand="0" w:noVBand="1"/>
      </w:tblPr>
      <w:tblGrid>
        <w:gridCol w:w="1302"/>
        <w:gridCol w:w="1116"/>
        <w:gridCol w:w="1166"/>
        <w:gridCol w:w="1116"/>
        <w:gridCol w:w="1116"/>
        <w:gridCol w:w="1266"/>
        <w:gridCol w:w="1116"/>
        <w:gridCol w:w="1147"/>
      </w:tblGrid>
      <w:tr w:rsidR="00DC5D9B" w:rsidRPr="007975DA" w14:paraId="3BAFF99A"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5AC04373" w14:textId="77777777" w:rsidR="00DC5D9B" w:rsidRPr="007975DA" w:rsidRDefault="00DC5D9B" w:rsidP="007421E5">
            <w:pPr>
              <w:spacing w:after="0" w:line="240" w:lineRule="auto"/>
              <w:jc w:val="center"/>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w:t>
            </w:r>
          </w:p>
        </w:tc>
        <w:tc>
          <w:tcPr>
            <w:tcW w:w="597" w:type="pct"/>
            <w:tcBorders>
              <w:top w:val="single" w:sz="4" w:space="0" w:color="auto"/>
              <w:left w:val="nil"/>
              <w:bottom w:val="single" w:sz="4" w:space="0" w:color="auto"/>
              <w:right w:val="single" w:sz="4" w:space="0" w:color="auto"/>
            </w:tcBorders>
            <w:vAlign w:val="center"/>
            <w:hideMark/>
          </w:tcPr>
          <w:p w14:paraId="1CE8790F" w14:textId="77777777" w:rsidR="00DC5D9B" w:rsidRPr="007975DA" w:rsidRDefault="00DC5D9B" w:rsidP="007421E5">
            <w:pPr>
              <w:spacing w:after="0" w:line="240" w:lineRule="auto"/>
              <w:jc w:val="center"/>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val="en-US" w:eastAsia="ru-RU"/>
              </w:rPr>
              <w:t>2018г</w:t>
            </w:r>
          </w:p>
        </w:tc>
        <w:tc>
          <w:tcPr>
            <w:tcW w:w="624" w:type="pct"/>
            <w:tcBorders>
              <w:top w:val="single" w:sz="4" w:space="0" w:color="auto"/>
              <w:left w:val="nil"/>
              <w:bottom w:val="single" w:sz="4" w:space="0" w:color="auto"/>
              <w:right w:val="single" w:sz="4" w:space="0" w:color="auto"/>
            </w:tcBorders>
            <w:vAlign w:val="center"/>
            <w:hideMark/>
          </w:tcPr>
          <w:p w14:paraId="1D78E59B" w14:textId="77777777" w:rsidR="00DC5D9B" w:rsidRPr="007975DA" w:rsidRDefault="00DC5D9B" w:rsidP="007421E5">
            <w:pPr>
              <w:spacing w:after="0" w:line="240" w:lineRule="auto"/>
              <w:jc w:val="center"/>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2019г</w:t>
            </w:r>
          </w:p>
        </w:tc>
        <w:tc>
          <w:tcPr>
            <w:tcW w:w="597" w:type="pct"/>
            <w:tcBorders>
              <w:top w:val="single" w:sz="4" w:space="0" w:color="auto"/>
              <w:left w:val="nil"/>
              <w:bottom w:val="single" w:sz="4" w:space="0" w:color="auto"/>
              <w:right w:val="single" w:sz="4" w:space="0" w:color="auto"/>
            </w:tcBorders>
            <w:vAlign w:val="center"/>
            <w:hideMark/>
          </w:tcPr>
          <w:p w14:paraId="420D24C7" w14:textId="77777777" w:rsidR="00DC5D9B" w:rsidRPr="007975DA" w:rsidRDefault="00DC5D9B" w:rsidP="007421E5">
            <w:pPr>
              <w:spacing w:after="0" w:line="240" w:lineRule="auto"/>
              <w:jc w:val="center"/>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2020г</w:t>
            </w:r>
          </w:p>
        </w:tc>
        <w:tc>
          <w:tcPr>
            <w:tcW w:w="597" w:type="pct"/>
            <w:tcBorders>
              <w:top w:val="single" w:sz="4" w:space="0" w:color="auto"/>
              <w:left w:val="nil"/>
              <w:bottom w:val="single" w:sz="4" w:space="0" w:color="auto"/>
              <w:right w:val="single" w:sz="4" w:space="0" w:color="auto"/>
            </w:tcBorders>
            <w:vAlign w:val="center"/>
            <w:hideMark/>
          </w:tcPr>
          <w:p w14:paraId="0D48CC59" w14:textId="77777777" w:rsidR="00DC5D9B" w:rsidRPr="007975DA" w:rsidRDefault="00DC5D9B" w:rsidP="007421E5">
            <w:pPr>
              <w:spacing w:after="0" w:line="240" w:lineRule="auto"/>
              <w:jc w:val="center"/>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2021г</w:t>
            </w:r>
          </w:p>
        </w:tc>
        <w:tc>
          <w:tcPr>
            <w:tcW w:w="677" w:type="pct"/>
            <w:tcBorders>
              <w:top w:val="single" w:sz="4" w:space="0" w:color="auto"/>
              <w:left w:val="nil"/>
              <w:bottom w:val="single" w:sz="4" w:space="0" w:color="auto"/>
              <w:right w:val="single" w:sz="4" w:space="0" w:color="auto"/>
            </w:tcBorders>
            <w:vAlign w:val="center"/>
            <w:hideMark/>
          </w:tcPr>
          <w:p w14:paraId="3CD434F2" w14:textId="77777777" w:rsidR="00DC5D9B" w:rsidRPr="007975DA" w:rsidRDefault="00DC5D9B" w:rsidP="007421E5">
            <w:pPr>
              <w:spacing w:after="0" w:line="240" w:lineRule="auto"/>
              <w:jc w:val="center"/>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2022г</w:t>
            </w:r>
          </w:p>
        </w:tc>
        <w:tc>
          <w:tcPr>
            <w:tcW w:w="597" w:type="pct"/>
            <w:tcBorders>
              <w:top w:val="single" w:sz="4" w:space="0" w:color="auto"/>
              <w:left w:val="nil"/>
              <w:bottom w:val="single" w:sz="4" w:space="0" w:color="auto"/>
              <w:right w:val="single" w:sz="4" w:space="0" w:color="auto"/>
            </w:tcBorders>
            <w:vAlign w:val="center"/>
            <w:hideMark/>
          </w:tcPr>
          <w:p w14:paraId="33FFEDC0" w14:textId="77777777" w:rsidR="00DC5D9B" w:rsidRPr="007975DA" w:rsidRDefault="00DC5D9B" w:rsidP="007421E5">
            <w:pPr>
              <w:spacing w:after="0" w:line="240" w:lineRule="auto"/>
              <w:jc w:val="center"/>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2023г</w:t>
            </w:r>
          </w:p>
        </w:tc>
        <w:tc>
          <w:tcPr>
            <w:tcW w:w="614" w:type="pct"/>
            <w:tcBorders>
              <w:top w:val="single" w:sz="4" w:space="0" w:color="auto"/>
              <w:left w:val="nil"/>
              <w:bottom w:val="single" w:sz="4" w:space="0" w:color="auto"/>
              <w:right w:val="single" w:sz="4" w:space="0" w:color="auto"/>
            </w:tcBorders>
            <w:vAlign w:val="center"/>
            <w:hideMark/>
          </w:tcPr>
          <w:p w14:paraId="7C509D50" w14:textId="77777777" w:rsidR="00DC5D9B" w:rsidRPr="007975DA" w:rsidRDefault="00DC5D9B" w:rsidP="007421E5">
            <w:pPr>
              <w:spacing w:after="0" w:line="240" w:lineRule="auto"/>
              <w:jc w:val="center"/>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2024г</w:t>
            </w:r>
          </w:p>
        </w:tc>
      </w:tr>
      <w:tr w:rsidR="00DC5D9B" w:rsidRPr="007975DA" w14:paraId="77559321"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69076661"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val="en-US" w:eastAsia="ru-RU"/>
              </w:rPr>
              <w:lastRenderedPageBreak/>
              <w:t>GVA</w:t>
            </w:r>
          </w:p>
        </w:tc>
        <w:tc>
          <w:tcPr>
            <w:tcW w:w="597" w:type="pct"/>
            <w:tcBorders>
              <w:top w:val="nil"/>
              <w:left w:val="nil"/>
              <w:bottom w:val="single" w:sz="4" w:space="0" w:color="auto"/>
              <w:right w:val="single" w:sz="4" w:space="0" w:color="auto"/>
            </w:tcBorders>
            <w:vAlign w:val="bottom"/>
            <w:hideMark/>
          </w:tcPr>
          <w:p w14:paraId="5BEF847B" w14:textId="4A26EE0F" w:rsidR="00DC5D9B" w:rsidRPr="007975DA" w:rsidRDefault="00DC5D9B"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57 706 553,30</w:t>
            </w:r>
            <w:r w:rsidR="00833E04" w:rsidRPr="007975DA">
              <w:rPr>
                <w:rFonts w:ascii="Times New Roman" w:eastAsia="Times New Roman" w:hAnsi="Times New Roman"/>
                <w:color w:val="000000"/>
                <w:sz w:val="20"/>
                <w:szCs w:val="20"/>
                <w:lang w:eastAsia="ru-RU"/>
              </w:rPr>
              <w:t xml:space="preserve"> </w:t>
            </w:r>
          </w:p>
        </w:tc>
        <w:tc>
          <w:tcPr>
            <w:tcW w:w="624" w:type="pct"/>
            <w:tcBorders>
              <w:top w:val="nil"/>
              <w:left w:val="nil"/>
              <w:bottom w:val="single" w:sz="4" w:space="0" w:color="auto"/>
              <w:right w:val="single" w:sz="4" w:space="0" w:color="auto"/>
            </w:tcBorders>
            <w:vAlign w:val="bottom"/>
            <w:hideMark/>
          </w:tcPr>
          <w:p w14:paraId="0EBA5C72" w14:textId="370C4A7C" w:rsidR="00DC5D9B" w:rsidRPr="007975DA" w:rsidRDefault="00DC5D9B"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64 681 604,80</w:t>
            </w:r>
            <w:r w:rsidR="00833E04" w:rsidRPr="007975DA">
              <w:rPr>
                <w:rFonts w:ascii="Times New Roman" w:eastAsia="Times New Roman" w:hAnsi="Times New Roman"/>
                <w:color w:val="000000"/>
                <w:sz w:val="20"/>
                <w:szCs w:val="20"/>
                <w:lang w:eastAsia="ru-RU"/>
              </w:rPr>
              <w:t xml:space="preserve"> </w:t>
            </w:r>
          </w:p>
        </w:tc>
        <w:tc>
          <w:tcPr>
            <w:tcW w:w="597" w:type="pct"/>
            <w:tcBorders>
              <w:top w:val="nil"/>
              <w:left w:val="nil"/>
              <w:bottom w:val="single" w:sz="4" w:space="0" w:color="auto"/>
              <w:right w:val="single" w:sz="4" w:space="0" w:color="auto"/>
            </w:tcBorders>
            <w:vAlign w:val="bottom"/>
            <w:hideMark/>
          </w:tcPr>
          <w:p w14:paraId="1E793B43" w14:textId="201C32D0" w:rsidR="00DC5D9B" w:rsidRPr="007975DA" w:rsidRDefault="00DC5D9B"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66 828 235,10</w:t>
            </w:r>
            <w:r w:rsidR="00833E04" w:rsidRPr="007975DA">
              <w:rPr>
                <w:rFonts w:ascii="Times New Roman" w:eastAsia="Times New Roman" w:hAnsi="Times New Roman"/>
                <w:color w:val="000000"/>
                <w:sz w:val="20"/>
                <w:szCs w:val="20"/>
                <w:lang w:eastAsia="ru-RU"/>
              </w:rPr>
              <w:t xml:space="preserve"> </w:t>
            </w:r>
          </w:p>
        </w:tc>
        <w:tc>
          <w:tcPr>
            <w:tcW w:w="597" w:type="pct"/>
            <w:tcBorders>
              <w:top w:val="nil"/>
              <w:left w:val="nil"/>
              <w:bottom w:val="single" w:sz="4" w:space="0" w:color="auto"/>
              <w:right w:val="single" w:sz="4" w:space="0" w:color="auto"/>
            </w:tcBorders>
            <w:vAlign w:val="bottom"/>
            <w:hideMark/>
          </w:tcPr>
          <w:p w14:paraId="2BE33582" w14:textId="551C7429" w:rsidR="00DC5D9B" w:rsidRPr="007975DA" w:rsidRDefault="00DC5D9B"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79 096 070,30</w:t>
            </w:r>
            <w:r w:rsidR="00833E04" w:rsidRPr="007975DA">
              <w:rPr>
                <w:rFonts w:ascii="Times New Roman" w:eastAsia="Times New Roman" w:hAnsi="Times New Roman"/>
                <w:color w:val="000000"/>
                <w:sz w:val="20"/>
                <w:szCs w:val="20"/>
                <w:lang w:eastAsia="ru-RU"/>
              </w:rPr>
              <w:t xml:space="preserve"> </w:t>
            </w:r>
          </w:p>
        </w:tc>
        <w:tc>
          <w:tcPr>
            <w:tcW w:w="677" w:type="pct"/>
            <w:tcBorders>
              <w:top w:val="nil"/>
              <w:left w:val="nil"/>
              <w:bottom w:val="single" w:sz="4" w:space="0" w:color="auto"/>
              <w:right w:val="single" w:sz="4" w:space="0" w:color="auto"/>
            </w:tcBorders>
            <w:vAlign w:val="bottom"/>
            <w:hideMark/>
          </w:tcPr>
          <w:p w14:paraId="46889099" w14:textId="2761AE12" w:rsidR="00DC5D9B" w:rsidRPr="007975DA" w:rsidRDefault="00DC5D9B"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96 367 515,50</w:t>
            </w:r>
            <w:r w:rsidR="00833E04" w:rsidRPr="007975DA">
              <w:rPr>
                <w:rFonts w:ascii="Times New Roman" w:eastAsia="Times New Roman" w:hAnsi="Times New Roman"/>
                <w:color w:val="000000"/>
                <w:sz w:val="20"/>
                <w:szCs w:val="20"/>
                <w:lang w:eastAsia="ru-RU"/>
              </w:rPr>
              <w:t xml:space="preserve"> </w:t>
            </w:r>
          </w:p>
        </w:tc>
        <w:tc>
          <w:tcPr>
            <w:tcW w:w="597" w:type="pct"/>
            <w:tcBorders>
              <w:top w:val="nil"/>
              <w:left w:val="nil"/>
              <w:bottom w:val="single" w:sz="4" w:space="0" w:color="auto"/>
              <w:right w:val="single" w:sz="4" w:space="0" w:color="auto"/>
            </w:tcBorders>
            <w:vAlign w:val="bottom"/>
            <w:hideMark/>
          </w:tcPr>
          <w:p w14:paraId="0020054B" w14:textId="14FF4AF9" w:rsidR="00DC5D9B" w:rsidRPr="007975DA" w:rsidRDefault="00DC5D9B"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110 601 119,00</w:t>
            </w:r>
            <w:r w:rsidR="00833E04" w:rsidRPr="007975DA">
              <w:rPr>
                <w:rFonts w:ascii="Times New Roman" w:eastAsia="Times New Roman" w:hAnsi="Times New Roman"/>
                <w:color w:val="000000"/>
                <w:sz w:val="20"/>
                <w:szCs w:val="20"/>
                <w:lang w:eastAsia="ru-RU"/>
              </w:rPr>
              <w:t xml:space="preserve"> </w:t>
            </w:r>
          </w:p>
        </w:tc>
        <w:tc>
          <w:tcPr>
            <w:tcW w:w="614" w:type="pct"/>
            <w:tcBorders>
              <w:top w:val="nil"/>
              <w:left w:val="nil"/>
              <w:bottom w:val="single" w:sz="4" w:space="0" w:color="auto"/>
              <w:right w:val="single" w:sz="4" w:space="0" w:color="auto"/>
            </w:tcBorders>
            <w:vAlign w:val="bottom"/>
            <w:hideMark/>
          </w:tcPr>
          <w:p w14:paraId="6777BB33" w14:textId="143FDABE" w:rsidR="00DC5D9B" w:rsidRPr="007975DA" w:rsidRDefault="00DC5D9B"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126 537 672,30</w:t>
            </w:r>
            <w:r w:rsidR="00833E04" w:rsidRPr="007975DA">
              <w:rPr>
                <w:rFonts w:ascii="Times New Roman" w:eastAsia="Times New Roman" w:hAnsi="Times New Roman"/>
                <w:color w:val="000000"/>
                <w:sz w:val="20"/>
                <w:szCs w:val="20"/>
                <w:lang w:eastAsia="ru-RU"/>
              </w:rPr>
              <w:t xml:space="preserve"> </w:t>
            </w:r>
          </w:p>
        </w:tc>
      </w:tr>
      <w:tr w:rsidR="00DC5D9B" w:rsidRPr="007975DA" w14:paraId="47D4CE36"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28FA4E07"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INT_ORG</w:t>
            </w:r>
          </w:p>
        </w:tc>
        <w:tc>
          <w:tcPr>
            <w:tcW w:w="597" w:type="pct"/>
            <w:tcBorders>
              <w:top w:val="nil"/>
              <w:left w:val="nil"/>
              <w:bottom w:val="single" w:sz="4" w:space="0" w:color="auto"/>
              <w:right w:val="single" w:sz="4" w:space="0" w:color="auto"/>
            </w:tcBorders>
            <w:vAlign w:val="bottom"/>
            <w:hideMark/>
          </w:tcPr>
          <w:p w14:paraId="259031E5" w14:textId="7CC6E8CB"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100 702,00</w:t>
            </w:r>
            <w:r w:rsidRPr="007975DA">
              <w:rPr>
                <w:rFonts w:ascii="Times New Roman" w:eastAsia="Times New Roman" w:hAnsi="Times New Roman"/>
                <w:color w:val="000000"/>
                <w:sz w:val="20"/>
                <w:szCs w:val="20"/>
                <w:lang w:eastAsia="ru-RU"/>
              </w:rPr>
              <w:t xml:space="preserve"> </w:t>
            </w:r>
          </w:p>
        </w:tc>
        <w:tc>
          <w:tcPr>
            <w:tcW w:w="624" w:type="pct"/>
            <w:tcBorders>
              <w:top w:val="nil"/>
              <w:left w:val="nil"/>
              <w:bottom w:val="single" w:sz="4" w:space="0" w:color="auto"/>
              <w:right w:val="single" w:sz="4" w:space="0" w:color="auto"/>
            </w:tcBorders>
            <w:vAlign w:val="bottom"/>
            <w:hideMark/>
          </w:tcPr>
          <w:p w14:paraId="27D6DF61" w14:textId="568F348A"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105 531,00</w:t>
            </w:r>
            <w:r w:rsidRPr="007975DA">
              <w:rPr>
                <w:rFonts w:ascii="Times New Roman" w:eastAsia="Times New Roman" w:hAnsi="Times New Roman"/>
                <w:color w:val="000000"/>
                <w:sz w:val="20"/>
                <w:szCs w:val="20"/>
                <w:lang w:eastAsia="ru-RU"/>
              </w:rPr>
              <w:t xml:space="preserve"> </w:t>
            </w:r>
          </w:p>
        </w:tc>
        <w:tc>
          <w:tcPr>
            <w:tcW w:w="597" w:type="pct"/>
            <w:tcBorders>
              <w:top w:val="nil"/>
              <w:left w:val="nil"/>
              <w:bottom w:val="single" w:sz="4" w:space="0" w:color="auto"/>
              <w:right w:val="single" w:sz="4" w:space="0" w:color="auto"/>
            </w:tcBorders>
            <w:vAlign w:val="bottom"/>
            <w:hideMark/>
          </w:tcPr>
          <w:p w14:paraId="79446720" w14:textId="6D0CF7D1"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110 246,00</w:t>
            </w:r>
            <w:r w:rsidRPr="007975DA">
              <w:rPr>
                <w:rFonts w:ascii="Times New Roman" w:eastAsia="Times New Roman" w:hAnsi="Times New Roman"/>
                <w:color w:val="000000"/>
                <w:sz w:val="20"/>
                <w:szCs w:val="20"/>
                <w:lang w:eastAsia="ru-RU"/>
              </w:rPr>
              <w:t xml:space="preserve"> </w:t>
            </w:r>
          </w:p>
        </w:tc>
        <w:tc>
          <w:tcPr>
            <w:tcW w:w="597" w:type="pct"/>
            <w:tcBorders>
              <w:top w:val="nil"/>
              <w:left w:val="nil"/>
              <w:bottom w:val="single" w:sz="4" w:space="0" w:color="auto"/>
              <w:right w:val="single" w:sz="4" w:space="0" w:color="auto"/>
            </w:tcBorders>
            <w:vAlign w:val="bottom"/>
            <w:hideMark/>
          </w:tcPr>
          <w:p w14:paraId="50351D20" w14:textId="04966E24"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107 121,00</w:t>
            </w:r>
            <w:r w:rsidRPr="007975DA">
              <w:rPr>
                <w:rFonts w:ascii="Times New Roman" w:eastAsia="Times New Roman" w:hAnsi="Times New Roman"/>
                <w:color w:val="000000"/>
                <w:sz w:val="20"/>
                <w:szCs w:val="20"/>
                <w:lang w:eastAsia="ru-RU"/>
              </w:rPr>
              <w:t xml:space="preserve"> </w:t>
            </w:r>
          </w:p>
        </w:tc>
        <w:tc>
          <w:tcPr>
            <w:tcW w:w="677" w:type="pct"/>
            <w:tcBorders>
              <w:top w:val="nil"/>
              <w:left w:val="nil"/>
              <w:bottom w:val="single" w:sz="4" w:space="0" w:color="auto"/>
              <w:right w:val="single" w:sz="4" w:space="0" w:color="auto"/>
            </w:tcBorders>
            <w:vAlign w:val="bottom"/>
            <w:hideMark/>
          </w:tcPr>
          <w:p w14:paraId="20AB410C" w14:textId="5CC501AD"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124 603,00</w:t>
            </w:r>
            <w:r w:rsidRPr="007975DA">
              <w:rPr>
                <w:rFonts w:ascii="Times New Roman" w:eastAsia="Times New Roman" w:hAnsi="Times New Roman"/>
                <w:color w:val="000000"/>
                <w:sz w:val="20"/>
                <w:szCs w:val="20"/>
                <w:lang w:eastAsia="ru-RU"/>
              </w:rPr>
              <w:t xml:space="preserve"> </w:t>
            </w:r>
          </w:p>
        </w:tc>
        <w:tc>
          <w:tcPr>
            <w:tcW w:w="597" w:type="pct"/>
            <w:tcBorders>
              <w:top w:val="nil"/>
              <w:left w:val="nil"/>
              <w:bottom w:val="single" w:sz="4" w:space="0" w:color="auto"/>
              <w:right w:val="single" w:sz="4" w:space="0" w:color="auto"/>
            </w:tcBorders>
            <w:vAlign w:val="bottom"/>
            <w:hideMark/>
          </w:tcPr>
          <w:p w14:paraId="64EB3CD4" w14:textId="451F59AA"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121 439,00</w:t>
            </w:r>
            <w:r w:rsidRPr="007975DA">
              <w:rPr>
                <w:rFonts w:ascii="Times New Roman" w:eastAsia="Times New Roman" w:hAnsi="Times New Roman"/>
                <w:color w:val="000000"/>
                <w:sz w:val="20"/>
                <w:szCs w:val="20"/>
                <w:lang w:eastAsia="ru-RU"/>
              </w:rPr>
              <w:t xml:space="preserve"> </w:t>
            </w:r>
          </w:p>
        </w:tc>
        <w:tc>
          <w:tcPr>
            <w:tcW w:w="614" w:type="pct"/>
            <w:tcBorders>
              <w:top w:val="nil"/>
              <w:left w:val="nil"/>
              <w:bottom w:val="single" w:sz="4" w:space="0" w:color="auto"/>
              <w:right w:val="single" w:sz="4" w:space="0" w:color="auto"/>
            </w:tcBorders>
            <w:vAlign w:val="bottom"/>
            <w:hideMark/>
          </w:tcPr>
          <w:p w14:paraId="2F897831" w14:textId="79AB27A3"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131 012,00</w:t>
            </w:r>
            <w:r w:rsidRPr="007975DA">
              <w:rPr>
                <w:rFonts w:ascii="Times New Roman" w:eastAsia="Times New Roman" w:hAnsi="Times New Roman"/>
                <w:color w:val="000000"/>
                <w:sz w:val="20"/>
                <w:szCs w:val="20"/>
                <w:lang w:eastAsia="ru-RU"/>
              </w:rPr>
              <w:t xml:space="preserve"> </w:t>
            </w:r>
          </w:p>
        </w:tc>
      </w:tr>
      <w:tr w:rsidR="00DC5D9B" w:rsidRPr="007975DA" w14:paraId="0D29E2C2"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49F7C25C"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LPI</w:t>
            </w:r>
          </w:p>
        </w:tc>
        <w:tc>
          <w:tcPr>
            <w:tcW w:w="597" w:type="pct"/>
            <w:tcBorders>
              <w:top w:val="nil"/>
              <w:left w:val="nil"/>
              <w:bottom w:val="single" w:sz="4" w:space="0" w:color="auto"/>
              <w:right w:val="single" w:sz="4" w:space="0" w:color="auto"/>
            </w:tcBorders>
            <w:vAlign w:val="center"/>
            <w:hideMark/>
          </w:tcPr>
          <w:p w14:paraId="40E82DF8" w14:textId="21BC3C68"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103,10</w:t>
            </w:r>
            <w:r w:rsidRPr="007975DA">
              <w:rPr>
                <w:rFonts w:ascii="Times New Roman" w:eastAsia="Times New Roman" w:hAnsi="Times New Roman"/>
                <w:color w:val="000000"/>
                <w:sz w:val="20"/>
                <w:szCs w:val="20"/>
                <w:lang w:eastAsia="ru-RU"/>
              </w:rPr>
              <w:t xml:space="preserve"> </w:t>
            </w:r>
          </w:p>
        </w:tc>
        <w:tc>
          <w:tcPr>
            <w:tcW w:w="624" w:type="pct"/>
            <w:tcBorders>
              <w:top w:val="nil"/>
              <w:left w:val="nil"/>
              <w:bottom w:val="single" w:sz="4" w:space="0" w:color="auto"/>
              <w:right w:val="single" w:sz="4" w:space="0" w:color="auto"/>
            </w:tcBorders>
            <w:vAlign w:val="center"/>
            <w:hideMark/>
          </w:tcPr>
          <w:p w14:paraId="2638682D" w14:textId="63AE6F97"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103,70</w:t>
            </w:r>
            <w:r w:rsidRPr="007975DA">
              <w:rPr>
                <w:rFonts w:ascii="Times New Roman" w:eastAsia="Times New Roman" w:hAnsi="Times New Roman"/>
                <w:color w:val="000000"/>
                <w:sz w:val="20"/>
                <w:szCs w:val="20"/>
                <w:lang w:eastAsia="ru-RU"/>
              </w:rPr>
              <w:t xml:space="preserve"> </w:t>
            </w:r>
          </w:p>
        </w:tc>
        <w:tc>
          <w:tcPr>
            <w:tcW w:w="597" w:type="pct"/>
            <w:tcBorders>
              <w:top w:val="nil"/>
              <w:left w:val="nil"/>
              <w:bottom w:val="single" w:sz="4" w:space="0" w:color="auto"/>
              <w:right w:val="single" w:sz="4" w:space="0" w:color="auto"/>
            </w:tcBorders>
            <w:vAlign w:val="center"/>
            <w:hideMark/>
          </w:tcPr>
          <w:p w14:paraId="5D013B19" w14:textId="1B33D321"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97,50</w:t>
            </w:r>
            <w:r w:rsidRPr="007975DA">
              <w:rPr>
                <w:rFonts w:ascii="Times New Roman" w:eastAsia="Times New Roman" w:hAnsi="Times New Roman"/>
                <w:color w:val="000000"/>
                <w:sz w:val="20"/>
                <w:szCs w:val="20"/>
                <w:lang w:eastAsia="ru-RU"/>
              </w:rPr>
              <w:t xml:space="preserve"> </w:t>
            </w:r>
          </w:p>
        </w:tc>
        <w:tc>
          <w:tcPr>
            <w:tcW w:w="597" w:type="pct"/>
            <w:tcBorders>
              <w:top w:val="nil"/>
              <w:left w:val="nil"/>
              <w:bottom w:val="single" w:sz="4" w:space="0" w:color="auto"/>
              <w:right w:val="single" w:sz="4" w:space="0" w:color="auto"/>
            </w:tcBorders>
            <w:vAlign w:val="center"/>
            <w:hideMark/>
          </w:tcPr>
          <w:p w14:paraId="13450321" w14:textId="19F908DB"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103,30</w:t>
            </w:r>
            <w:r w:rsidRPr="007975DA">
              <w:rPr>
                <w:rFonts w:ascii="Times New Roman" w:eastAsia="Times New Roman" w:hAnsi="Times New Roman"/>
                <w:color w:val="000000"/>
                <w:sz w:val="20"/>
                <w:szCs w:val="20"/>
                <w:lang w:eastAsia="ru-RU"/>
              </w:rPr>
              <w:t xml:space="preserve"> </w:t>
            </w:r>
          </w:p>
        </w:tc>
        <w:tc>
          <w:tcPr>
            <w:tcW w:w="677" w:type="pct"/>
            <w:tcBorders>
              <w:top w:val="nil"/>
              <w:left w:val="nil"/>
              <w:bottom w:val="single" w:sz="4" w:space="0" w:color="auto"/>
              <w:right w:val="single" w:sz="4" w:space="0" w:color="auto"/>
            </w:tcBorders>
            <w:vAlign w:val="center"/>
            <w:hideMark/>
          </w:tcPr>
          <w:p w14:paraId="5995C2AF" w14:textId="735D4898"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101,30</w:t>
            </w:r>
            <w:r w:rsidRPr="007975DA">
              <w:rPr>
                <w:rFonts w:ascii="Times New Roman" w:eastAsia="Times New Roman" w:hAnsi="Times New Roman"/>
                <w:color w:val="000000"/>
                <w:sz w:val="20"/>
                <w:szCs w:val="20"/>
                <w:lang w:eastAsia="ru-RU"/>
              </w:rPr>
              <w:t xml:space="preserve"> </w:t>
            </w:r>
          </w:p>
        </w:tc>
        <w:tc>
          <w:tcPr>
            <w:tcW w:w="597" w:type="pct"/>
            <w:tcBorders>
              <w:top w:val="nil"/>
              <w:left w:val="nil"/>
              <w:bottom w:val="single" w:sz="4" w:space="0" w:color="auto"/>
              <w:right w:val="single" w:sz="4" w:space="0" w:color="auto"/>
            </w:tcBorders>
            <w:vAlign w:val="center"/>
            <w:hideMark/>
          </w:tcPr>
          <w:p w14:paraId="615A882B" w14:textId="7037347A"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104,70</w:t>
            </w:r>
            <w:r w:rsidRPr="007975DA">
              <w:rPr>
                <w:rFonts w:ascii="Times New Roman" w:eastAsia="Times New Roman" w:hAnsi="Times New Roman"/>
                <w:color w:val="000000"/>
                <w:sz w:val="20"/>
                <w:szCs w:val="20"/>
                <w:lang w:eastAsia="ru-RU"/>
              </w:rPr>
              <w:t xml:space="preserve"> </w:t>
            </w:r>
          </w:p>
        </w:tc>
        <w:tc>
          <w:tcPr>
            <w:tcW w:w="614" w:type="pct"/>
            <w:tcBorders>
              <w:top w:val="nil"/>
              <w:left w:val="nil"/>
              <w:bottom w:val="single" w:sz="4" w:space="0" w:color="auto"/>
              <w:right w:val="single" w:sz="4" w:space="0" w:color="auto"/>
            </w:tcBorders>
            <w:vAlign w:val="center"/>
            <w:hideMark/>
          </w:tcPr>
          <w:p w14:paraId="6926B63B" w14:textId="4132164A" w:rsidR="00DC5D9B" w:rsidRPr="007975DA" w:rsidRDefault="00833E04" w:rsidP="007421E5">
            <w:pPr>
              <w:spacing w:after="0" w:line="240" w:lineRule="auto"/>
              <w:jc w:val="right"/>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 xml:space="preserve"> </w:t>
            </w:r>
            <w:r w:rsidR="00DC5D9B" w:rsidRPr="007975DA">
              <w:rPr>
                <w:rFonts w:ascii="Times New Roman" w:eastAsia="Times New Roman" w:hAnsi="Times New Roman"/>
                <w:color w:val="000000"/>
                <w:sz w:val="20"/>
                <w:szCs w:val="20"/>
                <w:lang w:eastAsia="ru-RU"/>
              </w:rPr>
              <w:t>104,90</w:t>
            </w:r>
            <w:r w:rsidRPr="007975DA">
              <w:rPr>
                <w:rFonts w:ascii="Times New Roman" w:eastAsia="Times New Roman" w:hAnsi="Times New Roman"/>
                <w:color w:val="000000"/>
                <w:sz w:val="20"/>
                <w:szCs w:val="20"/>
                <w:lang w:eastAsia="ru-RU"/>
              </w:rPr>
              <w:t xml:space="preserve"> </w:t>
            </w:r>
          </w:p>
        </w:tc>
      </w:tr>
      <w:tr w:rsidR="00DC5D9B" w:rsidRPr="007975DA" w14:paraId="3A9E2F5B"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1AECE07B"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DIG_LIT_B</w:t>
            </w:r>
          </w:p>
        </w:tc>
        <w:tc>
          <w:tcPr>
            <w:tcW w:w="597" w:type="pct"/>
            <w:tcBorders>
              <w:top w:val="nil"/>
              <w:left w:val="nil"/>
              <w:bottom w:val="single" w:sz="4" w:space="0" w:color="auto"/>
              <w:right w:val="single" w:sz="4" w:space="0" w:color="auto"/>
            </w:tcBorders>
            <w:vAlign w:val="center"/>
            <w:hideMark/>
          </w:tcPr>
          <w:p w14:paraId="0C6C8469"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404296132</w:t>
            </w:r>
          </w:p>
        </w:tc>
        <w:tc>
          <w:tcPr>
            <w:tcW w:w="624" w:type="pct"/>
            <w:tcBorders>
              <w:top w:val="nil"/>
              <w:left w:val="nil"/>
              <w:bottom w:val="single" w:sz="4" w:space="0" w:color="auto"/>
              <w:right w:val="single" w:sz="4" w:space="0" w:color="auto"/>
            </w:tcBorders>
            <w:vAlign w:val="center"/>
            <w:hideMark/>
          </w:tcPr>
          <w:p w14:paraId="3A206CB0"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416724000</w:t>
            </w:r>
          </w:p>
        </w:tc>
        <w:tc>
          <w:tcPr>
            <w:tcW w:w="597" w:type="pct"/>
            <w:tcBorders>
              <w:top w:val="nil"/>
              <w:left w:val="nil"/>
              <w:bottom w:val="single" w:sz="4" w:space="0" w:color="auto"/>
              <w:right w:val="single" w:sz="4" w:space="0" w:color="auto"/>
            </w:tcBorders>
            <w:vAlign w:val="center"/>
            <w:hideMark/>
          </w:tcPr>
          <w:p w14:paraId="08F66CCA"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429580000</w:t>
            </w:r>
          </w:p>
        </w:tc>
        <w:tc>
          <w:tcPr>
            <w:tcW w:w="597" w:type="pct"/>
            <w:tcBorders>
              <w:top w:val="nil"/>
              <w:left w:val="nil"/>
              <w:bottom w:val="single" w:sz="4" w:space="0" w:color="auto"/>
              <w:right w:val="single" w:sz="4" w:space="0" w:color="auto"/>
            </w:tcBorders>
            <w:vAlign w:val="center"/>
            <w:hideMark/>
          </w:tcPr>
          <w:p w14:paraId="70B8347B"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436836000</w:t>
            </w:r>
          </w:p>
        </w:tc>
        <w:tc>
          <w:tcPr>
            <w:tcW w:w="677" w:type="pct"/>
            <w:tcBorders>
              <w:top w:val="nil"/>
              <w:left w:val="nil"/>
              <w:bottom w:val="single" w:sz="4" w:space="0" w:color="auto"/>
              <w:right w:val="single" w:sz="4" w:space="0" w:color="auto"/>
            </w:tcBorders>
            <w:vAlign w:val="center"/>
            <w:hideMark/>
          </w:tcPr>
          <w:p w14:paraId="65C24E3D"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421875000</w:t>
            </w:r>
          </w:p>
        </w:tc>
        <w:tc>
          <w:tcPr>
            <w:tcW w:w="597" w:type="pct"/>
            <w:tcBorders>
              <w:top w:val="nil"/>
              <w:left w:val="nil"/>
              <w:bottom w:val="single" w:sz="4" w:space="0" w:color="auto"/>
              <w:right w:val="single" w:sz="4" w:space="0" w:color="auto"/>
            </w:tcBorders>
            <w:vAlign w:val="center"/>
            <w:hideMark/>
          </w:tcPr>
          <w:p w14:paraId="6A40683A"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428934250</w:t>
            </w:r>
          </w:p>
        </w:tc>
        <w:tc>
          <w:tcPr>
            <w:tcW w:w="614" w:type="pct"/>
            <w:tcBorders>
              <w:top w:val="nil"/>
              <w:left w:val="nil"/>
              <w:bottom w:val="single" w:sz="4" w:space="0" w:color="auto"/>
              <w:right w:val="single" w:sz="4" w:space="0" w:color="auto"/>
            </w:tcBorders>
            <w:vAlign w:val="center"/>
            <w:hideMark/>
          </w:tcPr>
          <w:p w14:paraId="43EB72C1"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438271982</w:t>
            </w:r>
          </w:p>
        </w:tc>
      </w:tr>
      <w:tr w:rsidR="00DC5D9B" w:rsidRPr="007975DA" w14:paraId="7C15F240"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618B7658" w14:textId="77777777" w:rsidR="00DC5D9B" w:rsidRPr="007975DA" w:rsidRDefault="00DC5D9B" w:rsidP="007421E5">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DIG_LIT_I</w:t>
            </w:r>
          </w:p>
        </w:tc>
        <w:tc>
          <w:tcPr>
            <w:tcW w:w="597" w:type="pct"/>
            <w:tcBorders>
              <w:top w:val="nil"/>
              <w:left w:val="nil"/>
              <w:bottom w:val="single" w:sz="4" w:space="0" w:color="auto"/>
              <w:right w:val="single" w:sz="4" w:space="0" w:color="auto"/>
            </w:tcBorders>
            <w:vAlign w:val="center"/>
            <w:hideMark/>
          </w:tcPr>
          <w:p w14:paraId="3E480854"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96393846</w:t>
            </w:r>
          </w:p>
        </w:tc>
        <w:tc>
          <w:tcPr>
            <w:tcW w:w="624" w:type="pct"/>
            <w:tcBorders>
              <w:top w:val="nil"/>
              <w:left w:val="nil"/>
              <w:bottom w:val="single" w:sz="4" w:space="0" w:color="auto"/>
              <w:right w:val="single" w:sz="4" w:space="0" w:color="auto"/>
            </w:tcBorders>
            <w:vAlign w:val="center"/>
            <w:hideMark/>
          </w:tcPr>
          <w:p w14:paraId="6C7449BE"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100302400</w:t>
            </w:r>
          </w:p>
        </w:tc>
        <w:tc>
          <w:tcPr>
            <w:tcW w:w="597" w:type="pct"/>
            <w:tcBorders>
              <w:top w:val="nil"/>
              <w:left w:val="nil"/>
              <w:bottom w:val="single" w:sz="4" w:space="0" w:color="auto"/>
              <w:right w:val="single" w:sz="4" w:space="0" w:color="auto"/>
            </w:tcBorders>
            <w:vAlign w:val="center"/>
            <w:hideMark/>
          </w:tcPr>
          <w:p w14:paraId="443DE5F3"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104378800</w:t>
            </w:r>
          </w:p>
        </w:tc>
        <w:tc>
          <w:tcPr>
            <w:tcW w:w="597" w:type="pct"/>
            <w:tcBorders>
              <w:top w:val="nil"/>
              <w:left w:val="nil"/>
              <w:bottom w:val="single" w:sz="4" w:space="0" w:color="auto"/>
              <w:right w:val="single" w:sz="4" w:space="0" w:color="auto"/>
            </w:tcBorders>
            <w:vAlign w:val="center"/>
            <w:hideMark/>
          </w:tcPr>
          <w:p w14:paraId="15AB72B9"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109394100</w:t>
            </w:r>
          </w:p>
        </w:tc>
        <w:tc>
          <w:tcPr>
            <w:tcW w:w="677" w:type="pct"/>
            <w:tcBorders>
              <w:top w:val="nil"/>
              <w:left w:val="nil"/>
              <w:bottom w:val="single" w:sz="4" w:space="0" w:color="auto"/>
              <w:right w:val="single" w:sz="4" w:space="0" w:color="auto"/>
            </w:tcBorders>
            <w:vAlign w:val="center"/>
            <w:hideMark/>
          </w:tcPr>
          <w:p w14:paraId="6D5CD5B5"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116437500</w:t>
            </w:r>
          </w:p>
        </w:tc>
        <w:tc>
          <w:tcPr>
            <w:tcW w:w="597" w:type="pct"/>
            <w:tcBorders>
              <w:top w:val="nil"/>
              <w:left w:val="nil"/>
              <w:bottom w:val="single" w:sz="4" w:space="0" w:color="auto"/>
              <w:right w:val="single" w:sz="4" w:space="0" w:color="auto"/>
            </w:tcBorders>
            <w:vAlign w:val="center"/>
            <w:hideMark/>
          </w:tcPr>
          <w:p w14:paraId="1D7F6AEE"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119683200</w:t>
            </w:r>
          </w:p>
        </w:tc>
        <w:tc>
          <w:tcPr>
            <w:tcW w:w="614" w:type="pct"/>
            <w:tcBorders>
              <w:top w:val="nil"/>
              <w:left w:val="nil"/>
              <w:bottom w:val="single" w:sz="4" w:space="0" w:color="auto"/>
              <w:right w:val="single" w:sz="4" w:space="0" w:color="auto"/>
            </w:tcBorders>
            <w:vAlign w:val="center"/>
            <w:hideMark/>
          </w:tcPr>
          <w:p w14:paraId="3C35EEC6"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124715600</w:t>
            </w:r>
          </w:p>
        </w:tc>
      </w:tr>
      <w:tr w:rsidR="00DC5D9B" w:rsidRPr="007975DA" w14:paraId="190E7B7A"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70FB76A9" w14:textId="77777777" w:rsidR="00DC5D9B" w:rsidRPr="007975DA" w:rsidRDefault="00DC5D9B" w:rsidP="007421E5">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DIG_LIT_A</w:t>
            </w:r>
          </w:p>
        </w:tc>
        <w:tc>
          <w:tcPr>
            <w:tcW w:w="597" w:type="pct"/>
            <w:tcBorders>
              <w:top w:val="nil"/>
              <w:left w:val="nil"/>
              <w:bottom w:val="single" w:sz="4" w:space="0" w:color="auto"/>
              <w:right w:val="single" w:sz="4" w:space="0" w:color="auto"/>
            </w:tcBorders>
            <w:vAlign w:val="center"/>
            <w:hideMark/>
          </w:tcPr>
          <w:p w14:paraId="7A042382"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65452258</w:t>
            </w:r>
          </w:p>
        </w:tc>
        <w:tc>
          <w:tcPr>
            <w:tcW w:w="624" w:type="pct"/>
            <w:tcBorders>
              <w:top w:val="nil"/>
              <w:left w:val="nil"/>
              <w:bottom w:val="single" w:sz="4" w:space="0" w:color="auto"/>
              <w:right w:val="single" w:sz="4" w:space="0" w:color="auto"/>
            </w:tcBorders>
            <w:vAlign w:val="center"/>
            <w:hideMark/>
          </w:tcPr>
          <w:p w14:paraId="0BD324A5"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90200000</w:t>
            </w:r>
          </w:p>
        </w:tc>
        <w:tc>
          <w:tcPr>
            <w:tcW w:w="597" w:type="pct"/>
            <w:tcBorders>
              <w:top w:val="nil"/>
              <w:left w:val="nil"/>
              <w:bottom w:val="single" w:sz="4" w:space="0" w:color="auto"/>
              <w:right w:val="single" w:sz="4" w:space="0" w:color="auto"/>
            </w:tcBorders>
            <w:vAlign w:val="center"/>
            <w:hideMark/>
          </w:tcPr>
          <w:p w14:paraId="3E318F81"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124304000</w:t>
            </w:r>
          </w:p>
        </w:tc>
        <w:tc>
          <w:tcPr>
            <w:tcW w:w="597" w:type="pct"/>
            <w:tcBorders>
              <w:top w:val="nil"/>
              <w:left w:val="nil"/>
              <w:bottom w:val="single" w:sz="4" w:space="0" w:color="auto"/>
              <w:right w:val="single" w:sz="4" w:space="0" w:color="auto"/>
            </w:tcBorders>
            <w:vAlign w:val="center"/>
            <w:hideMark/>
          </w:tcPr>
          <w:p w14:paraId="0E5B1F3C"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131421000</w:t>
            </w:r>
          </w:p>
        </w:tc>
        <w:tc>
          <w:tcPr>
            <w:tcW w:w="677" w:type="pct"/>
            <w:tcBorders>
              <w:top w:val="nil"/>
              <w:left w:val="nil"/>
              <w:bottom w:val="single" w:sz="4" w:space="0" w:color="auto"/>
              <w:right w:val="single" w:sz="4" w:space="0" w:color="auto"/>
            </w:tcBorders>
            <w:vAlign w:val="center"/>
            <w:hideMark/>
          </w:tcPr>
          <w:p w14:paraId="58C9EC54"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148125000</w:t>
            </w:r>
          </w:p>
        </w:tc>
        <w:tc>
          <w:tcPr>
            <w:tcW w:w="597" w:type="pct"/>
            <w:tcBorders>
              <w:top w:val="nil"/>
              <w:left w:val="nil"/>
              <w:bottom w:val="single" w:sz="4" w:space="0" w:color="auto"/>
              <w:right w:val="single" w:sz="4" w:space="0" w:color="auto"/>
            </w:tcBorders>
            <w:vAlign w:val="center"/>
            <w:hideMark/>
          </w:tcPr>
          <w:p w14:paraId="557C40CF"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153827400</w:t>
            </w:r>
          </w:p>
        </w:tc>
        <w:tc>
          <w:tcPr>
            <w:tcW w:w="614" w:type="pct"/>
            <w:tcBorders>
              <w:top w:val="nil"/>
              <w:left w:val="nil"/>
              <w:bottom w:val="single" w:sz="4" w:space="0" w:color="auto"/>
              <w:right w:val="single" w:sz="4" w:space="0" w:color="auto"/>
            </w:tcBorders>
            <w:vAlign w:val="center"/>
            <w:hideMark/>
          </w:tcPr>
          <w:p w14:paraId="1ACF2D6D"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161294783</w:t>
            </w:r>
          </w:p>
        </w:tc>
      </w:tr>
      <w:tr w:rsidR="00DC5D9B" w:rsidRPr="007975DA" w14:paraId="7080451D"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5BA3B8BB" w14:textId="77777777" w:rsidR="00DC5D9B" w:rsidRPr="007975DA" w:rsidRDefault="00DC5D9B" w:rsidP="007421E5">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INN_ACT</w:t>
            </w:r>
          </w:p>
        </w:tc>
        <w:tc>
          <w:tcPr>
            <w:tcW w:w="597" w:type="pct"/>
            <w:tcBorders>
              <w:top w:val="nil"/>
              <w:left w:val="nil"/>
              <w:bottom w:val="single" w:sz="4" w:space="0" w:color="auto"/>
              <w:right w:val="single" w:sz="4" w:space="0" w:color="auto"/>
            </w:tcBorders>
            <w:vAlign w:val="center"/>
            <w:hideMark/>
          </w:tcPr>
          <w:p w14:paraId="32F2CDBA"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10,6</w:t>
            </w:r>
          </w:p>
        </w:tc>
        <w:tc>
          <w:tcPr>
            <w:tcW w:w="624" w:type="pct"/>
            <w:tcBorders>
              <w:top w:val="nil"/>
              <w:left w:val="nil"/>
              <w:bottom w:val="single" w:sz="4" w:space="0" w:color="auto"/>
              <w:right w:val="single" w:sz="4" w:space="0" w:color="auto"/>
            </w:tcBorders>
            <w:vAlign w:val="center"/>
            <w:hideMark/>
          </w:tcPr>
          <w:p w14:paraId="27CB32B6"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11,3</w:t>
            </w:r>
          </w:p>
        </w:tc>
        <w:tc>
          <w:tcPr>
            <w:tcW w:w="597" w:type="pct"/>
            <w:tcBorders>
              <w:top w:val="nil"/>
              <w:left w:val="nil"/>
              <w:bottom w:val="single" w:sz="4" w:space="0" w:color="auto"/>
              <w:right w:val="single" w:sz="4" w:space="0" w:color="auto"/>
            </w:tcBorders>
            <w:vAlign w:val="center"/>
            <w:hideMark/>
          </w:tcPr>
          <w:p w14:paraId="3965374D"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11,5</w:t>
            </w:r>
          </w:p>
        </w:tc>
        <w:tc>
          <w:tcPr>
            <w:tcW w:w="597" w:type="pct"/>
            <w:tcBorders>
              <w:top w:val="nil"/>
              <w:left w:val="nil"/>
              <w:bottom w:val="single" w:sz="4" w:space="0" w:color="auto"/>
              <w:right w:val="single" w:sz="4" w:space="0" w:color="auto"/>
            </w:tcBorders>
            <w:vAlign w:val="center"/>
            <w:hideMark/>
          </w:tcPr>
          <w:p w14:paraId="7B074DE0"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10,5</w:t>
            </w:r>
          </w:p>
        </w:tc>
        <w:tc>
          <w:tcPr>
            <w:tcW w:w="677" w:type="pct"/>
            <w:tcBorders>
              <w:top w:val="nil"/>
              <w:left w:val="nil"/>
              <w:bottom w:val="single" w:sz="4" w:space="0" w:color="auto"/>
              <w:right w:val="single" w:sz="4" w:space="0" w:color="auto"/>
            </w:tcBorders>
            <w:vAlign w:val="center"/>
            <w:hideMark/>
          </w:tcPr>
          <w:p w14:paraId="62438076"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11</w:t>
            </w:r>
          </w:p>
        </w:tc>
        <w:tc>
          <w:tcPr>
            <w:tcW w:w="597" w:type="pct"/>
            <w:tcBorders>
              <w:top w:val="nil"/>
              <w:left w:val="nil"/>
              <w:bottom w:val="single" w:sz="4" w:space="0" w:color="auto"/>
              <w:right w:val="single" w:sz="4" w:space="0" w:color="auto"/>
            </w:tcBorders>
            <w:vAlign w:val="center"/>
            <w:hideMark/>
          </w:tcPr>
          <w:p w14:paraId="52A412E5"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11,7</w:t>
            </w:r>
          </w:p>
        </w:tc>
        <w:tc>
          <w:tcPr>
            <w:tcW w:w="614" w:type="pct"/>
            <w:tcBorders>
              <w:top w:val="nil"/>
              <w:left w:val="nil"/>
              <w:bottom w:val="single" w:sz="4" w:space="0" w:color="auto"/>
              <w:right w:val="single" w:sz="4" w:space="0" w:color="auto"/>
            </w:tcBorders>
            <w:vAlign w:val="center"/>
            <w:hideMark/>
          </w:tcPr>
          <w:p w14:paraId="7B75C7D6"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11,93</w:t>
            </w:r>
          </w:p>
        </w:tc>
      </w:tr>
      <w:tr w:rsidR="00DC5D9B" w:rsidRPr="007975DA" w14:paraId="45B83948"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03E86ACA" w14:textId="77777777" w:rsidR="00DC5D9B" w:rsidRPr="007975DA" w:rsidRDefault="00DC5D9B" w:rsidP="007421E5">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INN_OUT</w:t>
            </w:r>
          </w:p>
        </w:tc>
        <w:tc>
          <w:tcPr>
            <w:tcW w:w="597" w:type="pct"/>
            <w:tcBorders>
              <w:top w:val="nil"/>
              <w:left w:val="nil"/>
              <w:bottom w:val="single" w:sz="4" w:space="0" w:color="auto"/>
              <w:right w:val="single" w:sz="4" w:space="0" w:color="auto"/>
            </w:tcBorders>
            <w:vAlign w:val="center"/>
            <w:hideMark/>
          </w:tcPr>
          <w:p w14:paraId="0655879A"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656814870</w:t>
            </w:r>
          </w:p>
        </w:tc>
        <w:tc>
          <w:tcPr>
            <w:tcW w:w="624" w:type="pct"/>
            <w:tcBorders>
              <w:top w:val="nil"/>
              <w:left w:val="nil"/>
              <w:bottom w:val="single" w:sz="4" w:space="0" w:color="auto"/>
              <w:right w:val="single" w:sz="4" w:space="0" w:color="auto"/>
            </w:tcBorders>
            <w:vAlign w:val="center"/>
            <w:hideMark/>
          </w:tcPr>
          <w:p w14:paraId="1A3FC59C"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84287229,6</w:t>
            </w:r>
          </w:p>
        </w:tc>
        <w:tc>
          <w:tcPr>
            <w:tcW w:w="597" w:type="pct"/>
            <w:tcBorders>
              <w:top w:val="nil"/>
              <w:left w:val="nil"/>
              <w:bottom w:val="single" w:sz="4" w:space="0" w:color="auto"/>
              <w:right w:val="single" w:sz="4" w:space="0" w:color="auto"/>
            </w:tcBorders>
            <w:vAlign w:val="center"/>
            <w:hideMark/>
          </w:tcPr>
          <w:p w14:paraId="1B8CC106"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106329603</w:t>
            </w:r>
          </w:p>
        </w:tc>
        <w:tc>
          <w:tcPr>
            <w:tcW w:w="597" w:type="pct"/>
            <w:tcBorders>
              <w:top w:val="nil"/>
              <w:left w:val="nil"/>
              <w:bottom w:val="single" w:sz="4" w:space="0" w:color="auto"/>
              <w:right w:val="single" w:sz="4" w:space="0" w:color="auto"/>
            </w:tcBorders>
            <w:vAlign w:val="center"/>
            <w:hideMark/>
          </w:tcPr>
          <w:p w14:paraId="01D5C45F"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111252202</w:t>
            </w:r>
          </w:p>
        </w:tc>
        <w:tc>
          <w:tcPr>
            <w:tcW w:w="677" w:type="pct"/>
            <w:tcBorders>
              <w:top w:val="nil"/>
              <w:left w:val="nil"/>
              <w:bottom w:val="single" w:sz="4" w:space="0" w:color="auto"/>
              <w:right w:val="single" w:sz="4" w:space="0" w:color="auto"/>
            </w:tcBorders>
            <w:vAlign w:val="center"/>
            <w:hideMark/>
          </w:tcPr>
          <w:p w14:paraId="00DB250A"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171677151</w:t>
            </w:r>
          </w:p>
        </w:tc>
        <w:tc>
          <w:tcPr>
            <w:tcW w:w="597" w:type="pct"/>
            <w:tcBorders>
              <w:top w:val="nil"/>
              <w:left w:val="nil"/>
              <w:bottom w:val="single" w:sz="4" w:space="0" w:color="auto"/>
              <w:right w:val="single" w:sz="4" w:space="0" w:color="auto"/>
            </w:tcBorders>
            <w:vAlign w:val="center"/>
            <w:hideMark/>
          </w:tcPr>
          <w:p w14:paraId="7228B0C5"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178925314</w:t>
            </w:r>
          </w:p>
        </w:tc>
        <w:tc>
          <w:tcPr>
            <w:tcW w:w="614" w:type="pct"/>
            <w:tcBorders>
              <w:top w:val="nil"/>
              <w:left w:val="nil"/>
              <w:bottom w:val="single" w:sz="4" w:space="0" w:color="auto"/>
              <w:right w:val="single" w:sz="4" w:space="0" w:color="auto"/>
            </w:tcBorders>
            <w:vAlign w:val="center"/>
            <w:hideMark/>
          </w:tcPr>
          <w:p w14:paraId="1E1278FD"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189312745</w:t>
            </w:r>
          </w:p>
        </w:tc>
      </w:tr>
      <w:tr w:rsidR="00DC5D9B" w:rsidRPr="007975DA" w14:paraId="488A8E1B"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477A61E9" w14:textId="77777777" w:rsidR="00DC5D9B" w:rsidRPr="007975DA" w:rsidRDefault="00DC5D9B" w:rsidP="007421E5">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ICT_OUT</w:t>
            </w:r>
          </w:p>
        </w:tc>
        <w:tc>
          <w:tcPr>
            <w:tcW w:w="597" w:type="pct"/>
            <w:tcBorders>
              <w:top w:val="nil"/>
              <w:left w:val="nil"/>
              <w:bottom w:val="single" w:sz="4" w:space="0" w:color="auto"/>
              <w:right w:val="single" w:sz="4" w:space="0" w:color="auto"/>
            </w:tcBorders>
            <w:vAlign w:val="center"/>
            <w:hideMark/>
          </w:tcPr>
          <w:p w14:paraId="3D0B10EB"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20042</w:t>
            </w:r>
          </w:p>
        </w:tc>
        <w:tc>
          <w:tcPr>
            <w:tcW w:w="624" w:type="pct"/>
            <w:tcBorders>
              <w:top w:val="nil"/>
              <w:left w:val="nil"/>
              <w:bottom w:val="single" w:sz="4" w:space="0" w:color="auto"/>
              <w:right w:val="single" w:sz="4" w:space="0" w:color="auto"/>
            </w:tcBorders>
            <w:vAlign w:val="center"/>
            <w:hideMark/>
          </w:tcPr>
          <w:p w14:paraId="6C94E913"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21245</w:t>
            </w:r>
          </w:p>
        </w:tc>
        <w:tc>
          <w:tcPr>
            <w:tcW w:w="597" w:type="pct"/>
            <w:tcBorders>
              <w:top w:val="nil"/>
              <w:left w:val="nil"/>
              <w:bottom w:val="single" w:sz="4" w:space="0" w:color="auto"/>
              <w:right w:val="single" w:sz="4" w:space="0" w:color="auto"/>
            </w:tcBorders>
            <w:vAlign w:val="center"/>
            <w:hideMark/>
          </w:tcPr>
          <w:p w14:paraId="27BE78B6"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22509,3</w:t>
            </w:r>
          </w:p>
        </w:tc>
        <w:tc>
          <w:tcPr>
            <w:tcW w:w="597" w:type="pct"/>
            <w:tcBorders>
              <w:top w:val="nil"/>
              <w:left w:val="nil"/>
              <w:bottom w:val="single" w:sz="4" w:space="0" w:color="auto"/>
              <w:right w:val="single" w:sz="4" w:space="0" w:color="auto"/>
            </w:tcBorders>
            <w:vAlign w:val="center"/>
            <w:hideMark/>
          </w:tcPr>
          <w:p w14:paraId="5129ACDE"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23265</w:t>
            </w:r>
          </w:p>
        </w:tc>
        <w:tc>
          <w:tcPr>
            <w:tcW w:w="677" w:type="pct"/>
            <w:tcBorders>
              <w:top w:val="nil"/>
              <w:left w:val="nil"/>
              <w:bottom w:val="single" w:sz="4" w:space="0" w:color="auto"/>
              <w:right w:val="single" w:sz="4" w:space="0" w:color="auto"/>
            </w:tcBorders>
            <w:vAlign w:val="center"/>
            <w:hideMark/>
          </w:tcPr>
          <w:p w14:paraId="46D996D1"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22879</w:t>
            </w:r>
          </w:p>
        </w:tc>
        <w:tc>
          <w:tcPr>
            <w:tcW w:w="597" w:type="pct"/>
            <w:tcBorders>
              <w:top w:val="nil"/>
              <w:left w:val="nil"/>
              <w:bottom w:val="single" w:sz="4" w:space="0" w:color="auto"/>
              <w:right w:val="single" w:sz="4" w:space="0" w:color="auto"/>
            </w:tcBorders>
            <w:vAlign w:val="center"/>
            <w:hideMark/>
          </w:tcPr>
          <w:p w14:paraId="247BA56C"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23384</w:t>
            </w:r>
          </w:p>
        </w:tc>
        <w:tc>
          <w:tcPr>
            <w:tcW w:w="614" w:type="pct"/>
            <w:tcBorders>
              <w:top w:val="nil"/>
              <w:left w:val="nil"/>
              <w:bottom w:val="single" w:sz="4" w:space="0" w:color="auto"/>
              <w:right w:val="single" w:sz="4" w:space="0" w:color="auto"/>
            </w:tcBorders>
            <w:vAlign w:val="center"/>
            <w:hideMark/>
          </w:tcPr>
          <w:p w14:paraId="3685DD60"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23951</w:t>
            </w:r>
          </w:p>
        </w:tc>
      </w:tr>
      <w:tr w:rsidR="00DC5D9B" w:rsidRPr="007975DA" w14:paraId="506CBC47"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067A80AC" w14:textId="77777777" w:rsidR="00DC5D9B" w:rsidRPr="007975DA" w:rsidRDefault="00DC5D9B" w:rsidP="007421E5">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TECH_DEV</w:t>
            </w:r>
          </w:p>
        </w:tc>
        <w:tc>
          <w:tcPr>
            <w:tcW w:w="597" w:type="pct"/>
            <w:tcBorders>
              <w:top w:val="nil"/>
              <w:left w:val="nil"/>
              <w:bottom w:val="single" w:sz="4" w:space="0" w:color="auto"/>
              <w:right w:val="single" w:sz="4" w:space="0" w:color="auto"/>
            </w:tcBorders>
            <w:vAlign w:val="center"/>
            <w:hideMark/>
          </w:tcPr>
          <w:p w14:paraId="24A6F850"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145</w:t>
            </w:r>
          </w:p>
        </w:tc>
        <w:tc>
          <w:tcPr>
            <w:tcW w:w="624" w:type="pct"/>
            <w:tcBorders>
              <w:top w:val="nil"/>
              <w:left w:val="nil"/>
              <w:bottom w:val="single" w:sz="4" w:space="0" w:color="auto"/>
              <w:right w:val="single" w:sz="4" w:space="0" w:color="auto"/>
            </w:tcBorders>
            <w:vAlign w:val="center"/>
            <w:hideMark/>
          </w:tcPr>
          <w:p w14:paraId="3490E6E3"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148</w:t>
            </w:r>
          </w:p>
        </w:tc>
        <w:tc>
          <w:tcPr>
            <w:tcW w:w="597" w:type="pct"/>
            <w:tcBorders>
              <w:top w:val="nil"/>
              <w:left w:val="nil"/>
              <w:bottom w:val="single" w:sz="4" w:space="0" w:color="auto"/>
              <w:right w:val="single" w:sz="4" w:space="0" w:color="auto"/>
            </w:tcBorders>
            <w:vAlign w:val="center"/>
            <w:hideMark/>
          </w:tcPr>
          <w:p w14:paraId="35F6536E"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143</w:t>
            </w:r>
          </w:p>
        </w:tc>
        <w:tc>
          <w:tcPr>
            <w:tcW w:w="597" w:type="pct"/>
            <w:tcBorders>
              <w:top w:val="nil"/>
              <w:left w:val="nil"/>
              <w:bottom w:val="single" w:sz="4" w:space="0" w:color="auto"/>
              <w:right w:val="single" w:sz="4" w:space="0" w:color="auto"/>
            </w:tcBorders>
            <w:vAlign w:val="center"/>
            <w:hideMark/>
          </w:tcPr>
          <w:p w14:paraId="45EB68F2"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148</w:t>
            </w:r>
          </w:p>
        </w:tc>
        <w:tc>
          <w:tcPr>
            <w:tcW w:w="677" w:type="pct"/>
            <w:tcBorders>
              <w:top w:val="nil"/>
              <w:left w:val="nil"/>
              <w:bottom w:val="single" w:sz="4" w:space="0" w:color="auto"/>
              <w:right w:val="single" w:sz="4" w:space="0" w:color="auto"/>
            </w:tcBorders>
            <w:vAlign w:val="center"/>
            <w:hideMark/>
          </w:tcPr>
          <w:p w14:paraId="7325D86A"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152</w:t>
            </w:r>
          </w:p>
        </w:tc>
        <w:tc>
          <w:tcPr>
            <w:tcW w:w="597" w:type="pct"/>
            <w:tcBorders>
              <w:top w:val="nil"/>
              <w:left w:val="nil"/>
              <w:bottom w:val="single" w:sz="4" w:space="0" w:color="auto"/>
              <w:right w:val="single" w:sz="4" w:space="0" w:color="auto"/>
            </w:tcBorders>
            <w:vAlign w:val="center"/>
            <w:hideMark/>
          </w:tcPr>
          <w:p w14:paraId="0DEC45CF"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154</w:t>
            </w:r>
          </w:p>
        </w:tc>
        <w:tc>
          <w:tcPr>
            <w:tcW w:w="614" w:type="pct"/>
            <w:tcBorders>
              <w:top w:val="nil"/>
              <w:left w:val="nil"/>
              <w:bottom w:val="single" w:sz="4" w:space="0" w:color="auto"/>
              <w:right w:val="single" w:sz="4" w:space="0" w:color="auto"/>
            </w:tcBorders>
            <w:vAlign w:val="center"/>
            <w:hideMark/>
          </w:tcPr>
          <w:p w14:paraId="3C3ECDDF"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157</w:t>
            </w:r>
          </w:p>
        </w:tc>
      </w:tr>
      <w:tr w:rsidR="00DC5D9B" w:rsidRPr="007975DA" w14:paraId="28C6B224"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767FC894" w14:textId="77777777" w:rsidR="00DC5D9B" w:rsidRPr="007975DA" w:rsidRDefault="00DC5D9B" w:rsidP="007421E5">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EXPORT</w:t>
            </w:r>
          </w:p>
        </w:tc>
        <w:tc>
          <w:tcPr>
            <w:tcW w:w="597" w:type="pct"/>
            <w:tcBorders>
              <w:top w:val="nil"/>
              <w:left w:val="nil"/>
              <w:bottom w:val="single" w:sz="4" w:space="0" w:color="auto"/>
              <w:right w:val="single" w:sz="4" w:space="0" w:color="auto"/>
            </w:tcBorders>
            <w:vAlign w:val="center"/>
            <w:hideMark/>
          </w:tcPr>
          <w:p w14:paraId="1F3EDF56"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61111,2</w:t>
            </w:r>
          </w:p>
        </w:tc>
        <w:tc>
          <w:tcPr>
            <w:tcW w:w="624" w:type="pct"/>
            <w:tcBorders>
              <w:top w:val="nil"/>
              <w:left w:val="nil"/>
              <w:bottom w:val="single" w:sz="4" w:space="0" w:color="auto"/>
              <w:right w:val="single" w:sz="4" w:space="0" w:color="auto"/>
            </w:tcBorders>
            <w:vAlign w:val="center"/>
            <w:hideMark/>
          </w:tcPr>
          <w:p w14:paraId="4A0AAC99"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58065,6</w:t>
            </w:r>
          </w:p>
        </w:tc>
        <w:tc>
          <w:tcPr>
            <w:tcW w:w="597" w:type="pct"/>
            <w:tcBorders>
              <w:top w:val="nil"/>
              <w:left w:val="nil"/>
              <w:bottom w:val="single" w:sz="4" w:space="0" w:color="auto"/>
              <w:right w:val="single" w:sz="4" w:space="0" w:color="auto"/>
            </w:tcBorders>
            <w:vAlign w:val="center"/>
            <w:hideMark/>
          </w:tcPr>
          <w:p w14:paraId="168C58EE"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47540,8</w:t>
            </w:r>
          </w:p>
        </w:tc>
        <w:tc>
          <w:tcPr>
            <w:tcW w:w="597" w:type="pct"/>
            <w:tcBorders>
              <w:top w:val="nil"/>
              <w:left w:val="nil"/>
              <w:bottom w:val="single" w:sz="4" w:space="0" w:color="auto"/>
              <w:right w:val="single" w:sz="4" w:space="0" w:color="auto"/>
            </w:tcBorders>
            <w:vAlign w:val="center"/>
            <w:hideMark/>
          </w:tcPr>
          <w:p w14:paraId="213C52CB"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60320,9</w:t>
            </w:r>
          </w:p>
        </w:tc>
        <w:tc>
          <w:tcPr>
            <w:tcW w:w="677" w:type="pct"/>
            <w:tcBorders>
              <w:top w:val="nil"/>
              <w:left w:val="nil"/>
              <w:bottom w:val="single" w:sz="4" w:space="0" w:color="auto"/>
              <w:right w:val="single" w:sz="4" w:space="0" w:color="auto"/>
            </w:tcBorders>
            <w:vAlign w:val="center"/>
            <w:hideMark/>
          </w:tcPr>
          <w:p w14:paraId="2240EF4B"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84593,07008</w:t>
            </w:r>
          </w:p>
        </w:tc>
        <w:tc>
          <w:tcPr>
            <w:tcW w:w="597" w:type="pct"/>
            <w:tcBorders>
              <w:top w:val="nil"/>
              <w:left w:val="nil"/>
              <w:bottom w:val="single" w:sz="4" w:space="0" w:color="auto"/>
              <w:right w:val="single" w:sz="4" w:space="0" w:color="auto"/>
            </w:tcBorders>
            <w:vAlign w:val="center"/>
            <w:hideMark/>
          </w:tcPr>
          <w:p w14:paraId="3028D6E8"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79138,9</w:t>
            </w:r>
          </w:p>
        </w:tc>
        <w:tc>
          <w:tcPr>
            <w:tcW w:w="614" w:type="pct"/>
            <w:tcBorders>
              <w:top w:val="nil"/>
              <w:left w:val="nil"/>
              <w:bottom w:val="single" w:sz="4" w:space="0" w:color="auto"/>
              <w:right w:val="single" w:sz="4" w:space="0" w:color="auto"/>
            </w:tcBorders>
            <w:vAlign w:val="center"/>
            <w:hideMark/>
          </w:tcPr>
          <w:p w14:paraId="29C940C6"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81618,3</w:t>
            </w:r>
          </w:p>
        </w:tc>
      </w:tr>
      <w:tr w:rsidR="00DC5D9B" w:rsidRPr="007975DA" w14:paraId="0826E313"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69ACCA1F" w14:textId="77777777" w:rsidR="00DC5D9B" w:rsidRPr="007975DA" w:rsidRDefault="00DC5D9B" w:rsidP="007421E5">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IMPORT</w:t>
            </w:r>
          </w:p>
        </w:tc>
        <w:tc>
          <w:tcPr>
            <w:tcW w:w="597" w:type="pct"/>
            <w:tcBorders>
              <w:top w:val="nil"/>
              <w:left w:val="nil"/>
              <w:bottom w:val="single" w:sz="4" w:space="0" w:color="auto"/>
              <w:right w:val="single" w:sz="4" w:space="0" w:color="auto"/>
            </w:tcBorders>
            <w:vAlign w:val="center"/>
            <w:hideMark/>
          </w:tcPr>
          <w:p w14:paraId="24D2E633"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33658,5</w:t>
            </w:r>
          </w:p>
        </w:tc>
        <w:tc>
          <w:tcPr>
            <w:tcW w:w="624" w:type="pct"/>
            <w:tcBorders>
              <w:top w:val="nil"/>
              <w:left w:val="nil"/>
              <w:bottom w:val="single" w:sz="4" w:space="0" w:color="auto"/>
              <w:right w:val="single" w:sz="4" w:space="0" w:color="auto"/>
            </w:tcBorders>
            <w:vAlign w:val="center"/>
            <w:hideMark/>
          </w:tcPr>
          <w:p w14:paraId="49D5EB53"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39709,3</w:t>
            </w:r>
          </w:p>
        </w:tc>
        <w:tc>
          <w:tcPr>
            <w:tcW w:w="597" w:type="pct"/>
            <w:tcBorders>
              <w:top w:val="nil"/>
              <w:left w:val="nil"/>
              <w:bottom w:val="single" w:sz="4" w:space="0" w:color="auto"/>
              <w:right w:val="single" w:sz="4" w:space="0" w:color="auto"/>
            </w:tcBorders>
            <w:vAlign w:val="center"/>
            <w:hideMark/>
          </w:tcPr>
          <w:p w14:paraId="2EB19CDB"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38929,1</w:t>
            </w:r>
          </w:p>
        </w:tc>
        <w:tc>
          <w:tcPr>
            <w:tcW w:w="597" w:type="pct"/>
            <w:tcBorders>
              <w:top w:val="nil"/>
              <w:left w:val="nil"/>
              <w:bottom w:val="single" w:sz="4" w:space="0" w:color="auto"/>
              <w:right w:val="single" w:sz="4" w:space="0" w:color="auto"/>
            </w:tcBorders>
            <w:vAlign w:val="center"/>
            <w:hideMark/>
          </w:tcPr>
          <w:p w14:paraId="6EDB3EE5"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41415,2</w:t>
            </w:r>
          </w:p>
        </w:tc>
        <w:tc>
          <w:tcPr>
            <w:tcW w:w="677" w:type="pct"/>
            <w:tcBorders>
              <w:top w:val="nil"/>
              <w:left w:val="nil"/>
              <w:bottom w:val="single" w:sz="4" w:space="0" w:color="auto"/>
              <w:right w:val="single" w:sz="4" w:space="0" w:color="auto"/>
            </w:tcBorders>
            <w:vAlign w:val="center"/>
            <w:hideMark/>
          </w:tcPr>
          <w:p w14:paraId="6C08C004"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50934,5</w:t>
            </w:r>
          </w:p>
        </w:tc>
        <w:tc>
          <w:tcPr>
            <w:tcW w:w="597" w:type="pct"/>
            <w:tcBorders>
              <w:top w:val="nil"/>
              <w:left w:val="nil"/>
              <w:bottom w:val="single" w:sz="4" w:space="0" w:color="auto"/>
              <w:right w:val="single" w:sz="4" w:space="0" w:color="auto"/>
            </w:tcBorders>
            <w:vAlign w:val="center"/>
            <w:hideMark/>
          </w:tcPr>
          <w:p w14:paraId="26BB37CA"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60412,2</w:t>
            </w:r>
          </w:p>
        </w:tc>
        <w:tc>
          <w:tcPr>
            <w:tcW w:w="614" w:type="pct"/>
            <w:tcBorders>
              <w:top w:val="nil"/>
              <w:left w:val="nil"/>
              <w:bottom w:val="single" w:sz="4" w:space="0" w:color="auto"/>
              <w:right w:val="single" w:sz="4" w:space="0" w:color="auto"/>
            </w:tcBorders>
            <w:vAlign w:val="center"/>
            <w:hideMark/>
          </w:tcPr>
          <w:p w14:paraId="77580E3B"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59787,6</w:t>
            </w:r>
          </w:p>
        </w:tc>
      </w:tr>
      <w:tr w:rsidR="00DC5D9B" w:rsidRPr="007975DA" w14:paraId="722451D3"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56E20A45" w14:textId="77777777" w:rsidR="00DC5D9B" w:rsidRPr="007975DA" w:rsidRDefault="00DC5D9B" w:rsidP="007421E5">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INV_CAP</w:t>
            </w:r>
          </w:p>
        </w:tc>
        <w:tc>
          <w:tcPr>
            <w:tcW w:w="597" w:type="pct"/>
            <w:tcBorders>
              <w:top w:val="nil"/>
              <w:left w:val="nil"/>
              <w:bottom w:val="single" w:sz="4" w:space="0" w:color="auto"/>
              <w:right w:val="single" w:sz="4" w:space="0" w:color="auto"/>
            </w:tcBorders>
            <w:vAlign w:val="center"/>
            <w:hideMark/>
          </w:tcPr>
          <w:p w14:paraId="38B0E603"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11130100</w:t>
            </w:r>
          </w:p>
        </w:tc>
        <w:tc>
          <w:tcPr>
            <w:tcW w:w="624" w:type="pct"/>
            <w:tcBorders>
              <w:top w:val="nil"/>
              <w:left w:val="nil"/>
              <w:bottom w:val="single" w:sz="4" w:space="0" w:color="auto"/>
              <w:right w:val="single" w:sz="4" w:space="0" w:color="auto"/>
            </w:tcBorders>
            <w:vAlign w:val="center"/>
            <w:hideMark/>
          </w:tcPr>
          <w:p w14:paraId="7574DEF9"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12546623</w:t>
            </w:r>
          </w:p>
        </w:tc>
        <w:tc>
          <w:tcPr>
            <w:tcW w:w="597" w:type="pct"/>
            <w:tcBorders>
              <w:top w:val="nil"/>
              <w:left w:val="nil"/>
              <w:bottom w:val="single" w:sz="4" w:space="0" w:color="auto"/>
              <w:right w:val="single" w:sz="4" w:space="0" w:color="auto"/>
            </w:tcBorders>
            <w:vAlign w:val="center"/>
            <w:hideMark/>
          </w:tcPr>
          <w:p w14:paraId="1F9AE727"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12323323</w:t>
            </w:r>
          </w:p>
        </w:tc>
        <w:tc>
          <w:tcPr>
            <w:tcW w:w="597" w:type="pct"/>
            <w:tcBorders>
              <w:top w:val="nil"/>
              <w:left w:val="nil"/>
              <w:bottom w:val="single" w:sz="4" w:space="0" w:color="auto"/>
              <w:right w:val="single" w:sz="4" w:space="0" w:color="auto"/>
            </w:tcBorders>
            <w:vAlign w:val="center"/>
            <w:hideMark/>
          </w:tcPr>
          <w:p w14:paraId="14A27DD7"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13242233</w:t>
            </w:r>
          </w:p>
        </w:tc>
        <w:tc>
          <w:tcPr>
            <w:tcW w:w="677" w:type="pct"/>
            <w:tcBorders>
              <w:top w:val="nil"/>
              <w:left w:val="nil"/>
              <w:bottom w:val="single" w:sz="4" w:space="0" w:color="auto"/>
              <w:right w:val="single" w:sz="4" w:space="0" w:color="auto"/>
            </w:tcBorders>
            <w:vAlign w:val="center"/>
            <w:hideMark/>
          </w:tcPr>
          <w:p w14:paraId="38C25D33"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15251104</w:t>
            </w:r>
          </w:p>
        </w:tc>
        <w:tc>
          <w:tcPr>
            <w:tcW w:w="597" w:type="pct"/>
            <w:tcBorders>
              <w:top w:val="nil"/>
              <w:left w:val="nil"/>
              <w:bottom w:val="single" w:sz="4" w:space="0" w:color="auto"/>
              <w:right w:val="single" w:sz="4" w:space="0" w:color="auto"/>
            </w:tcBorders>
            <w:vAlign w:val="center"/>
            <w:hideMark/>
          </w:tcPr>
          <w:p w14:paraId="137E3AEE"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18043689</w:t>
            </w:r>
          </w:p>
        </w:tc>
        <w:tc>
          <w:tcPr>
            <w:tcW w:w="614" w:type="pct"/>
            <w:tcBorders>
              <w:top w:val="nil"/>
              <w:left w:val="nil"/>
              <w:bottom w:val="single" w:sz="4" w:space="0" w:color="auto"/>
              <w:right w:val="single" w:sz="4" w:space="0" w:color="auto"/>
            </w:tcBorders>
            <w:vAlign w:val="center"/>
            <w:hideMark/>
          </w:tcPr>
          <w:p w14:paraId="6CA78849"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19374964</w:t>
            </w:r>
          </w:p>
        </w:tc>
      </w:tr>
      <w:tr w:rsidR="00DC5D9B" w:rsidRPr="007975DA" w14:paraId="23515BDC"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76640ED9" w14:textId="77777777" w:rsidR="00DC5D9B" w:rsidRPr="007975DA" w:rsidRDefault="00DC5D9B" w:rsidP="007421E5">
            <w:pPr>
              <w:spacing w:after="0" w:line="240" w:lineRule="auto"/>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EMP</w:t>
            </w:r>
          </w:p>
        </w:tc>
        <w:tc>
          <w:tcPr>
            <w:tcW w:w="597" w:type="pct"/>
            <w:tcBorders>
              <w:top w:val="nil"/>
              <w:left w:val="nil"/>
              <w:bottom w:val="single" w:sz="4" w:space="0" w:color="auto"/>
              <w:right w:val="single" w:sz="4" w:space="0" w:color="auto"/>
            </w:tcBorders>
            <w:vAlign w:val="center"/>
            <w:hideMark/>
          </w:tcPr>
          <w:p w14:paraId="779A9D21"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8694989</w:t>
            </w:r>
          </w:p>
        </w:tc>
        <w:tc>
          <w:tcPr>
            <w:tcW w:w="624" w:type="pct"/>
            <w:tcBorders>
              <w:top w:val="nil"/>
              <w:left w:val="nil"/>
              <w:bottom w:val="single" w:sz="4" w:space="0" w:color="auto"/>
              <w:right w:val="single" w:sz="4" w:space="0" w:color="auto"/>
            </w:tcBorders>
            <w:vAlign w:val="center"/>
            <w:hideMark/>
          </w:tcPr>
          <w:p w14:paraId="018AF666"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8780829</w:t>
            </w:r>
          </w:p>
        </w:tc>
        <w:tc>
          <w:tcPr>
            <w:tcW w:w="597" w:type="pct"/>
            <w:tcBorders>
              <w:top w:val="nil"/>
              <w:left w:val="nil"/>
              <w:bottom w:val="single" w:sz="4" w:space="0" w:color="auto"/>
              <w:right w:val="single" w:sz="4" w:space="0" w:color="auto"/>
            </w:tcBorders>
            <w:vAlign w:val="center"/>
            <w:hideMark/>
          </w:tcPr>
          <w:p w14:paraId="4B1B60D3"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8732004</w:t>
            </w:r>
          </w:p>
        </w:tc>
        <w:tc>
          <w:tcPr>
            <w:tcW w:w="597" w:type="pct"/>
            <w:tcBorders>
              <w:top w:val="nil"/>
              <w:left w:val="nil"/>
              <w:bottom w:val="single" w:sz="4" w:space="0" w:color="auto"/>
              <w:right w:val="single" w:sz="4" w:space="0" w:color="auto"/>
            </w:tcBorders>
            <w:vAlign w:val="center"/>
            <w:hideMark/>
          </w:tcPr>
          <w:p w14:paraId="745E5A37"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8807113</w:t>
            </w:r>
          </w:p>
        </w:tc>
        <w:tc>
          <w:tcPr>
            <w:tcW w:w="677" w:type="pct"/>
            <w:tcBorders>
              <w:top w:val="nil"/>
              <w:left w:val="nil"/>
              <w:bottom w:val="single" w:sz="4" w:space="0" w:color="auto"/>
              <w:right w:val="single" w:sz="4" w:space="0" w:color="auto"/>
            </w:tcBorders>
            <w:vAlign w:val="center"/>
            <w:hideMark/>
          </w:tcPr>
          <w:p w14:paraId="62B7D3EF"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8971539</w:t>
            </w:r>
          </w:p>
        </w:tc>
        <w:tc>
          <w:tcPr>
            <w:tcW w:w="597" w:type="pct"/>
            <w:tcBorders>
              <w:top w:val="nil"/>
              <w:left w:val="nil"/>
              <w:bottom w:val="single" w:sz="4" w:space="0" w:color="auto"/>
              <w:right w:val="single" w:sz="4" w:space="0" w:color="auto"/>
            </w:tcBorders>
            <w:vAlign w:val="center"/>
            <w:hideMark/>
          </w:tcPr>
          <w:p w14:paraId="414A5DA7"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9042276</w:t>
            </w:r>
          </w:p>
        </w:tc>
        <w:tc>
          <w:tcPr>
            <w:tcW w:w="614" w:type="pct"/>
            <w:tcBorders>
              <w:top w:val="nil"/>
              <w:left w:val="nil"/>
              <w:bottom w:val="single" w:sz="4" w:space="0" w:color="auto"/>
              <w:right w:val="single" w:sz="4" w:space="0" w:color="auto"/>
            </w:tcBorders>
            <w:vAlign w:val="center"/>
            <w:hideMark/>
          </w:tcPr>
          <w:p w14:paraId="5CF7A3BC"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9214184</w:t>
            </w:r>
          </w:p>
        </w:tc>
      </w:tr>
      <w:tr w:rsidR="00DC5D9B" w:rsidRPr="007975DA" w14:paraId="77E4F0DD" w14:textId="77777777" w:rsidTr="007421E5">
        <w:trPr>
          <w:trHeight w:val="288"/>
        </w:trPr>
        <w:tc>
          <w:tcPr>
            <w:tcW w:w="697" w:type="pct"/>
            <w:tcBorders>
              <w:top w:val="single" w:sz="4" w:space="0" w:color="auto"/>
              <w:left w:val="single" w:sz="4" w:space="0" w:color="auto"/>
              <w:bottom w:val="single" w:sz="4" w:space="0" w:color="auto"/>
              <w:right w:val="single" w:sz="4" w:space="0" w:color="auto"/>
            </w:tcBorders>
            <w:vAlign w:val="center"/>
            <w:hideMark/>
          </w:tcPr>
          <w:p w14:paraId="033DC45E"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UNEMP</w:t>
            </w:r>
          </w:p>
        </w:tc>
        <w:tc>
          <w:tcPr>
            <w:tcW w:w="597" w:type="pct"/>
            <w:tcBorders>
              <w:top w:val="nil"/>
              <w:left w:val="nil"/>
              <w:bottom w:val="single" w:sz="4" w:space="0" w:color="auto"/>
              <w:right w:val="single" w:sz="4" w:space="0" w:color="auto"/>
            </w:tcBorders>
            <w:vAlign w:val="center"/>
            <w:hideMark/>
          </w:tcPr>
          <w:p w14:paraId="73A2FB86"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4,9</w:t>
            </w:r>
          </w:p>
        </w:tc>
        <w:tc>
          <w:tcPr>
            <w:tcW w:w="624" w:type="pct"/>
            <w:tcBorders>
              <w:top w:val="nil"/>
              <w:left w:val="nil"/>
              <w:bottom w:val="single" w:sz="4" w:space="0" w:color="auto"/>
              <w:right w:val="single" w:sz="4" w:space="0" w:color="auto"/>
            </w:tcBorders>
            <w:vAlign w:val="center"/>
            <w:hideMark/>
          </w:tcPr>
          <w:p w14:paraId="4E98386B"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4,8</w:t>
            </w:r>
          </w:p>
        </w:tc>
        <w:tc>
          <w:tcPr>
            <w:tcW w:w="597" w:type="pct"/>
            <w:tcBorders>
              <w:top w:val="nil"/>
              <w:left w:val="nil"/>
              <w:bottom w:val="single" w:sz="4" w:space="0" w:color="auto"/>
              <w:right w:val="single" w:sz="4" w:space="0" w:color="auto"/>
            </w:tcBorders>
            <w:vAlign w:val="center"/>
            <w:hideMark/>
          </w:tcPr>
          <w:p w14:paraId="40B951A3"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4,9</w:t>
            </w:r>
          </w:p>
        </w:tc>
        <w:tc>
          <w:tcPr>
            <w:tcW w:w="597" w:type="pct"/>
            <w:tcBorders>
              <w:top w:val="nil"/>
              <w:left w:val="nil"/>
              <w:bottom w:val="single" w:sz="4" w:space="0" w:color="auto"/>
              <w:right w:val="single" w:sz="4" w:space="0" w:color="auto"/>
            </w:tcBorders>
            <w:vAlign w:val="center"/>
            <w:hideMark/>
          </w:tcPr>
          <w:p w14:paraId="207DC238"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4,9</w:t>
            </w:r>
          </w:p>
        </w:tc>
        <w:tc>
          <w:tcPr>
            <w:tcW w:w="677" w:type="pct"/>
            <w:tcBorders>
              <w:top w:val="nil"/>
              <w:left w:val="nil"/>
              <w:bottom w:val="single" w:sz="4" w:space="0" w:color="auto"/>
              <w:right w:val="single" w:sz="4" w:space="0" w:color="auto"/>
            </w:tcBorders>
            <w:vAlign w:val="center"/>
            <w:hideMark/>
          </w:tcPr>
          <w:p w14:paraId="13909651"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4,9</w:t>
            </w:r>
          </w:p>
        </w:tc>
        <w:tc>
          <w:tcPr>
            <w:tcW w:w="597" w:type="pct"/>
            <w:tcBorders>
              <w:top w:val="nil"/>
              <w:left w:val="nil"/>
              <w:bottom w:val="single" w:sz="4" w:space="0" w:color="auto"/>
              <w:right w:val="single" w:sz="4" w:space="0" w:color="auto"/>
            </w:tcBorders>
            <w:vAlign w:val="center"/>
            <w:hideMark/>
          </w:tcPr>
          <w:p w14:paraId="2CE36F34"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4,7</w:t>
            </w:r>
          </w:p>
        </w:tc>
        <w:tc>
          <w:tcPr>
            <w:tcW w:w="614" w:type="pct"/>
            <w:tcBorders>
              <w:top w:val="nil"/>
              <w:left w:val="nil"/>
              <w:bottom w:val="single" w:sz="4" w:space="0" w:color="auto"/>
              <w:right w:val="single" w:sz="4" w:space="0" w:color="auto"/>
            </w:tcBorders>
            <w:vAlign w:val="center"/>
            <w:hideMark/>
          </w:tcPr>
          <w:p w14:paraId="2C2DE633" w14:textId="77777777" w:rsidR="00DC5D9B" w:rsidRPr="007975DA" w:rsidRDefault="00DC5D9B" w:rsidP="007421E5">
            <w:pPr>
              <w:spacing w:after="0" w:line="240" w:lineRule="auto"/>
              <w:jc w:val="both"/>
              <w:rPr>
                <w:rFonts w:ascii="Times New Roman" w:eastAsia="Times New Roman" w:hAnsi="Times New Roman"/>
                <w:color w:val="000000"/>
                <w:sz w:val="20"/>
                <w:szCs w:val="20"/>
                <w:lang w:eastAsia="ru-RU"/>
              </w:rPr>
            </w:pPr>
            <w:r w:rsidRPr="007975DA">
              <w:rPr>
                <w:rFonts w:ascii="Times New Roman" w:eastAsia="Times New Roman" w:hAnsi="Times New Roman"/>
                <w:color w:val="000000"/>
                <w:sz w:val="20"/>
                <w:szCs w:val="20"/>
                <w:lang w:eastAsia="ru-RU"/>
              </w:rPr>
              <w:t>4,7</w:t>
            </w:r>
          </w:p>
        </w:tc>
      </w:tr>
      <w:tr w:rsidR="00DC5D9B" w:rsidRPr="007975DA" w14:paraId="0BFCDAE2" w14:textId="77777777" w:rsidTr="007421E5">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4F95349" w14:textId="6283647B" w:rsidR="00DC5D9B" w:rsidRPr="007975DA" w:rsidRDefault="00DC5D9B" w:rsidP="007421E5">
            <w:pPr>
              <w:spacing w:after="0" w:line="240" w:lineRule="auto"/>
              <w:jc w:val="both"/>
              <w:rPr>
                <w:rFonts w:asciiTheme="minorHAnsi" w:eastAsia="Times New Roman" w:hAnsiTheme="minorHAnsi"/>
                <w:color w:val="000000"/>
                <w:sz w:val="20"/>
                <w:szCs w:val="20"/>
                <w:lang w:eastAsia="ru-RU"/>
              </w:rPr>
            </w:pPr>
            <w:r w:rsidRPr="007975DA">
              <w:rPr>
                <w:rStyle w:val="fontstyle01"/>
                <w:rFonts w:ascii="Times New Roman" w:hAnsi="Times New Roman"/>
                <w:color w:val="000000" w:themeColor="text1"/>
                <w:sz w:val="20"/>
                <w:szCs w:val="20"/>
              </w:rPr>
              <w:t xml:space="preserve">Примечание - </w:t>
            </w:r>
            <w:r w:rsidR="00014A24" w:rsidRPr="007975DA">
              <w:rPr>
                <w:rStyle w:val="fontstyle01"/>
                <w:rFonts w:ascii="Times New Roman" w:hAnsi="Times New Roman"/>
                <w:color w:val="000000" w:themeColor="text1"/>
                <w:sz w:val="20"/>
                <w:szCs w:val="20"/>
              </w:rPr>
              <w:t>С</w:t>
            </w:r>
            <w:r w:rsidRPr="007975DA">
              <w:rPr>
                <w:rStyle w:val="fontstyle01"/>
                <w:rFonts w:ascii="Times New Roman" w:hAnsi="Times New Roman"/>
                <w:color w:val="000000" w:themeColor="text1"/>
                <w:sz w:val="20"/>
                <w:szCs w:val="20"/>
              </w:rPr>
              <w:t>оставлено автором на основе Бюро национальной статистики РК</w:t>
            </w:r>
            <w:r w:rsidR="00C117F7" w:rsidRPr="007975DA">
              <w:rPr>
                <w:rStyle w:val="fontstyle01"/>
                <w:rFonts w:ascii="Times New Roman" w:hAnsi="Times New Roman"/>
                <w:color w:val="000000" w:themeColor="text1"/>
                <w:sz w:val="20"/>
                <w:szCs w:val="20"/>
              </w:rPr>
              <w:t xml:space="preserve"> </w:t>
            </w:r>
            <w:r w:rsidR="00C117F7" w:rsidRPr="007975DA">
              <w:rPr>
                <w:rStyle w:val="fontstyle01"/>
                <w:rFonts w:ascii="Times New Roman" w:hAnsi="Times New Roman"/>
                <w:sz w:val="20"/>
                <w:szCs w:val="20"/>
              </w:rPr>
              <w:t>[103]</w:t>
            </w:r>
          </w:p>
        </w:tc>
      </w:tr>
    </w:tbl>
    <w:p w14:paraId="7E65CEE3"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p>
    <w:p w14:paraId="22BEE2E9" w14:textId="3BB58C61"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bookmarkStart w:id="228" w:name="_Hlk219659604"/>
      <w:r w:rsidRPr="007975DA">
        <w:rPr>
          <w:rStyle w:val="fontstyle01"/>
          <w:rFonts w:ascii="Times New Roman" w:hAnsi="Times New Roman"/>
          <w:color w:val="000000" w:themeColor="text1"/>
          <w:sz w:val="28"/>
          <w:szCs w:val="28"/>
        </w:rPr>
        <w:t>Для предварительного анализа связи рассчитали коэффициент корреляции и на его основе построили корреляционную матрицу (таблица 1</w:t>
      </w:r>
      <w:r w:rsidR="0057657B" w:rsidRPr="007975DA">
        <w:rPr>
          <w:rStyle w:val="fontstyle01"/>
          <w:rFonts w:ascii="Times New Roman" w:hAnsi="Times New Roman"/>
          <w:color w:val="000000" w:themeColor="text1"/>
          <w:sz w:val="28"/>
          <w:szCs w:val="28"/>
        </w:rPr>
        <w:t>6</w:t>
      </w:r>
      <w:r w:rsidRPr="007975DA">
        <w:rPr>
          <w:rStyle w:val="fontstyle01"/>
          <w:rFonts w:ascii="Times New Roman" w:hAnsi="Times New Roman"/>
          <w:color w:val="000000" w:themeColor="text1"/>
          <w:sz w:val="28"/>
          <w:szCs w:val="28"/>
        </w:rPr>
        <w:t xml:space="preserve">). </w:t>
      </w:r>
      <w:r w:rsidR="00546F75" w:rsidRPr="00546F75">
        <w:rPr>
          <w:rStyle w:val="fontstyle01"/>
          <w:rFonts w:ascii="Times New Roman" w:hAnsi="Times New Roman"/>
          <w:color w:val="000000" w:themeColor="text1"/>
          <w:sz w:val="28"/>
          <w:szCs w:val="28"/>
        </w:rPr>
        <w:t>Корреляция отражает степень взаимосвязи между двумя явлениями: она может быть слабой, средней или сильной, в зависимости от того, насколько ясно изменение одной величины сопровождается изменением другой. Основной целью корреляционного анализа является определение силы связи между исследуемыми показателями. Чем выше степень корреляции, тем сильнее влияние одного фактора на другой, и тем меньше роль внешних, неучт</w:t>
      </w:r>
      <w:r w:rsidR="00D065BC">
        <w:rPr>
          <w:rStyle w:val="fontstyle01"/>
          <w:rFonts w:ascii="Times New Roman" w:hAnsi="Times New Roman"/>
          <w:color w:val="000000" w:themeColor="text1"/>
          <w:sz w:val="28"/>
          <w:szCs w:val="28"/>
        </w:rPr>
        <w:t>е</w:t>
      </w:r>
      <w:r w:rsidR="00546F75" w:rsidRPr="00546F75">
        <w:rPr>
          <w:rStyle w:val="fontstyle01"/>
          <w:rFonts w:ascii="Times New Roman" w:hAnsi="Times New Roman"/>
          <w:color w:val="000000" w:themeColor="text1"/>
          <w:sz w:val="28"/>
          <w:szCs w:val="28"/>
        </w:rPr>
        <w:t>нных факторов. Для более точного выявления взаимосвязи между фактором и результативным показателем в динамике рекомендуется использовать данные за более длительный период, то есть включать больше временных интервалов.</w:t>
      </w:r>
      <w:r w:rsidRPr="007975DA">
        <w:rPr>
          <w:rStyle w:val="fontstyle01"/>
          <w:rFonts w:ascii="Times New Roman" w:hAnsi="Times New Roman"/>
          <w:color w:val="000000" w:themeColor="text1"/>
          <w:sz w:val="28"/>
          <w:szCs w:val="28"/>
        </w:rPr>
        <w:t xml:space="preserve"> </w:t>
      </w:r>
      <w:bookmarkEnd w:id="228"/>
      <w:r w:rsidRPr="007975DA">
        <w:rPr>
          <w:rStyle w:val="fontstyle01"/>
          <w:rFonts w:ascii="Times New Roman" w:hAnsi="Times New Roman"/>
          <w:color w:val="000000" w:themeColor="text1"/>
          <w:sz w:val="28"/>
          <w:szCs w:val="28"/>
        </w:rPr>
        <w:t>После первичной фильтрации статистических данных остается 11 периодов для расчета модели. Это делается для того, чтобы исключить периоды с уникальными случаями или ошибками. На пересечении строки и столбца можно наблюдать коэффициент корреляции между переменными. Матрица симметрична относительно диагонали.</w:t>
      </w:r>
    </w:p>
    <w:p w14:paraId="1013D5A5"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p>
    <w:p w14:paraId="63F7DBFA" w14:textId="26AF1DD0"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Таблица 1</w:t>
      </w:r>
      <w:r w:rsidR="00014A24" w:rsidRPr="007975DA">
        <w:rPr>
          <w:rStyle w:val="fontstyle01"/>
          <w:rFonts w:ascii="Times New Roman" w:hAnsi="Times New Roman"/>
          <w:color w:val="000000" w:themeColor="text1"/>
          <w:sz w:val="28"/>
          <w:szCs w:val="28"/>
        </w:rPr>
        <w:t>6</w:t>
      </w:r>
      <w:r w:rsidRPr="007975DA">
        <w:rPr>
          <w:rStyle w:val="fontstyle01"/>
          <w:rFonts w:ascii="Times New Roman" w:hAnsi="Times New Roman"/>
          <w:color w:val="000000" w:themeColor="text1"/>
          <w:sz w:val="28"/>
          <w:szCs w:val="28"/>
        </w:rPr>
        <w:t xml:space="preserve"> – Корреляционная матрица</w:t>
      </w:r>
    </w:p>
    <w:p w14:paraId="36BEF923" w14:textId="77777777" w:rsidR="00DC5D9B" w:rsidRPr="007975DA" w:rsidRDefault="00DC5D9B" w:rsidP="00DC5D9B">
      <w:pPr>
        <w:widowControl w:val="0"/>
        <w:spacing w:after="0" w:line="240" w:lineRule="auto"/>
        <w:jc w:val="both"/>
        <w:rPr>
          <w:rStyle w:val="fontstyle01"/>
          <w:rFonts w:ascii="Times New Roman" w:hAnsi="Times New Roman"/>
          <w:color w:val="000000" w:themeColor="text1"/>
          <w:sz w:val="28"/>
          <w:szCs w:val="28"/>
        </w:rPr>
      </w:pPr>
    </w:p>
    <w:tbl>
      <w:tblPr>
        <w:tblW w:w="5000" w:type="pct"/>
        <w:tblLook w:val="04A0" w:firstRow="1" w:lastRow="0" w:firstColumn="1" w:lastColumn="0" w:noHBand="0" w:noVBand="1"/>
      </w:tblPr>
      <w:tblGrid>
        <w:gridCol w:w="659"/>
        <w:gridCol w:w="538"/>
        <w:gridCol w:w="583"/>
        <w:gridCol w:w="538"/>
        <w:gridCol w:w="645"/>
        <w:gridCol w:w="617"/>
        <w:gridCol w:w="650"/>
        <w:gridCol w:w="583"/>
        <w:gridCol w:w="588"/>
        <w:gridCol w:w="574"/>
        <w:gridCol w:w="660"/>
        <w:gridCol w:w="550"/>
        <w:gridCol w:w="540"/>
        <w:gridCol w:w="579"/>
        <w:gridCol w:w="524"/>
        <w:gridCol w:w="517"/>
      </w:tblGrid>
      <w:tr w:rsidR="00DC5D9B" w:rsidRPr="007975DA" w14:paraId="565AF116" w14:textId="77777777" w:rsidTr="007421E5">
        <w:trPr>
          <w:trHeight w:val="288"/>
        </w:trPr>
        <w:tc>
          <w:tcPr>
            <w:tcW w:w="353" w:type="pct"/>
            <w:tcBorders>
              <w:top w:val="single" w:sz="4" w:space="0" w:color="auto"/>
              <w:left w:val="single" w:sz="4" w:space="0" w:color="auto"/>
              <w:bottom w:val="single" w:sz="4" w:space="0" w:color="auto"/>
              <w:right w:val="single" w:sz="4" w:space="0" w:color="auto"/>
            </w:tcBorders>
            <w:noWrap/>
            <w:vAlign w:val="bottom"/>
            <w:hideMark/>
          </w:tcPr>
          <w:p w14:paraId="57687C18"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8" w:type="pct"/>
            <w:tcBorders>
              <w:top w:val="single" w:sz="4" w:space="0" w:color="auto"/>
              <w:left w:val="nil"/>
              <w:bottom w:val="single" w:sz="4" w:space="0" w:color="auto"/>
              <w:right w:val="single" w:sz="4" w:space="0" w:color="auto"/>
            </w:tcBorders>
            <w:noWrap/>
            <w:vAlign w:val="bottom"/>
            <w:hideMark/>
          </w:tcPr>
          <w:p w14:paraId="5E6D9064"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val="en-US" w:eastAsia="ru-RU"/>
              </w:rPr>
              <w:t>GVA</w:t>
            </w:r>
          </w:p>
        </w:tc>
        <w:tc>
          <w:tcPr>
            <w:tcW w:w="312" w:type="pct"/>
            <w:tcBorders>
              <w:top w:val="single" w:sz="4" w:space="0" w:color="auto"/>
              <w:left w:val="nil"/>
              <w:bottom w:val="single" w:sz="4" w:space="0" w:color="auto"/>
              <w:right w:val="single" w:sz="4" w:space="0" w:color="auto"/>
            </w:tcBorders>
            <w:noWrap/>
            <w:vAlign w:val="bottom"/>
            <w:hideMark/>
          </w:tcPr>
          <w:p w14:paraId="2C4926D8"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INT_ORG</w:t>
            </w:r>
          </w:p>
        </w:tc>
        <w:tc>
          <w:tcPr>
            <w:tcW w:w="288" w:type="pct"/>
            <w:tcBorders>
              <w:top w:val="single" w:sz="4" w:space="0" w:color="auto"/>
              <w:left w:val="nil"/>
              <w:bottom w:val="single" w:sz="4" w:space="0" w:color="auto"/>
              <w:right w:val="single" w:sz="4" w:space="0" w:color="auto"/>
            </w:tcBorders>
            <w:noWrap/>
            <w:vAlign w:val="bottom"/>
            <w:hideMark/>
          </w:tcPr>
          <w:p w14:paraId="0D63F022"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LPI</w:t>
            </w:r>
          </w:p>
        </w:tc>
        <w:tc>
          <w:tcPr>
            <w:tcW w:w="345" w:type="pct"/>
            <w:tcBorders>
              <w:top w:val="single" w:sz="4" w:space="0" w:color="auto"/>
              <w:left w:val="nil"/>
              <w:bottom w:val="single" w:sz="4" w:space="0" w:color="auto"/>
              <w:right w:val="single" w:sz="4" w:space="0" w:color="auto"/>
            </w:tcBorders>
            <w:noWrap/>
            <w:vAlign w:val="bottom"/>
            <w:hideMark/>
          </w:tcPr>
          <w:p w14:paraId="4DFFFCA7"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DIG_LIT_B</w:t>
            </w:r>
          </w:p>
        </w:tc>
        <w:tc>
          <w:tcPr>
            <w:tcW w:w="330" w:type="pct"/>
            <w:tcBorders>
              <w:top w:val="single" w:sz="4" w:space="0" w:color="auto"/>
              <w:left w:val="nil"/>
              <w:bottom w:val="single" w:sz="4" w:space="0" w:color="auto"/>
              <w:right w:val="single" w:sz="4" w:space="0" w:color="auto"/>
            </w:tcBorders>
            <w:noWrap/>
            <w:vAlign w:val="bottom"/>
            <w:hideMark/>
          </w:tcPr>
          <w:p w14:paraId="708C6443"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DIG_LIT_I</w:t>
            </w:r>
          </w:p>
        </w:tc>
        <w:tc>
          <w:tcPr>
            <w:tcW w:w="348" w:type="pct"/>
            <w:tcBorders>
              <w:top w:val="single" w:sz="4" w:space="0" w:color="auto"/>
              <w:left w:val="nil"/>
              <w:bottom w:val="single" w:sz="4" w:space="0" w:color="auto"/>
              <w:right w:val="single" w:sz="4" w:space="0" w:color="auto"/>
            </w:tcBorders>
            <w:noWrap/>
            <w:vAlign w:val="bottom"/>
            <w:hideMark/>
          </w:tcPr>
          <w:p w14:paraId="54EF5720"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DIG_LIT_A</w:t>
            </w:r>
          </w:p>
        </w:tc>
        <w:tc>
          <w:tcPr>
            <w:tcW w:w="312" w:type="pct"/>
            <w:tcBorders>
              <w:top w:val="single" w:sz="4" w:space="0" w:color="auto"/>
              <w:left w:val="nil"/>
              <w:bottom w:val="single" w:sz="4" w:space="0" w:color="auto"/>
              <w:right w:val="single" w:sz="4" w:space="0" w:color="auto"/>
            </w:tcBorders>
            <w:noWrap/>
            <w:vAlign w:val="bottom"/>
            <w:hideMark/>
          </w:tcPr>
          <w:p w14:paraId="7CEE38F8"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INN_ACT</w:t>
            </w:r>
          </w:p>
        </w:tc>
        <w:tc>
          <w:tcPr>
            <w:tcW w:w="315" w:type="pct"/>
            <w:tcBorders>
              <w:top w:val="single" w:sz="4" w:space="0" w:color="auto"/>
              <w:left w:val="nil"/>
              <w:bottom w:val="single" w:sz="4" w:space="0" w:color="auto"/>
              <w:right w:val="single" w:sz="4" w:space="0" w:color="auto"/>
            </w:tcBorders>
            <w:noWrap/>
            <w:vAlign w:val="bottom"/>
            <w:hideMark/>
          </w:tcPr>
          <w:p w14:paraId="5A0C73D5"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INN_OUT</w:t>
            </w:r>
          </w:p>
        </w:tc>
        <w:tc>
          <w:tcPr>
            <w:tcW w:w="307" w:type="pct"/>
            <w:tcBorders>
              <w:top w:val="single" w:sz="4" w:space="0" w:color="auto"/>
              <w:left w:val="nil"/>
              <w:bottom w:val="single" w:sz="4" w:space="0" w:color="auto"/>
              <w:right w:val="single" w:sz="4" w:space="0" w:color="auto"/>
            </w:tcBorders>
            <w:noWrap/>
            <w:vAlign w:val="bottom"/>
            <w:hideMark/>
          </w:tcPr>
          <w:p w14:paraId="2AC4A865"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ICT_OUT</w:t>
            </w:r>
          </w:p>
        </w:tc>
        <w:tc>
          <w:tcPr>
            <w:tcW w:w="353" w:type="pct"/>
            <w:tcBorders>
              <w:top w:val="single" w:sz="4" w:space="0" w:color="auto"/>
              <w:left w:val="nil"/>
              <w:bottom w:val="single" w:sz="4" w:space="0" w:color="auto"/>
              <w:right w:val="single" w:sz="4" w:space="0" w:color="auto"/>
            </w:tcBorders>
            <w:noWrap/>
            <w:vAlign w:val="bottom"/>
            <w:hideMark/>
          </w:tcPr>
          <w:p w14:paraId="557CE163"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TECH_DEV</w:t>
            </w:r>
          </w:p>
        </w:tc>
        <w:tc>
          <w:tcPr>
            <w:tcW w:w="294" w:type="pct"/>
            <w:tcBorders>
              <w:top w:val="single" w:sz="4" w:space="0" w:color="auto"/>
              <w:left w:val="nil"/>
              <w:bottom w:val="single" w:sz="4" w:space="0" w:color="auto"/>
              <w:right w:val="single" w:sz="4" w:space="0" w:color="auto"/>
            </w:tcBorders>
            <w:noWrap/>
            <w:vAlign w:val="bottom"/>
            <w:hideMark/>
          </w:tcPr>
          <w:p w14:paraId="32DF83BC"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EXPORT</w:t>
            </w:r>
          </w:p>
        </w:tc>
        <w:tc>
          <w:tcPr>
            <w:tcW w:w="289" w:type="pct"/>
            <w:tcBorders>
              <w:top w:val="single" w:sz="4" w:space="0" w:color="auto"/>
              <w:left w:val="nil"/>
              <w:bottom w:val="single" w:sz="4" w:space="0" w:color="auto"/>
              <w:right w:val="single" w:sz="4" w:space="0" w:color="auto"/>
            </w:tcBorders>
            <w:noWrap/>
            <w:vAlign w:val="bottom"/>
            <w:hideMark/>
          </w:tcPr>
          <w:p w14:paraId="43CD84EF"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IMPORT</w:t>
            </w:r>
          </w:p>
        </w:tc>
        <w:tc>
          <w:tcPr>
            <w:tcW w:w="310" w:type="pct"/>
            <w:tcBorders>
              <w:top w:val="single" w:sz="4" w:space="0" w:color="auto"/>
              <w:left w:val="nil"/>
              <w:bottom w:val="single" w:sz="4" w:space="0" w:color="auto"/>
              <w:right w:val="single" w:sz="4" w:space="0" w:color="auto"/>
            </w:tcBorders>
            <w:noWrap/>
            <w:vAlign w:val="bottom"/>
            <w:hideMark/>
          </w:tcPr>
          <w:p w14:paraId="3E71A329"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INV_CAP</w:t>
            </w:r>
          </w:p>
        </w:tc>
        <w:tc>
          <w:tcPr>
            <w:tcW w:w="280" w:type="pct"/>
            <w:tcBorders>
              <w:top w:val="single" w:sz="4" w:space="0" w:color="auto"/>
              <w:left w:val="nil"/>
              <w:bottom w:val="single" w:sz="4" w:space="0" w:color="auto"/>
              <w:right w:val="single" w:sz="4" w:space="0" w:color="auto"/>
            </w:tcBorders>
            <w:noWrap/>
            <w:vAlign w:val="bottom"/>
            <w:hideMark/>
          </w:tcPr>
          <w:p w14:paraId="288D29AC"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EMP</w:t>
            </w:r>
          </w:p>
        </w:tc>
        <w:tc>
          <w:tcPr>
            <w:tcW w:w="277" w:type="pct"/>
            <w:tcBorders>
              <w:top w:val="single" w:sz="4" w:space="0" w:color="auto"/>
              <w:left w:val="nil"/>
              <w:bottom w:val="single" w:sz="4" w:space="0" w:color="auto"/>
              <w:right w:val="single" w:sz="4" w:space="0" w:color="auto"/>
            </w:tcBorders>
            <w:noWrap/>
            <w:vAlign w:val="bottom"/>
            <w:hideMark/>
          </w:tcPr>
          <w:p w14:paraId="4A8473CA" w14:textId="77777777" w:rsidR="00DC5D9B" w:rsidRPr="007975DA" w:rsidRDefault="00DC5D9B" w:rsidP="007421E5">
            <w:pPr>
              <w:spacing w:after="0" w:line="240" w:lineRule="auto"/>
              <w:jc w:val="center"/>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UNEMP</w:t>
            </w:r>
          </w:p>
        </w:tc>
      </w:tr>
      <w:tr w:rsidR="00DC5D9B" w:rsidRPr="007975DA" w14:paraId="1526E94F"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79DFB7A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val="en-US" w:eastAsia="ru-RU"/>
              </w:rPr>
              <w:t>GVA</w:t>
            </w:r>
          </w:p>
        </w:tc>
        <w:tc>
          <w:tcPr>
            <w:tcW w:w="288" w:type="pct"/>
            <w:tcBorders>
              <w:top w:val="nil"/>
              <w:left w:val="nil"/>
              <w:bottom w:val="single" w:sz="4" w:space="0" w:color="auto"/>
              <w:right w:val="single" w:sz="4" w:space="0" w:color="auto"/>
            </w:tcBorders>
            <w:shd w:val="clear" w:color="000000" w:fill="FDE9D9"/>
            <w:noWrap/>
            <w:vAlign w:val="bottom"/>
            <w:hideMark/>
          </w:tcPr>
          <w:p w14:paraId="16945EC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312" w:type="pct"/>
            <w:tcBorders>
              <w:top w:val="nil"/>
              <w:left w:val="nil"/>
              <w:bottom w:val="single" w:sz="4" w:space="0" w:color="auto"/>
              <w:right w:val="single" w:sz="4" w:space="0" w:color="auto"/>
            </w:tcBorders>
            <w:noWrap/>
            <w:vAlign w:val="bottom"/>
            <w:hideMark/>
          </w:tcPr>
          <w:p w14:paraId="5504B043"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8" w:type="pct"/>
            <w:tcBorders>
              <w:top w:val="nil"/>
              <w:left w:val="nil"/>
              <w:bottom w:val="single" w:sz="4" w:space="0" w:color="auto"/>
              <w:right w:val="single" w:sz="4" w:space="0" w:color="auto"/>
            </w:tcBorders>
            <w:noWrap/>
            <w:vAlign w:val="bottom"/>
            <w:hideMark/>
          </w:tcPr>
          <w:p w14:paraId="2FEAEE7B"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45" w:type="pct"/>
            <w:tcBorders>
              <w:top w:val="nil"/>
              <w:left w:val="nil"/>
              <w:bottom w:val="single" w:sz="4" w:space="0" w:color="auto"/>
              <w:right w:val="single" w:sz="4" w:space="0" w:color="auto"/>
            </w:tcBorders>
            <w:noWrap/>
            <w:vAlign w:val="bottom"/>
            <w:hideMark/>
          </w:tcPr>
          <w:p w14:paraId="62CBACFD"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30" w:type="pct"/>
            <w:tcBorders>
              <w:top w:val="nil"/>
              <w:left w:val="nil"/>
              <w:bottom w:val="single" w:sz="4" w:space="0" w:color="auto"/>
              <w:right w:val="single" w:sz="4" w:space="0" w:color="auto"/>
            </w:tcBorders>
            <w:noWrap/>
            <w:vAlign w:val="bottom"/>
            <w:hideMark/>
          </w:tcPr>
          <w:p w14:paraId="3AB84A9D"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48" w:type="pct"/>
            <w:tcBorders>
              <w:top w:val="nil"/>
              <w:left w:val="nil"/>
              <w:bottom w:val="single" w:sz="4" w:space="0" w:color="auto"/>
              <w:right w:val="single" w:sz="4" w:space="0" w:color="auto"/>
            </w:tcBorders>
            <w:noWrap/>
            <w:vAlign w:val="bottom"/>
            <w:hideMark/>
          </w:tcPr>
          <w:p w14:paraId="4B1347AB"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2" w:type="pct"/>
            <w:tcBorders>
              <w:top w:val="nil"/>
              <w:left w:val="nil"/>
              <w:bottom w:val="single" w:sz="4" w:space="0" w:color="auto"/>
              <w:right w:val="single" w:sz="4" w:space="0" w:color="auto"/>
            </w:tcBorders>
            <w:noWrap/>
            <w:vAlign w:val="bottom"/>
            <w:hideMark/>
          </w:tcPr>
          <w:p w14:paraId="3DB154C5"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5" w:type="pct"/>
            <w:tcBorders>
              <w:top w:val="nil"/>
              <w:left w:val="nil"/>
              <w:bottom w:val="single" w:sz="4" w:space="0" w:color="auto"/>
              <w:right w:val="single" w:sz="4" w:space="0" w:color="auto"/>
            </w:tcBorders>
            <w:noWrap/>
            <w:vAlign w:val="bottom"/>
            <w:hideMark/>
          </w:tcPr>
          <w:p w14:paraId="570DE7C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07" w:type="pct"/>
            <w:tcBorders>
              <w:top w:val="nil"/>
              <w:left w:val="nil"/>
              <w:bottom w:val="single" w:sz="4" w:space="0" w:color="auto"/>
              <w:right w:val="single" w:sz="4" w:space="0" w:color="auto"/>
            </w:tcBorders>
            <w:noWrap/>
            <w:vAlign w:val="bottom"/>
            <w:hideMark/>
          </w:tcPr>
          <w:p w14:paraId="4B8096F4"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53" w:type="pct"/>
            <w:tcBorders>
              <w:top w:val="nil"/>
              <w:left w:val="nil"/>
              <w:bottom w:val="single" w:sz="4" w:space="0" w:color="auto"/>
              <w:right w:val="single" w:sz="4" w:space="0" w:color="auto"/>
            </w:tcBorders>
            <w:noWrap/>
            <w:vAlign w:val="bottom"/>
            <w:hideMark/>
          </w:tcPr>
          <w:p w14:paraId="1F2BDF31"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94" w:type="pct"/>
            <w:tcBorders>
              <w:top w:val="nil"/>
              <w:left w:val="nil"/>
              <w:bottom w:val="single" w:sz="4" w:space="0" w:color="auto"/>
              <w:right w:val="single" w:sz="4" w:space="0" w:color="auto"/>
            </w:tcBorders>
            <w:noWrap/>
            <w:vAlign w:val="bottom"/>
            <w:hideMark/>
          </w:tcPr>
          <w:p w14:paraId="711E1864"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9" w:type="pct"/>
            <w:tcBorders>
              <w:top w:val="nil"/>
              <w:left w:val="nil"/>
              <w:bottom w:val="single" w:sz="4" w:space="0" w:color="auto"/>
              <w:right w:val="single" w:sz="4" w:space="0" w:color="auto"/>
            </w:tcBorders>
            <w:noWrap/>
            <w:vAlign w:val="bottom"/>
            <w:hideMark/>
          </w:tcPr>
          <w:p w14:paraId="2A9A9A0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081304F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5CB1263B"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1314845F"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11BE6660"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10D14967"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INT_ORG</w:t>
            </w:r>
          </w:p>
        </w:tc>
        <w:tc>
          <w:tcPr>
            <w:tcW w:w="288" w:type="pct"/>
            <w:tcBorders>
              <w:top w:val="nil"/>
              <w:left w:val="nil"/>
              <w:bottom w:val="single" w:sz="4" w:space="0" w:color="auto"/>
              <w:right w:val="single" w:sz="4" w:space="0" w:color="auto"/>
            </w:tcBorders>
            <w:noWrap/>
            <w:vAlign w:val="bottom"/>
            <w:hideMark/>
          </w:tcPr>
          <w:p w14:paraId="47F9B5C1"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0,944527</w:t>
            </w:r>
          </w:p>
        </w:tc>
        <w:tc>
          <w:tcPr>
            <w:tcW w:w="312" w:type="pct"/>
            <w:tcBorders>
              <w:top w:val="nil"/>
              <w:left w:val="nil"/>
              <w:bottom w:val="single" w:sz="4" w:space="0" w:color="auto"/>
              <w:right w:val="single" w:sz="4" w:space="0" w:color="auto"/>
            </w:tcBorders>
            <w:shd w:val="clear" w:color="000000" w:fill="FDE9D9"/>
            <w:noWrap/>
            <w:vAlign w:val="bottom"/>
            <w:hideMark/>
          </w:tcPr>
          <w:p w14:paraId="51BE95F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288" w:type="pct"/>
            <w:tcBorders>
              <w:top w:val="nil"/>
              <w:left w:val="nil"/>
              <w:bottom w:val="single" w:sz="4" w:space="0" w:color="auto"/>
              <w:right w:val="single" w:sz="4" w:space="0" w:color="auto"/>
            </w:tcBorders>
            <w:noWrap/>
            <w:vAlign w:val="bottom"/>
            <w:hideMark/>
          </w:tcPr>
          <w:p w14:paraId="178AF673"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45" w:type="pct"/>
            <w:tcBorders>
              <w:top w:val="nil"/>
              <w:left w:val="nil"/>
              <w:bottom w:val="single" w:sz="4" w:space="0" w:color="auto"/>
              <w:right w:val="single" w:sz="4" w:space="0" w:color="auto"/>
            </w:tcBorders>
            <w:noWrap/>
            <w:vAlign w:val="bottom"/>
            <w:hideMark/>
          </w:tcPr>
          <w:p w14:paraId="491D6096"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30" w:type="pct"/>
            <w:tcBorders>
              <w:top w:val="nil"/>
              <w:left w:val="nil"/>
              <w:bottom w:val="single" w:sz="4" w:space="0" w:color="auto"/>
              <w:right w:val="single" w:sz="4" w:space="0" w:color="auto"/>
            </w:tcBorders>
            <w:noWrap/>
            <w:vAlign w:val="bottom"/>
            <w:hideMark/>
          </w:tcPr>
          <w:p w14:paraId="070F26EC"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48" w:type="pct"/>
            <w:tcBorders>
              <w:top w:val="nil"/>
              <w:left w:val="nil"/>
              <w:bottom w:val="single" w:sz="4" w:space="0" w:color="auto"/>
              <w:right w:val="single" w:sz="4" w:space="0" w:color="auto"/>
            </w:tcBorders>
            <w:noWrap/>
            <w:vAlign w:val="bottom"/>
            <w:hideMark/>
          </w:tcPr>
          <w:p w14:paraId="6B54E9B3"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2" w:type="pct"/>
            <w:tcBorders>
              <w:top w:val="nil"/>
              <w:left w:val="nil"/>
              <w:bottom w:val="single" w:sz="4" w:space="0" w:color="auto"/>
              <w:right w:val="single" w:sz="4" w:space="0" w:color="auto"/>
            </w:tcBorders>
            <w:noWrap/>
            <w:vAlign w:val="bottom"/>
            <w:hideMark/>
          </w:tcPr>
          <w:p w14:paraId="33965A2F"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5" w:type="pct"/>
            <w:tcBorders>
              <w:top w:val="nil"/>
              <w:left w:val="nil"/>
              <w:bottom w:val="single" w:sz="4" w:space="0" w:color="auto"/>
              <w:right w:val="single" w:sz="4" w:space="0" w:color="auto"/>
            </w:tcBorders>
            <w:noWrap/>
            <w:vAlign w:val="bottom"/>
            <w:hideMark/>
          </w:tcPr>
          <w:p w14:paraId="2A0E951E"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07" w:type="pct"/>
            <w:tcBorders>
              <w:top w:val="nil"/>
              <w:left w:val="nil"/>
              <w:bottom w:val="single" w:sz="4" w:space="0" w:color="auto"/>
              <w:right w:val="single" w:sz="4" w:space="0" w:color="auto"/>
            </w:tcBorders>
            <w:noWrap/>
            <w:vAlign w:val="bottom"/>
            <w:hideMark/>
          </w:tcPr>
          <w:p w14:paraId="0C7B63C9"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53" w:type="pct"/>
            <w:tcBorders>
              <w:top w:val="nil"/>
              <w:left w:val="nil"/>
              <w:bottom w:val="single" w:sz="4" w:space="0" w:color="auto"/>
              <w:right w:val="single" w:sz="4" w:space="0" w:color="auto"/>
            </w:tcBorders>
            <w:noWrap/>
            <w:vAlign w:val="bottom"/>
            <w:hideMark/>
          </w:tcPr>
          <w:p w14:paraId="74AFDF39"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94" w:type="pct"/>
            <w:tcBorders>
              <w:top w:val="nil"/>
              <w:left w:val="nil"/>
              <w:bottom w:val="single" w:sz="4" w:space="0" w:color="auto"/>
              <w:right w:val="single" w:sz="4" w:space="0" w:color="auto"/>
            </w:tcBorders>
            <w:noWrap/>
            <w:vAlign w:val="bottom"/>
            <w:hideMark/>
          </w:tcPr>
          <w:p w14:paraId="1A13794F"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9" w:type="pct"/>
            <w:tcBorders>
              <w:top w:val="nil"/>
              <w:left w:val="nil"/>
              <w:bottom w:val="single" w:sz="4" w:space="0" w:color="auto"/>
              <w:right w:val="single" w:sz="4" w:space="0" w:color="auto"/>
            </w:tcBorders>
            <w:noWrap/>
            <w:vAlign w:val="bottom"/>
            <w:hideMark/>
          </w:tcPr>
          <w:p w14:paraId="782178E1"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37273DE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777DE189"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33424E3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0082132E"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506A29AC"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LPI</w:t>
            </w:r>
          </w:p>
        </w:tc>
        <w:tc>
          <w:tcPr>
            <w:tcW w:w="288" w:type="pct"/>
            <w:tcBorders>
              <w:top w:val="nil"/>
              <w:left w:val="nil"/>
              <w:bottom w:val="single" w:sz="4" w:space="0" w:color="auto"/>
              <w:right w:val="single" w:sz="4" w:space="0" w:color="auto"/>
            </w:tcBorders>
            <w:noWrap/>
            <w:vAlign w:val="bottom"/>
            <w:hideMark/>
          </w:tcPr>
          <w:p w14:paraId="13CD793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0,469321</w:t>
            </w:r>
          </w:p>
        </w:tc>
        <w:tc>
          <w:tcPr>
            <w:tcW w:w="312" w:type="pct"/>
            <w:tcBorders>
              <w:top w:val="nil"/>
              <w:left w:val="nil"/>
              <w:bottom w:val="single" w:sz="4" w:space="0" w:color="auto"/>
              <w:right w:val="single" w:sz="4" w:space="0" w:color="auto"/>
            </w:tcBorders>
            <w:noWrap/>
            <w:vAlign w:val="bottom"/>
            <w:hideMark/>
          </w:tcPr>
          <w:p w14:paraId="4CAEE7C6"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0,225902</w:t>
            </w:r>
          </w:p>
        </w:tc>
        <w:tc>
          <w:tcPr>
            <w:tcW w:w="288" w:type="pct"/>
            <w:tcBorders>
              <w:top w:val="nil"/>
              <w:left w:val="nil"/>
              <w:bottom w:val="single" w:sz="4" w:space="0" w:color="auto"/>
              <w:right w:val="single" w:sz="4" w:space="0" w:color="auto"/>
            </w:tcBorders>
            <w:shd w:val="clear" w:color="000000" w:fill="FDE9D9"/>
            <w:noWrap/>
            <w:vAlign w:val="bottom"/>
            <w:hideMark/>
          </w:tcPr>
          <w:p w14:paraId="6CFE7FC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345" w:type="pct"/>
            <w:tcBorders>
              <w:top w:val="nil"/>
              <w:left w:val="nil"/>
              <w:bottom w:val="single" w:sz="4" w:space="0" w:color="auto"/>
              <w:right w:val="single" w:sz="4" w:space="0" w:color="auto"/>
            </w:tcBorders>
            <w:noWrap/>
            <w:vAlign w:val="bottom"/>
            <w:hideMark/>
          </w:tcPr>
          <w:p w14:paraId="7A77ED5F"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30" w:type="pct"/>
            <w:tcBorders>
              <w:top w:val="nil"/>
              <w:left w:val="nil"/>
              <w:bottom w:val="single" w:sz="4" w:space="0" w:color="auto"/>
              <w:right w:val="single" w:sz="4" w:space="0" w:color="auto"/>
            </w:tcBorders>
            <w:noWrap/>
            <w:vAlign w:val="bottom"/>
            <w:hideMark/>
          </w:tcPr>
          <w:p w14:paraId="65DA42D5"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48" w:type="pct"/>
            <w:tcBorders>
              <w:top w:val="nil"/>
              <w:left w:val="nil"/>
              <w:bottom w:val="single" w:sz="4" w:space="0" w:color="auto"/>
              <w:right w:val="single" w:sz="4" w:space="0" w:color="auto"/>
            </w:tcBorders>
            <w:noWrap/>
            <w:vAlign w:val="bottom"/>
            <w:hideMark/>
          </w:tcPr>
          <w:p w14:paraId="0142BFD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2" w:type="pct"/>
            <w:tcBorders>
              <w:top w:val="nil"/>
              <w:left w:val="nil"/>
              <w:bottom w:val="single" w:sz="4" w:space="0" w:color="auto"/>
              <w:right w:val="single" w:sz="4" w:space="0" w:color="auto"/>
            </w:tcBorders>
            <w:noWrap/>
            <w:vAlign w:val="bottom"/>
            <w:hideMark/>
          </w:tcPr>
          <w:p w14:paraId="78C597FA"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5" w:type="pct"/>
            <w:tcBorders>
              <w:top w:val="nil"/>
              <w:left w:val="nil"/>
              <w:bottom w:val="single" w:sz="4" w:space="0" w:color="auto"/>
              <w:right w:val="single" w:sz="4" w:space="0" w:color="auto"/>
            </w:tcBorders>
            <w:noWrap/>
            <w:vAlign w:val="bottom"/>
            <w:hideMark/>
          </w:tcPr>
          <w:p w14:paraId="4F6456F8"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07" w:type="pct"/>
            <w:tcBorders>
              <w:top w:val="nil"/>
              <w:left w:val="nil"/>
              <w:bottom w:val="single" w:sz="4" w:space="0" w:color="auto"/>
              <w:right w:val="single" w:sz="4" w:space="0" w:color="auto"/>
            </w:tcBorders>
            <w:noWrap/>
            <w:vAlign w:val="bottom"/>
            <w:hideMark/>
          </w:tcPr>
          <w:p w14:paraId="576944EE"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53" w:type="pct"/>
            <w:tcBorders>
              <w:top w:val="nil"/>
              <w:left w:val="nil"/>
              <w:bottom w:val="single" w:sz="4" w:space="0" w:color="auto"/>
              <w:right w:val="single" w:sz="4" w:space="0" w:color="auto"/>
            </w:tcBorders>
            <w:noWrap/>
            <w:vAlign w:val="bottom"/>
            <w:hideMark/>
          </w:tcPr>
          <w:p w14:paraId="7C863A5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94" w:type="pct"/>
            <w:tcBorders>
              <w:top w:val="nil"/>
              <w:left w:val="nil"/>
              <w:bottom w:val="single" w:sz="4" w:space="0" w:color="auto"/>
              <w:right w:val="single" w:sz="4" w:space="0" w:color="auto"/>
            </w:tcBorders>
            <w:noWrap/>
            <w:vAlign w:val="bottom"/>
            <w:hideMark/>
          </w:tcPr>
          <w:p w14:paraId="44785027"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9" w:type="pct"/>
            <w:tcBorders>
              <w:top w:val="nil"/>
              <w:left w:val="nil"/>
              <w:bottom w:val="single" w:sz="4" w:space="0" w:color="auto"/>
              <w:right w:val="single" w:sz="4" w:space="0" w:color="auto"/>
            </w:tcBorders>
            <w:noWrap/>
            <w:vAlign w:val="bottom"/>
            <w:hideMark/>
          </w:tcPr>
          <w:p w14:paraId="56A7C574"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7D4ED27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53EC616A"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2E61FF0B"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7BAF8E17"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1926787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DIG_LIT_B</w:t>
            </w:r>
          </w:p>
        </w:tc>
        <w:tc>
          <w:tcPr>
            <w:tcW w:w="288" w:type="pct"/>
            <w:tcBorders>
              <w:top w:val="nil"/>
              <w:left w:val="nil"/>
              <w:bottom w:val="single" w:sz="4" w:space="0" w:color="auto"/>
              <w:right w:val="single" w:sz="4" w:space="0" w:color="auto"/>
            </w:tcBorders>
            <w:noWrap/>
            <w:vAlign w:val="bottom"/>
            <w:hideMark/>
          </w:tcPr>
          <w:p w14:paraId="73E771B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0,642546</w:t>
            </w:r>
          </w:p>
        </w:tc>
        <w:tc>
          <w:tcPr>
            <w:tcW w:w="312" w:type="pct"/>
            <w:tcBorders>
              <w:top w:val="nil"/>
              <w:left w:val="nil"/>
              <w:bottom w:val="single" w:sz="4" w:space="0" w:color="auto"/>
              <w:right w:val="single" w:sz="4" w:space="0" w:color="auto"/>
            </w:tcBorders>
            <w:noWrap/>
            <w:vAlign w:val="bottom"/>
            <w:hideMark/>
          </w:tcPr>
          <w:p w14:paraId="1103AAE8"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0,576971</w:t>
            </w:r>
          </w:p>
        </w:tc>
        <w:tc>
          <w:tcPr>
            <w:tcW w:w="288" w:type="pct"/>
            <w:tcBorders>
              <w:top w:val="nil"/>
              <w:left w:val="nil"/>
              <w:bottom w:val="single" w:sz="4" w:space="0" w:color="auto"/>
              <w:right w:val="single" w:sz="4" w:space="0" w:color="auto"/>
            </w:tcBorders>
            <w:noWrap/>
            <w:vAlign w:val="bottom"/>
            <w:hideMark/>
          </w:tcPr>
          <w:p w14:paraId="54C0418C"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0,044909</w:t>
            </w:r>
          </w:p>
        </w:tc>
        <w:tc>
          <w:tcPr>
            <w:tcW w:w="345" w:type="pct"/>
            <w:tcBorders>
              <w:top w:val="nil"/>
              <w:left w:val="nil"/>
              <w:bottom w:val="single" w:sz="4" w:space="0" w:color="auto"/>
              <w:right w:val="single" w:sz="4" w:space="0" w:color="auto"/>
            </w:tcBorders>
            <w:shd w:val="clear" w:color="000000" w:fill="FDE9D9"/>
            <w:noWrap/>
            <w:vAlign w:val="bottom"/>
            <w:hideMark/>
          </w:tcPr>
          <w:p w14:paraId="6E9F8BB2"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330" w:type="pct"/>
            <w:tcBorders>
              <w:top w:val="nil"/>
              <w:left w:val="nil"/>
              <w:bottom w:val="single" w:sz="4" w:space="0" w:color="auto"/>
              <w:right w:val="single" w:sz="4" w:space="0" w:color="auto"/>
            </w:tcBorders>
            <w:noWrap/>
            <w:vAlign w:val="bottom"/>
            <w:hideMark/>
          </w:tcPr>
          <w:p w14:paraId="79BF24D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48" w:type="pct"/>
            <w:tcBorders>
              <w:top w:val="nil"/>
              <w:left w:val="nil"/>
              <w:bottom w:val="single" w:sz="4" w:space="0" w:color="auto"/>
              <w:right w:val="single" w:sz="4" w:space="0" w:color="auto"/>
            </w:tcBorders>
            <w:noWrap/>
            <w:vAlign w:val="bottom"/>
            <w:hideMark/>
          </w:tcPr>
          <w:p w14:paraId="34F4818E"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2" w:type="pct"/>
            <w:tcBorders>
              <w:top w:val="nil"/>
              <w:left w:val="nil"/>
              <w:bottom w:val="single" w:sz="4" w:space="0" w:color="auto"/>
              <w:right w:val="single" w:sz="4" w:space="0" w:color="auto"/>
            </w:tcBorders>
            <w:noWrap/>
            <w:vAlign w:val="bottom"/>
            <w:hideMark/>
          </w:tcPr>
          <w:p w14:paraId="231AE267"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5" w:type="pct"/>
            <w:tcBorders>
              <w:top w:val="nil"/>
              <w:left w:val="nil"/>
              <w:bottom w:val="single" w:sz="4" w:space="0" w:color="auto"/>
              <w:right w:val="single" w:sz="4" w:space="0" w:color="auto"/>
            </w:tcBorders>
            <w:noWrap/>
            <w:vAlign w:val="bottom"/>
            <w:hideMark/>
          </w:tcPr>
          <w:p w14:paraId="596C5DA3"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07" w:type="pct"/>
            <w:tcBorders>
              <w:top w:val="nil"/>
              <w:left w:val="nil"/>
              <w:bottom w:val="single" w:sz="4" w:space="0" w:color="auto"/>
              <w:right w:val="single" w:sz="4" w:space="0" w:color="auto"/>
            </w:tcBorders>
            <w:noWrap/>
            <w:vAlign w:val="bottom"/>
            <w:hideMark/>
          </w:tcPr>
          <w:p w14:paraId="2D511659"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53" w:type="pct"/>
            <w:tcBorders>
              <w:top w:val="nil"/>
              <w:left w:val="nil"/>
              <w:bottom w:val="single" w:sz="4" w:space="0" w:color="auto"/>
              <w:right w:val="single" w:sz="4" w:space="0" w:color="auto"/>
            </w:tcBorders>
            <w:noWrap/>
            <w:vAlign w:val="bottom"/>
            <w:hideMark/>
          </w:tcPr>
          <w:p w14:paraId="1AD32FE6"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94" w:type="pct"/>
            <w:tcBorders>
              <w:top w:val="nil"/>
              <w:left w:val="nil"/>
              <w:bottom w:val="single" w:sz="4" w:space="0" w:color="auto"/>
              <w:right w:val="single" w:sz="4" w:space="0" w:color="auto"/>
            </w:tcBorders>
            <w:noWrap/>
            <w:vAlign w:val="bottom"/>
            <w:hideMark/>
          </w:tcPr>
          <w:p w14:paraId="32E13CAF"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9" w:type="pct"/>
            <w:tcBorders>
              <w:top w:val="nil"/>
              <w:left w:val="nil"/>
              <w:bottom w:val="single" w:sz="4" w:space="0" w:color="auto"/>
              <w:right w:val="single" w:sz="4" w:space="0" w:color="auto"/>
            </w:tcBorders>
            <w:noWrap/>
            <w:vAlign w:val="bottom"/>
            <w:hideMark/>
          </w:tcPr>
          <w:p w14:paraId="05E1CCE9"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427EB72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12440E1C"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57DE0696"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1780B966"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18EB144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DIG_LIT_I</w:t>
            </w:r>
          </w:p>
        </w:tc>
        <w:tc>
          <w:tcPr>
            <w:tcW w:w="288" w:type="pct"/>
            <w:tcBorders>
              <w:top w:val="nil"/>
              <w:left w:val="nil"/>
              <w:bottom w:val="single" w:sz="4" w:space="0" w:color="auto"/>
              <w:right w:val="single" w:sz="4" w:space="0" w:color="auto"/>
            </w:tcBorders>
            <w:noWrap/>
            <w:vAlign w:val="bottom"/>
            <w:hideMark/>
          </w:tcPr>
          <w:p w14:paraId="0D749386"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0,827314</w:t>
            </w:r>
          </w:p>
        </w:tc>
        <w:tc>
          <w:tcPr>
            <w:tcW w:w="312" w:type="pct"/>
            <w:tcBorders>
              <w:top w:val="nil"/>
              <w:left w:val="nil"/>
              <w:bottom w:val="single" w:sz="4" w:space="0" w:color="auto"/>
              <w:right w:val="single" w:sz="4" w:space="0" w:color="auto"/>
            </w:tcBorders>
            <w:noWrap/>
            <w:vAlign w:val="bottom"/>
            <w:hideMark/>
          </w:tcPr>
          <w:p w14:paraId="4C4C3EF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0,952218</w:t>
            </w:r>
          </w:p>
        </w:tc>
        <w:tc>
          <w:tcPr>
            <w:tcW w:w="288" w:type="pct"/>
            <w:tcBorders>
              <w:top w:val="nil"/>
              <w:left w:val="nil"/>
              <w:bottom w:val="single" w:sz="4" w:space="0" w:color="auto"/>
              <w:right w:val="single" w:sz="4" w:space="0" w:color="auto"/>
            </w:tcBorders>
            <w:noWrap/>
            <w:vAlign w:val="bottom"/>
            <w:hideMark/>
          </w:tcPr>
          <w:p w14:paraId="241867EB"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0,350132</w:t>
            </w:r>
          </w:p>
        </w:tc>
        <w:tc>
          <w:tcPr>
            <w:tcW w:w="345" w:type="pct"/>
            <w:tcBorders>
              <w:top w:val="nil"/>
              <w:left w:val="nil"/>
              <w:bottom w:val="single" w:sz="4" w:space="0" w:color="auto"/>
              <w:right w:val="single" w:sz="4" w:space="0" w:color="auto"/>
            </w:tcBorders>
            <w:noWrap/>
            <w:vAlign w:val="bottom"/>
            <w:hideMark/>
          </w:tcPr>
          <w:p w14:paraId="57576235"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0,718335</w:t>
            </w:r>
          </w:p>
        </w:tc>
        <w:tc>
          <w:tcPr>
            <w:tcW w:w="330" w:type="pct"/>
            <w:tcBorders>
              <w:top w:val="nil"/>
              <w:left w:val="nil"/>
              <w:bottom w:val="single" w:sz="4" w:space="0" w:color="auto"/>
              <w:right w:val="single" w:sz="4" w:space="0" w:color="auto"/>
            </w:tcBorders>
            <w:shd w:val="clear" w:color="000000" w:fill="FDE9D9"/>
            <w:noWrap/>
            <w:vAlign w:val="bottom"/>
            <w:hideMark/>
          </w:tcPr>
          <w:p w14:paraId="4E5F822A"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348" w:type="pct"/>
            <w:tcBorders>
              <w:top w:val="nil"/>
              <w:left w:val="nil"/>
              <w:bottom w:val="single" w:sz="4" w:space="0" w:color="auto"/>
              <w:right w:val="single" w:sz="4" w:space="0" w:color="auto"/>
            </w:tcBorders>
            <w:noWrap/>
            <w:vAlign w:val="bottom"/>
            <w:hideMark/>
          </w:tcPr>
          <w:p w14:paraId="41116936"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2" w:type="pct"/>
            <w:tcBorders>
              <w:top w:val="nil"/>
              <w:left w:val="nil"/>
              <w:bottom w:val="single" w:sz="4" w:space="0" w:color="auto"/>
              <w:right w:val="single" w:sz="4" w:space="0" w:color="auto"/>
            </w:tcBorders>
            <w:noWrap/>
            <w:vAlign w:val="bottom"/>
            <w:hideMark/>
          </w:tcPr>
          <w:p w14:paraId="53FE224B"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5" w:type="pct"/>
            <w:tcBorders>
              <w:top w:val="nil"/>
              <w:left w:val="nil"/>
              <w:bottom w:val="single" w:sz="4" w:space="0" w:color="auto"/>
              <w:right w:val="single" w:sz="4" w:space="0" w:color="auto"/>
            </w:tcBorders>
            <w:noWrap/>
            <w:vAlign w:val="bottom"/>
            <w:hideMark/>
          </w:tcPr>
          <w:p w14:paraId="577683BE"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07" w:type="pct"/>
            <w:tcBorders>
              <w:top w:val="nil"/>
              <w:left w:val="nil"/>
              <w:bottom w:val="single" w:sz="4" w:space="0" w:color="auto"/>
              <w:right w:val="single" w:sz="4" w:space="0" w:color="auto"/>
            </w:tcBorders>
            <w:noWrap/>
            <w:vAlign w:val="bottom"/>
            <w:hideMark/>
          </w:tcPr>
          <w:p w14:paraId="78A8EA75"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53" w:type="pct"/>
            <w:tcBorders>
              <w:top w:val="nil"/>
              <w:left w:val="nil"/>
              <w:bottom w:val="single" w:sz="4" w:space="0" w:color="auto"/>
              <w:right w:val="single" w:sz="4" w:space="0" w:color="auto"/>
            </w:tcBorders>
            <w:noWrap/>
            <w:vAlign w:val="bottom"/>
            <w:hideMark/>
          </w:tcPr>
          <w:p w14:paraId="033793ED"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94" w:type="pct"/>
            <w:tcBorders>
              <w:top w:val="nil"/>
              <w:left w:val="nil"/>
              <w:bottom w:val="single" w:sz="4" w:space="0" w:color="auto"/>
              <w:right w:val="single" w:sz="4" w:space="0" w:color="auto"/>
            </w:tcBorders>
            <w:noWrap/>
            <w:vAlign w:val="bottom"/>
            <w:hideMark/>
          </w:tcPr>
          <w:p w14:paraId="0632A3AC"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9" w:type="pct"/>
            <w:tcBorders>
              <w:top w:val="nil"/>
              <w:left w:val="nil"/>
              <w:bottom w:val="single" w:sz="4" w:space="0" w:color="auto"/>
              <w:right w:val="single" w:sz="4" w:space="0" w:color="auto"/>
            </w:tcBorders>
            <w:noWrap/>
            <w:vAlign w:val="bottom"/>
            <w:hideMark/>
          </w:tcPr>
          <w:p w14:paraId="5FBDB648"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0C06CCDB"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7BED968B"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64B53A0C"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2D58F6FB"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40554C21"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DIG_LIT_A</w:t>
            </w:r>
          </w:p>
        </w:tc>
        <w:tc>
          <w:tcPr>
            <w:tcW w:w="288" w:type="pct"/>
            <w:tcBorders>
              <w:top w:val="nil"/>
              <w:left w:val="nil"/>
              <w:bottom w:val="single" w:sz="4" w:space="0" w:color="auto"/>
              <w:right w:val="single" w:sz="4" w:space="0" w:color="auto"/>
            </w:tcBorders>
            <w:noWrap/>
            <w:vAlign w:val="bottom"/>
            <w:hideMark/>
          </w:tcPr>
          <w:p w14:paraId="2356722B"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0,877466</w:t>
            </w:r>
          </w:p>
        </w:tc>
        <w:tc>
          <w:tcPr>
            <w:tcW w:w="312" w:type="pct"/>
            <w:tcBorders>
              <w:top w:val="nil"/>
              <w:left w:val="nil"/>
              <w:bottom w:val="single" w:sz="4" w:space="0" w:color="auto"/>
              <w:right w:val="single" w:sz="4" w:space="0" w:color="auto"/>
            </w:tcBorders>
            <w:noWrap/>
            <w:vAlign w:val="bottom"/>
            <w:hideMark/>
          </w:tcPr>
          <w:p w14:paraId="4666AFD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0,886427</w:t>
            </w:r>
          </w:p>
        </w:tc>
        <w:tc>
          <w:tcPr>
            <w:tcW w:w="288" w:type="pct"/>
            <w:tcBorders>
              <w:top w:val="nil"/>
              <w:left w:val="nil"/>
              <w:bottom w:val="single" w:sz="4" w:space="0" w:color="auto"/>
              <w:right w:val="single" w:sz="4" w:space="0" w:color="auto"/>
            </w:tcBorders>
            <w:noWrap/>
            <w:vAlign w:val="bottom"/>
            <w:hideMark/>
          </w:tcPr>
          <w:p w14:paraId="6C74AB3C"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0,099464</w:t>
            </w:r>
          </w:p>
        </w:tc>
        <w:tc>
          <w:tcPr>
            <w:tcW w:w="345" w:type="pct"/>
            <w:tcBorders>
              <w:top w:val="nil"/>
              <w:left w:val="nil"/>
              <w:bottom w:val="single" w:sz="4" w:space="0" w:color="auto"/>
              <w:right w:val="single" w:sz="4" w:space="0" w:color="auto"/>
            </w:tcBorders>
            <w:noWrap/>
            <w:vAlign w:val="bottom"/>
            <w:hideMark/>
          </w:tcPr>
          <w:p w14:paraId="52DA1EB9"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0,834787</w:t>
            </w:r>
          </w:p>
        </w:tc>
        <w:tc>
          <w:tcPr>
            <w:tcW w:w="330" w:type="pct"/>
            <w:tcBorders>
              <w:top w:val="nil"/>
              <w:left w:val="nil"/>
              <w:bottom w:val="single" w:sz="4" w:space="0" w:color="auto"/>
              <w:right w:val="single" w:sz="4" w:space="0" w:color="auto"/>
            </w:tcBorders>
            <w:noWrap/>
            <w:vAlign w:val="bottom"/>
            <w:hideMark/>
          </w:tcPr>
          <w:p w14:paraId="14D977DA"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0,947583</w:t>
            </w:r>
          </w:p>
        </w:tc>
        <w:tc>
          <w:tcPr>
            <w:tcW w:w="348" w:type="pct"/>
            <w:tcBorders>
              <w:top w:val="nil"/>
              <w:left w:val="nil"/>
              <w:bottom w:val="single" w:sz="4" w:space="0" w:color="auto"/>
              <w:right w:val="single" w:sz="4" w:space="0" w:color="auto"/>
            </w:tcBorders>
            <w:shd w:val="clear" w:color="000000" w:fill="FDE9D9"/>
            <w:noWrap/>
            <w:vAlign w:val="bottom"/>
            <w:hideMark/>
          </w:tcPr>
          <w:p w14:paraId="75D79519"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312" w:type="pct"/>
            <w:tcBorders>
              <w:top w:val="nil"/>
              <w:left w:val="nil"/>
              <w:bottom w:val="single" w:sz="4" w:space="0" w:color="auto"/>
              <w:right w:val="single" w:sz="4" w:space="0" w:color="auto"/>
            </w:tcBorders>
            <w:noWrap/>
            <w:vAlign w:val="bottom"/>
            <w:hideMark/>
          </w:tcPr>
          <w:p w14:paraId="6A7FD50B"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5" w:type="pct"/>
            <w:tcBorders>
              <w:top w:val="nil"/>
              <w:left w:val="nil"/>
              <w:bottom w:val="single" w:sz="4" w:space="0" w:color="auto"/>
              <w:right w:val="single" w:sz="4" w:space="0" w:color="auto"/>
            </w:tcBorders>
            <w:noWrap/>
            <w:vAlign w:val="bottom"/>
            <w:hideMark/>
          </w:tcPr>
          <w:p w14:paraId="451CF5AA"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07" w:type="pct"/>
            <w:tcBorders>
              <w:top w:val="nil"/>
              <w:left w:val="nil"/>
              <w:bottom w:val="single" w:sz="4" w:space="0" w:color="auto"/>
              <w:right w:val="single" w:sz="4" w:space="0" w:color="auto"/>
            </w:tcBorders>
            <w:noWrap/>
            <w:vAlign w:val="bottom"/>
            <w:hideMark/>
          </w:tcPr>
          <w:p w14:paraId="03095F77"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53" w:type="pct"/>
            <w:tcBorders>
              <w:top w:val="nil"/>
              <w:left w:val="nil"/>
              <w:bottom w:val="single" w:sz="4" w:space="0" w:color="auto"/>
              <w:right w:val="single" w:sz="4" w:space="0" w:color="auto"/>
            </w:tcBorders>
            <w:noWrap/>
            <w:vAlign w:val="bottom"/>
            <w:hideMark/>
          </w:tcPr>
          <w:p w14:paraId="19A01081"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94" w:type="pct"/>
            <w:tcBorders>
              <w:top w:val="nil"/>
              <w:left w:val="nil"/>
              <w:bottom w:val="single" w:sz="4" w:space="0" w:color="auto"/>
              <w:right w:val="single" w:sz="4" w:space="0" w:color="auto"/>
            </w:tcBorders>
            <w:noWrap/>
            <w:vAlign w:val="bottom"/>
            <w:hideMark/>
          </w:tcPr>
          <w:p w14:paraId="2CA5E827"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9" w:type="pct"/>
            <w:tcBorders>
              <w:top w:val="nil"/>
              <w:left w:val="nil"/>
              <w:bottom w:val="single" w:sz="4" w:space="0" w:color="auto"/>
              <w:right w:val="single" w:sz="4" w:space="0" w:color="auto"/>
            </w:tcBorders>
            <w:noWrap/>
            <w:vAlign w:val="bottom"/>
            <w:hideMark/>
          </w:tcPr>
          <w:p w14:paraId="73C7EEFD"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58286368"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207A8498"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173D7FB5"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6E8D5003"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4907C5D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lastRenderedPageBreak/>
              <w:t>INN_ACT</w:t>
            </w:r>
          </w:p>
        </w:tc>
        <w:tc>
          <w:tcPr>
            <w:tcW w:w="288" w:type="pct"/>
            <w:tcBorders>
              <w:top w:val="nil"/>
              <w:left w:val="nil"/>
              <w:bottom w:val="single" w:sz="4" w:space="0" w:color="auto"/>
              <w:right w:val="single" w:sz="4" w:space="0" w:color="auto"/>
            </w:tcBorders>
            <w:noWrap/>
            <w:vAlign w:val="bottom"/>
            <w:hideMark/>
          </w:tcPr>
          <w:p w14:paraId="4A3C931B"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0,836606</w:t>
            </w:r>
          </w:p>
        </w:tc>
        <w:tc>
          <w:tcPr>
            <w:tcW w:w="312" w:type="pct"/>
            <w:tcBorders>
              <w:top w:val="nil"/>
              <w:left w:val="nil"/>
              <w:bottom w:val="single" w:sz="4" w:space="0" w:color="auto"/>
              <w:right w:val="single" w:sz="4" w:space="0" w:color="auto"/>
            </w:tcBorders>
            <w:noWrap/>
            <w:vAlign w:val="bottom"/>
            <w:hideMark/>
          </w:tcPr>
          <w:p w14:paraId="10E444C9"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0,973079</w:t>
            </w:r>
          </w:p>
        </w:tc>
        <w:tc>
          <w:tcPr>
            <w:tcW w:w="288" w:type="pct"/>
            <w:tcBorders>
              <w:top w:val="nil"/>
              <w:left w:val="nil"/>
              <w:bottom w:val="single" w:sz="4" w:space="0" w:color="auto"/>
              <w:right w:val="single" w:sz="4" w:space="0" w:color="auto"/>
            </w:tcBorders>
            <w:noWrap/>
            <w:vAlign w:val="bottom"/>
            <w:hideMark/>
          </w:tcPr>
          <w:p w14:paraId="202F7B8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0,092677</w:t>
            </w:r>
          </w:p>
        </w:tc>
        <w:tc>
          <w:tcPr>
            <w:tcW w:w="345" w:type="pct"/>
            <w:tcBorders>
              <w:top w:val="nil"/>
              <w:left w:val="nil"/>
              <w:bottom w:val="single" w:sz="4" w:space="0" w:color="auto"/>
              <w:right w:val="single" w:sz="4" w:space="0" w:color="auto"/>
            </w:tcBorders>
            <w:noWrap/>
            <w:vAlign w:val="bottom"/>
            <w:hideMark/>
          </w:tcPr>
          <w:p w14:paraId="58A3DAB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0,43421</w:t>
            </w:r>
          </w:p>
        </w:tc>
        <w:tc>
          <w:tcPr>
            <w:tcW w:w="330" w:type="pct"/>
            <w:tcBorders>
              <w:top w:val="nil"/>
              <w:left w:val="nil"/>
              <w:bottom w:val="single" w:sz="4" w:space="0" w:color="auto"/>
              <w:right w:val="single" w:sz="4" w:space="0" w:color="auto"/>
            </w:tcBorders>
            <w:noWrap/>
            <w:vAlign w:val="bottom"/>
            <w:hideMark/>
          </w:tcPr>
          <w:p w14:paraId="2109858E"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0,58986</w:t>
            </w:r>
          </w:p>
        </w:tc>
        <w:tc>
          <w:tcPr>
            <w:tcW w:w="348" w:type="pct"/>
            <w:tcBorders>
              <w:top w:val="nil"/>
              <w:left w:val="nil"/>
              <w:bottom w:val="single" w:sz="4" w:space="0" w:color="auto"/>
              <w:right w:val="single" w:sz="4" w:space="0" w:color="auto"/>
            </w:tcBorders>
            <w:noWrap/>
            <w:vAlign w:val="bottom"/>
            <w:hideMark/>
          </w:tcPr>
          <w:p w14:paraId="0555567B"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0,554648</w:t>
            </w:r>
          </w:p>
        </w:tc>
        <w:tc>
          <w:tcPr>
            <w:tcW w:w="312" w:type="pct"/>
            <w:tcBorders>
              <w:top w:val="nil"/>
              <w:left w:val="nil"/>
              <w:bottom w:val="single" w:sz="4" w:space="0" w:color="auto"/>
              <w:right w:val="single" w:sz="4" w:space="0" w:color="auto"/>
            </w:tcBorders>
            <w:shd w:val="clear" w:color="000000" w:fill="FDE9D9"/>
            <w:noWrap/>
            <w:vAlign w:val="bottom"/>
            <w:hideMark/>
          </w:tcPr>
          <w:p w14:paraId="35E36182"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315" w:type="pct"/>
            <w:tcBorders>
              <w:top w:val="nil"/>
              <w:left w:val="nil"/>
              <w:bottom w:val="single" w:sz="4" w:space="0" w:color="auto"/>
              <w:right w:val="single" w:sz="4" w:space="0" w:color="auto"/>
            </w:tcBorders>
            <w:noWrap/>
            <w:vAlign w:val="bottom"/>
            <w:hideMark/>
          </w:tcPr>
          <w:p w14:paraId="6F20943C"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07" w:type="pct"/>
            <w:tcBorders>
              <w:top w:val="nil"/>
              <w:left w:val="nil"/>
              <w:bottom w:val="single" w:sz="4" w:space="0" w:color="auto"/>
              <w:right w:val="single" w:sz="4" w:space="0" w:color="auto"/>
            </w:tcBorders>
            <w:noWrap/>
            <w:vAlign w:val="bottom"/>
            <w:hideMark/>
          </w:tcPr>
          <w:p w14:paraId="4FE3C419"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53" w:type="pct"/>
            <w:tcBorders>
              <w:top w:val="nil"/>
              <w:left w:val="nil"/>
              <w:bottom w:val="single" w:sz="4" w:space="0" w:color="auto"/>
              <w:right w:val="single" w:sz="4" w:space="0" w:color="auto"/>
            </w:tcBorders>
            <w:noWrap/>
            <w:vAlign w:val="bottom"/>
            <w:hideMark/>
          </w:tcPr>
          <w:p w14:paraId="6FE6C81F"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94" w:type="pct"/>
            <w:tcBorders>
              <w:top w:val="nil"/>
              <w:left w:val="nil"/>
              <w:bottom w:val="single" w:sz="4" w:space="0" w:color="auto"/>
              <w:right w:val="single" w:sz="4" w:space="0" w:color="auto"/>
            </w:tcBorders>
            <w:noWrap/>
            <w:vAlign w:val="bottom"/>
            <w:hideMark/>
          </w:tcPr>
          <w:p w14:paraId="039853B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9" w:type="pct"/>
            <w:tcBorders>
              <w:top w:val="nil"/>
              <w:left w:val="nil"/>
              <w:bottom w:val="single" w:sz="4" w:space="0" w:color="auto"/>
              <w:right w:val="single" w:sz="4" w:space="0" w:color="auto"/>
            </w:tcBorders>
            <w:noWrap/>
            <w:vAlign w:val="bottom"/>
            <w:hideMark/>
          </w:tcPr>
          <w:p w14:paraId="05CF355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793D4EF8"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400B8B89"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15F4E1F6"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09609016"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3E438564"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INN_OUT</w:t>
            </w:r>
          </w:p>
        </w:tc>
        <w:tc>
          <w:tcPr>
            <w:tcW w:w="288" w:type="pct"/>
            <w:tcBorders>
              <w:top w:val="nil"/>
              <w:left w:val="nil"/>
              <w:bottom w:val="single" w:sz="4" w:space="0" w:color="auto"/>
              <w:right w:val="single" w:sz="4" w:space="0" w:color="auto"/>
            </w:tcBorders>
            <w:noWrap/>
            <w:vAlign w:val="bottom"/>
            <w:hideMark/>
          </w:tcPr>
          <w:p w14:paraId="3F61225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-0,29975</w:t>
            </w:r>
          </w:p>
        </w:tc>
        <w:tc>
          <w:tcPr>
            <w:tcW w:w="312" w:type="pct"/>
            <w:tcBorders>
              <w:top w:val="nil"/>
              <w:left w:val="nil"/>
              <w:bottom w:val="single" w:sz="4" w:space="0" w:color="auto"/>
              <w:right w:val="single" w:sz="4" w:space="0" w:color="auto"/>
            </w:tcBorders>
            <w:noWrap/>
            <w:vAlign w:val="bottom"/>
            <w:hideMark/>
          </w:tcPr>
          <w:p w14:paraId="0C707693"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-0,35561</w:t>
            </w:r>
          </w:p>
        </w:tc>
        <w:tc>
          <w:tcPr>
            <w:tcW w:w="288" w:type="pct"/>
            <w:tcBorders>
              <w:top w:val="nil"/>
              <w:left w:val="nil"/>
              <w:bottom w:val="single" w:sz="4" w:space="0" w:color="auto"/>
              <w:right w:val="single" w:sz="4" w:space="0" w:color="auto"/>
            </w:tcBorders>
            <w:noWrap/>
            <w:vAlign w:val="bottom"/>
            <w:hideMark/>
          </w:tcPr>
          <w:p w14:paraId="518193A2"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0,156802</w:t>
            </w:r>
          </w:p>
        </w:tc>
        <w:tc>
          <w:tcPr>
            <w:tcW w:w="345" w:type="pct"/>
            <w:tcBorders>
              <w:top w:val="nil"/>
              <w:left w:val="nil"/>
              <w:bottom w:val="single" w:sz="4" w:space="0" w:color="auto"/>
              <w:right w:val="single" w:sz="4" w:space="0" w:color="auto"/>
            </w:tcBorders>
            <w:noWrap/>
            <w:vAlign w:val="bottom"/>
            <w:hideMark/>
          </w:tcPr>
          <w:p w14:paraId="73098A76"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-0,70784</w:t>
            </w:r>
          </w:p>
        </w:tc>
        <w:tc>
          <w:tcPr>
            <w:tcW w:w="330" w:type="pct"/>
            <w:tcBorders>
              <w:top w:val="nil"/>
              <w:left w:val="nil"/>
              <w:bottom w:val="single" w:sz="4" w:space="0" w:color="auto"/>
              <w:right w:val="single" w:sz="4" w:space="0" w:color="auto"/>
            </w:tcBorders>
            <w:noWrap/>
            <w:vAlign w:val="bottom"/>
            <w:hideMark/>
          </w:tcPr>
          <w:p w14:paraId="5011BE3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-0,40354</w:t>
            </w:r>
          </w:p>
        </w:tc>
        <w:tc>
          <w:tcPr>
            <w:tcW w:w="348" w:type="pct"/>
            <w:tcBorders>
              <w:top w:val="nil"/>
              <w:left w:val="nil"/>
              <w:bottom w:val="single" w:sz="4" w:space="0" w:color="auto"/>
              <w:right w:val="single" w:sz="4" w:space="0" w:color="auto"/>
            </w:tcBorders>
            <w:noWrap/>
            <w:vAlign w:val="bottom"/>
            <w:hideMark/>
          </w:tcPr>
          <w:p w14:paraId="53BA11E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-0,59928</w:t>
            </w:r>
          </w:p>
        </w:tc>
        <w:tc>
          <w:tcPr>
            <w:tcW w:w="312" w:type="pct"/>
            <w:tcBorders>
              <w:top w:val="nil"/>
              <w:left w:val="nil"/>
              <w:bottom w:val="single" w:sz="4" w:space="0" w:color="auto"/>
              <w:right w:val="single" w:sz="4" w:space="0" w:color="auto"/>
            </w:tcBorders>
            <w:noWrap/>
            <w:vAlign w:val="bottom"/>
            <w:hideMark/>
          </w:tcPr>
          <w:p w14:paraId="244CA16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-0,4094</w:t>
            </w:r>
          </w:p>
        </w:tc>
        <w:tc>
          <w:tcPr>
            <w:tcW w:w="315" w:type="pct"/>
            <w:tcBorders>
              <w:top w:val="nil"/>
              <w:left w:val="nil"/>
              <w:bottom w:val="single" w:sz="4" w:space="0" w:color="auto"/>
              <w:right w:val="single" w:sz="4" w:space="0" w:color="auto"/>
            </w:tcBorders>
            <w:shd w:val="clear" w:color="000000" w:fill="FDE9D9"/>
            <w:noWrap/>
            <w:vAlign w:val="bottom"/>
            <w:hideMark/>
          </w:tcPr>
          <w:p w14:paraId="2AD9D7B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307" w:type="pct"/>
            <w:tcBorders>
              <w:top w:val="nil"/>
              <w:left w:val="nil"/>
              <w:bottom w:val="single" w:sz="4" w:space="0" w:color="auto"/>
              <w:right w:val="single" w:sz="4" w:space="0" w:color="auto"/>
            </w:tcBorders>
            <w:noWrap/>
            <w:vAlign w:val="bottom"/>
            <w:hideMark/>
          </w:tcPr>
          <w:p w14:paraId="02368B9D"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53" w:type="pct"/>
            <w:tcBorders>
              <w:top w:val="nil"/>
              <w:left w:val="nil"/>
              <w:bottom w:val="single" w:sz="4" w:space="0" w:color="auto"/>
              <w:right w:val="single" w:sz="4" w:space="0" w:color="auto"/>
            </w:tcBorders>
            <w:noWrap/>
            <w:vAlign w:val="bottom"/>
            <w:hideMark/>
          </w:tcPr>
          <w:p w14:paraId="0196B59E"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94" w:type="pct"/>
            <w:tcBorders>
              <w:top w:val="nil"/>
              <w:left w:val="nil"/>
              <w:bottom w:val="single" w:sz="4" w:space="0" w:color="auto"/>
              <w:right w:val="single" w:sz="4" w:space="0" w:color="auto"/>
            </w:tcBorders>
            <w:noWrap/>
            <w:vAlign w:val="bottom"/>
            <w:hideMark/>
          </w:tcPr>
          <w:p w14:paraId="0DC22EFE"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9" w:type="pct"/>
            <w:tcBorders>
              <w:top w:val="nil"/>
              <w:left w:val="nil"/>
              <w:bottom w:val="single" w:sz="4" w:space="0" w:color="auto"/>
              <w:right w:val="single" w:sz="4" w:space="0" w:color="auto"/>
            </w:tcBorders>
            <w:noWrap/>
            <w:vAlign w:val="bottom"/>
            <w:hideMark/>
          </w:tcPr>
          <w:p w14:paraId="6D918069"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01F8276D"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280D4037"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1F6539A1"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70B4A06C"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5884511D"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ICT_OUT</w:t>
            </w:r>
          </w:p>
        </w:tc>
        <w:tc>
          <w:tcPr>
            <w:tcW w:w="288" w:type="pct"/>
            <w:tcBorders>
              <w:top w:val="nil"/>
              <w:left w:val="nil"/>
              <w:bottom w:val="single" w:sz="4" w:space="0" w:color="auto"/>
              <w:right w:val="single" w:sz="4" w:space="0" w:color="auto"/>
            </w:tcBorders>
            <w:noWrap/>
            <w:vAlign w:val="bottom"/>
            <w:hideMark/>
          </w:tcPr>
          <w:p w14:paraId="6728BD6B"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0,824727</w:t>
            </w:r>
          </w:p>
        </w:tc>
        <w:tc>
          <w:tcPr>
            <w:tcW w:w="312" w:type="pct"/>
            <w:tcBorders>
              <w:top w:val="nil"/>
              <w:left w:val="nil"/>
              <w:bottom w:val="single" w:sz="4" w:space="0" w:color="auto"/>
              <w:right w:val="single" w:sz="4" w:space="0" w:color="auto"/>
            </w:tcBorders>
            <w:noWrap/>
            <w:vAlign w:val="bottom"/>
            <w:hideMark/>
          </w:tcPr>
          <w:p w14:paraId="20F7A3B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0,791289</w:t>
            </w:r>
          </w:p>
        </w:tc>
        <w:tc>
          <w:tcPr>
            <w:tcW w:w="288" w:type="pct"/>
            <w:tcBorders>
              <w:top w:val="nil"/>
              <w:left w:val="nil"/>
              <w:bottom w:val="single" w:sz="4" w:space="0" w:color="auto"/>
              <w:right w:val="single" w:sz="4" w:space="0" w:color="auto"/>
            </w:tcBorders>
            <w:noWrap/>
            <w:vAlign w:val="bottom"/>
            <w:hideMark/>
          </w:tcPr>
          <w:p w14:paraId="574F6D6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0,123215</w:t>
            </w:r>
          </w:p>
        </w:tc>
        <w:tc>
          <w:tcPr>
            <w:tcW w:w="345" w:type="pct"/>
            <w:tcBorders>
              <w:top w:val="nil"/>
              <w:left w:val="nil"/>
              <w:bottom w:val="single" w:sz="4" w:space="0" w:color="auto"/>
              <w:right w:val="single" w:sz="4" w:space="0" w:color="auto"/>
            </w:tcBorders>
            <w:noWrap/>
            <w:vAlign w:val="bottom"/>
            <w:hideMark/>
          </w:tcPr>
          <w:p w14:paraId="1D24F9C9"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0,936477</w:t>
            </w:r>
          </w:p>
        </w:tc>
        <w:tc>
          <w:tcPr>
            <w:tcW w:w="330" w:type="pct"/>
            <w:tcBorders>
              <w:top w:val="nil"/>
              <w:left w:val="nil"/>
              <w:bottom w:val="single" w:sz="4" w:space="0" w:color="auto"/>
              <w:right w:val="single" w:sz="4" w:space="0" w:color="auto"/>
            </w:tcBorders>
            <w:noWrap/>
            <w:vAlign w:val="bottom"/>
            <w:hideMark/>
          </w:tcPr>
          <w:p w14:paraId="2E8F670B"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0,898501</w:t>
            </w:r>
          </w:p>
        </w:tc>
        <w:tc>
          <w:tcPr>
            <w:tcW w:w="348" w:type="pct"/>
            <w:tcBorders>
              <w:top w:val="nil"/>
              <w:left w:val="nil"/>
              <w:bottom w:val="single" w:sz="4" w:space="0" w:color="auto"/>
              <w:right w:val="single" w:sz="4" w:space="0" w:color="auto"/>
            </w:tcBorders>
            <w:noWrap/>
            <w:vAlign w:val="bottom"/>
            <w:hideMark/>
          </w:tcPr>
          <w:p w14:paraId="4E70CE5D"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0,972549</w:t>
            </w:r>
          </w:p>
        </w:tc>
        <w:tc>
          <w:tcPr>
            <w:tcW w:w="312" w:type="pct"/>
            <w:tcBorders>
              <w:top w:val="nil"/>
              <w:left w:val="nil"/>
              <w:bottom w:val="single" w:sz="4" w:space="0" w:color="auto"/>
              <w:right w:val="single" w:sz="4" w:space="0" w:color="auto"/>
            </w:tcBorders>
            <w:noWrap/>
            <w:vAlign w:val="bottom"/>
            <w:hideMark/>
          </w:tcPr>
          <w:p w14:paraId="58A9968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0,503849</w:t>
            </w:r>
          </w:p>
        </w:tc>
        <w:tc>
          <w:tcPr>
            <w:tcW w:w="315" w:type="pct"/>
            <w:tcBorders>
              <w:top w:val="nil"/>
              <w:left w:val="nil"/>
              <w:bottom w:val="single" w:sz="4" w:space="0" w:color="auto"/>
              <w:right w:val="single" w:sz="4" w:space="0" w:color="auto"/>
            </w:tcBorders>
            <w:noWrap/>
            <w:vAlign w:val="bottom"/>
            <w:hideMark/>
          </w:tcPr>
          <w:p w14:paraId="7D01BE71"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-0,66474</w:t>
            </w:r>
          </w:p>
        </w:tc>
        <w:tc>
          <w:tcPr>
            <w:tcW w:w="307" w:type="pct"/>
            <w:tcBorders>
              <w:top w:val="nil"/>
              <w:left w:val="nil"/>
              <w:bottom w:val="single" w:sz="4" w:space="0" w:color="auto"/>
              <w:right w:val="single" w:sz="4" w:space="0" w:color="auto"/>
            </w:tcBorders>
            <w:shd w:val="clear" w:color="000000" w:fill="FDE9D9"/>
            <w:noWrap/>
            <w:vAlign w:val="bottom"/>
            <w:hideMark/>
          </w:tcPr>
          <w:p w14:paraId="46F3F4BA"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353" w:type="pct"/>
            <w:tcBorders>
              <w:top w:val="nil"/>
              <w:left w:val="nil"/>
              <w:bottom w:val="single" w:sz="4" w:space="0" w:color="auto"/>
              <w:right w:val="single" w:sz="4" w:space="0" w:color="auto"/>
            </w:tcBorders>
            <w:noWrap/>
            <w:vAlign w:val="bottom"/>
            <w:hideMark/>
          </w:tcPr>
          <w:p w14:paraId="18007131"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94" w:type="pct"/>
            <w:tcBorders>
              <w:top w:val="nil"/>
              <w:left w:val="nil"/>
              <w:bottom w:val="single" w:sz="4" w:space="0" w:color="auto"/>
              <w:right w:val="single" w:sz="4" w:space="0" w:color="auto"/>
            </w:tcBorders>
            <w:noWrap/>
            <w:vAlign w:val="bottom"/>
            <w:hideMark/>
          </w:tcPr>
          <w:p w14:paraId="640334AC"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9" w:type="pct"/>
            <w:tcBorders>
              <w:top w:val="nil"/>
              <w:left w:val="nil"/>
              <w:bottom w:val="single" w:sz="4" w:space="0" w:color="auto"/>
              <w:right w:val="single" w:sz="4" w:space="0" w:color="auto"/>
            </w:tcBorders>
            <w:noWrap/>
            <w:vAlign w:val="bottom"/>
            <w:hideMark/>
          </w:tcPr>
          <w:p w14:paraId="6A089C73"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6766CC2E"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6DB3E9D5"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2A1E8A84"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2E4A2708"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5C7B5175"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TECH_DEV</w:t>
            </w:r>
          </w:p>
        </w:tc>
        <w:tc>
          <w:tcPr>
            <w:tcW w:w="288" w:type="pct"/>
            <w:tcBorders>
              <w:top w:val="nil"/>
              <w:left w:val="nil"/>
              <w:bottom w:val="single" w:sz="4" w:space="0" w:color="auto"/>
              <w:right w:val="single" w:sz="4" w:space="0" w:color="auto"/>
            </w:tcBorders>
            <w:noWrap/>
            <w:vAlign w:val="bottom"/>
            <w:hideMark/>
          </w:tcPr>
          <w:p w14:paraId="01F0EA06"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0,946612</w:t>
            </w:r>
          </w:p>
        </w:tc>
        <w:tc>
          <w:tcPr>
            <w:tcW w:w="312" w:type="pct"/>
            <w:tcBorders>
              <w:top w:val="nil"/>
              <w:left w:val="nil"/>
              <w:bottom w:val="single" w:sz="4" w:space="0" w:color="auto"/>
              <w:right w:val="single" w:sz="4" w:space="0" w:color="auto"/>
            </w:tcBorders>
            <w:noWrap/>
            <w:vAlign w:val="bottom"/>
            <w:hideMark/>
          </w:tcPr>
          <w:p w14:paraId="124E869B"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0,869996</w:t>
            </w:r>
          </w:p>
        </w:tc>
        <w:tc>
          <w:tcPr>
            <w:tcW w:w="288" w:type="pct"/>
            <w:tcBorders>
              <w:top w:val="nil"/>
              <w:left w:val="nil"/>
              <w:bottom w:val="single" w:sz="4" w:space="0" w:color="auto"/>
              <w:right w:val="single" w:sz="4" w:space="0" w:color="auto"/>
            </w:tcBorders>
            <w:noWrap/>
            <w:vAlign w:val="bottom"/>
            <w:hideMark/>
          </w:tcPr>
          <w:p w14:paraId="698E920B"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0,672755</w:t>
            </w:r>
          </w:p>
        </w:tc>
        <w:tc>
          <w:tcPr>
            <w:tcW w:w="345" w:type="pct"/>
            <w:tcBorders>
              <w:top w:val="nil"/>
              <w:left w:val="nil"/>
              <w:bottom w:val="single" w:sz="4" w:space="0" w:color="auto"/>
              <w:right w:val="single" w:sz="4" w:space="0" w:color="auto"/>
            </w:tcBorders>
            <w:noWrap/>
            <w:vAlign w:val="bottom"/>
            <w:hideMark/>
          </w:tcPr>
          <w:p w14:paraId="1D85A782"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0,466668</w:t>
            </w:r>
          </w:p>
        </w:tc>
        <w:tc>
          <w:tcPr>
            <w:tcW w:w="330" w:type="pct"/>
            <w:tcBorders>
              <w:top w:val="nil"/>
              <w:left w:val="nil"/>
              <w:bottom w:val="single" w:sz="4" w:space="0" w:color="auto"/>
              <w:right w:val="single" w:sz="4" w:space="0" w:color="auto"/>
            </w:tcBorders>
            <w:noWrap/>
            <w:vAlign w:val="bottom"/>
            <w:hideMark/>
          </w:tcPr>
          <w:p w14:paraId="2B77F534"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0,899007</w:t>
            </w:r>
          </w:p>
        </w:tc>
        <w:tc>
          <w:tcPr>
            <w:tcW w:w="348" w:type="pct"/>
            <w:tcBorders>
              <w:top w:val="nil"/>
              <w:left w:val="nil"/>
              <w:bottom w:val="single" w:sz="4" w:space="0" w:color="auto"/>
              <w:right w:val="single" w:sz="4" w:space="0" w:color="auto"/>
            </w:tcBorders>
            <w:noWrap/>
            <w:vAlign w:val="bottom"/>
            <w:hideMark/>
          </w:tcPr>
          <w:p w14:paraId="3406909A"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0,732105</w:t>
            </w:r>
          </w:p>
        </w:tc>
        <w:tc>
          <w:tcPr>
            <w:tcW w:w="312" w:type="pct"/>
            <w:tcBorders>
              <w:top w:val="nil"/>
              <w:left w:val="nil"/>
              <w:bottom w:val="single" w:sz="4" w:space="0" w:color="auto"/>
              <w:right w:val="single" w:sz="4" w:space="0" w:color="auto"/>
            </w:tcBorders>
            <w:noWrap/>
            <w:vAlign w:val="bottom"/>
            <w:hideMark/>
          </w:tcPr>
          <w:p w14:paraId="7AE62D12"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0,544548</w:t>
            </w:r>
          </w:p>
        </w:tc>
        <w:tc>
          <w:tcPr>
            <w:tcW w:w="315" w:type="pct"/>
            <w:tcBorders>
              <w:top w:val="nil"/>
              <w:left w:val="nil"/>
              <w:bottom w:val="single" w:sz="4" w:space="0" w:color="auto"/>
              <w:right w:val="single" w:sz="4" w:space="0" w:color="auto"/>
            </w:tcBorders>
            <w:noWrap/>
            <w:vAlign w:val="bottom"/>
            <w:hideMark/>
          </w:tcPr>
          <w:p w14:paraId="6B5C168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-0,23302</w:t>
            </w:r>
          </w:p>
        </w:tc>
        <w:tc>
          <w:tcPr>
            <w:tcW w:w="307" w:type="pct"/>
            <w:tcBorders>
              <w:top w:val="nil"/>
              <w:left w:val="nil"/>
              <w:bottom w:val="single" w:sz="4" w:space="0" w:color="auto"/>
              <w:right w:val="single" w:sz="4" w:space="0" w:color="auto"/>
            </w:tcBorders>
            <w:noWrap/>
            <w:vAlign w:val="bottom"/>
            <w:hideMark/>
          </w:tcPr>
          <w:p w14:paraId="46D93726"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0,672265</w:t>
            </w:r>
          </w:p>
        </w:tc>
        <w:tc>
          <w:tcPr>
            <w:tcW w:w="353" w:type="pct"/>
            <w:tcBorders>
              <w:top w:val="nil"/>
              <w:left w:val="nil"/>
              <w:bottom w:val="single" w:sz="4" w:space="0" w:color="auto"/>
              <w:right w:val="single" w:sz="4" w:space="0" w:color="auto"/>
            </w:tcBorders>
            <w:shd w:val="clear" w:color="000000" w:fill="FDE9D9"/>
            <w:noWrap/>
            <w:vAlign w:val="bottom"/>
            <w:hideMark/>
          </w:tcPr>
          <w:p w14:paraId="16257B42"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294" w:type="pct"/>
            <w:tcBorders>
              <w:top w:val="nil"/>
              <w:left w:val="nil"/>
              <w:bottom w:val="single" w:sz="4" w:space="0" w:color="auto"/>
              <w:right w:val="single" w:sz="4" w:space="0" w:color="auto"/>
            </w:tcBorders>
            <w:noWrap/>
            <w:vAlign w:val="bottom"/>
            <w:hideMark/>
          </w:tcPr>
          <w:p w14:paraId="36F64D46"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9" w:type="pct"/>
            <w:tcBorders>
              <w:top w:val="nil"/>
              <w:left w:val="nil"/>
              <w:bottom w:val="single" w:sz="4" w:space="0" w:color="auto"/>
              <w:right w:val="single" w:sz="4" w:space="0" w:color="auto"/>
            </w:tcBorders>
            <w:noWrap/>
            <w:vAlign w:val="bottom"/>
            <w:hideMark/>
          </w:tcPr>
          <w:p w14:paraId="21FF360C"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56C9260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7DC3BE5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59690DFA"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777DCB19"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6DC8375E"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EXPORT</w:t>
            </w:r>
          </w:p>
        </w:tc>
        <w:tc>
          <w:tcPr>
            <w:tcW w:w="288" w:type="pct"/>
            <w:tcBorders>
              <w:top w:val="nil"/>
              <w:left w:val="nil"/>
              <w:bottom w:val="single" w:sz="4" w:space="0" w:color="auto"/>
              <w:right w:val="single" w:sz="4" w:space="0" w:color="auto"/>
            </w:tcBorders>
            <w:noWrap/>
            <w:vAlign w:val="bottom"/>
            <w:hideMark/>
          </w:tcPr>
          <w:p w14:paraId="35010CB5"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0,839299</w:t>
            </w:r>
          </w:p>
        </w:tc>
        <w:tc>
          <w:tcPr>
            <w:tcW w:w="312" w:type="pct"/>
            <w:tcBorders>
              <w:top w:val="nil"/>
              <w:left w:val="nil"/>
              <w:bottom w:val="single" w:sz="4" w:space="0" w:color="auto"/>
              <w:right w:val="single" w:sz="4" w:space="0" w:color="auto"/>
            </w:tcBorders>
            <w:noWrap/>
            <w:vAlign w:val="bottom"/>
            <w:hideMark/>
          </w:tcPr>
          <w:p w14:paraId="0451437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0,829128</w:t>
            </w:r>
          </w:p>
        </w:tc>
        <w:tc>
          <w:tcPr>
            <w:tcW w:w="288" w:type="pct"/>
            <w:tcBorders>
              <w:top w:val="nil"/>
              <w:left w:val="nil"/>
              <w:bottom w:val="single" w:sz="4" w:space="0" w:color="auto"/>
              <w:right w:val="single" w:sz="4" w:space="0" w:color="auto"/>
            </w:tcBorders>
            <w:noWrap/>
            <w:vAlign w:val="bottom"/>
            <w:hideMark/>
          </w:tcPr>
          <w:p w14:paraId="3C95D93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0,541108</w:t>
            </w:r>
          </w:p>
        </w:tc>
        <w:tc>
          <w:tcPr>
            <w:tcW w:w="345" w:type="pct"/>
            <w:tcBorders>
              <w:top w:val="nil"/>
              <w:left w:val="nil"/>
              <w:bottom w:val="single" w:sz="4" w:space="0" w:color="auto"/>
              <w:right w:val="single" w:sz="4" w:space="0" w:color="auto"/>
            </w:tcBorders>
            <w:noWrap/>
            <w:vAlign w:val="bottom"/>
            <w:hideMark/>
          </w:tcPr>
          <w:p w14:paraId="5BB9DFAD"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0,209908</w:t>
            </w:r>
          </w:p>
        </w:tc>
        <w:tc>
          <w:tcPr>
            <w:tcW w:w="330" w:type="pct"/>
            <w:tcBorders>
              <w:top w:val="nil"/>
              <w:left w:val="nil"/>
              <w:bottom w:val="single" w:sz="4" w:space="0" w:color="auto"/>
              <w:right w:val="single" w:sz="4" w:space="0" w:color="auto"/>
            </w:tcBorders>
            <w:noWrap/>
            <w:vAlign w:val="bottom"/>
            <w:hideMark/>
          </w:tcPr>
          <w:p w14:paraId="04C6D681"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0,811308</w:t>
            </w:r>
          </w:p>
        </w:tc>
        <w:tc>
          <w:tcPr>
            <w:tcW w:w="348" w:type="pct"/>
            <w:tcBorders>
              <w:top w:val="nil"/>
              <w:left w:val="nil"/>
              <w:bottom w:val="single" w:sz="4" w:space="0" w:color="auto"/>
              <w:right w:val="single" w:sz="4" w:space="0" w:color="auto"/>
            </w:tcBorders>
            <w:noWrap/>
            <w:vAlign w:val="bottom"/>
            <w:hideMark/>
          </w:tcPr>
          <w:p w14:paraId="5B1FC07E"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0,63892</w:t>
            </w:r>
          </w:p>
        </w:tc>
        <w:tc>
          <w:tcPr>
            <w:tcW w:w="312" w:type="pct"/>
            <w:tcBorders>
              <w:top w:val="nil"/>
              <w:left w:val="nil"/>
              <w:bottom w:val="single" w:sz="4" w:space="0" w:color="auto"/>
              <w:right w:val="single" w:sz="4" w:space="0" w:color="auto"/>
            </w:tcBorders>
            <w:noWrap/>
            <w:vAlign w:val="bottom"/>
            <w:hideMark/>
          </w:tcPr>
          <w:p w14:paraId="6C28935D"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0,316664</w:t>
            </w:r>
          </w:p>
        </w:tc>
        <w:tc>
          <w:tcPr>
            <w:tcW w:w="315" w:type="pct"/>
            <w:tcBorders>
              <w:top w:val="nil"/>
              <w:left w:val="nil"/>
              <w:bottom w:val="single" w:sz="4" w:space="0" w:color="auto"/>
              <w:right w:val="single" w:sz="4" w:space="0" w:color="auto"/>
            </w:tcBorders>
            <w:noWrap/>
            <w:vAlign w:val="bottom"/>
            <w:hideMark/>
          </w:tcPr>
          <w:p w14:paraId="6BAA3EB5"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-0,01172</w:t>
            </w:r>
          </w:p>
        </w:tc>
        <w:tc>
          <w:tcPr>
            <w:tcW w:w="307" w:type="pct"/>
            <w:tcBorders>
              <w:top w:val="nil"/>
              <w:left w:val="nil"/>
              <w:bottom w:val="single" w:sz="4" w:space="0" w:color="auto"/>
              <w:right w:val="single" w:sz="4" w:space="0" w:color="auto"/>
            </w:tcBorders>
            <w:noWrap/>
            <w:vAlign w:val="bottom"/>
            <w:hideMark/>
          </w:tcPr>
          <w:p w14:paraId="7D34A38E"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0,507926</w:t>
            </w:r>
          </w:p>
        </w:tc>
        <w:tc>
          <w:tcPr>
            <w:tcW w:w="353" w:type="pct"/>
            <w:tcBorders>
              <w:top w:val="nil"/>
              <w:left w:val="nil"/>
              <w:bottom w:val="single" w:sz="4" w:space="0" w:color="auto"/>
              <w:right w:val="single" w:sz="4" w:space="0" w:color="auto"/>
            </w:tcBorders>
            <w:noWrap/>
            <w:vAlign w:val="bottom"/>
            <w:hideMark/>
          </w:tcPr>
          <w:p w14:paraId="67737DE3"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0,904402</w:t>
            </w:r>
          </w:p>
        </w:tc>
        <w:tc>
          <w:tcPr>
            <w:tcW w:w="294" w:type="pct"/>
            <w:tcBorders>
              <w:top w:val="nil"/>
              <w:left w:val="nil"/>
              <w:bottom w:val="single" w:sz="4" w:space="0" w:color="auto"/>
              <w:right w:val="single" w:sz="4" w:space="0" w:color="auto"/>
            </w:tcBorders>
            <w:shd w:val="clear" w:color="000000" w:fill="FDE9D9"/>
            <w:noWrap/>
            <w:vAlign w:val="bottom"/>
            <w:hideMark/>
          </w:tcPr>
          <w:p w14:paraId="54B15EAE"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289" w:type="pct"/>
            <w:tcBorders>
              <w:top w:val="nil"/>
              <w:left w:val="nil"/>
              <w:bottom w:val="single" w:sz="4" w:space="0" w:color="auto"/>
              <w:right w:val="single" w:sz="4" w:space="0" w:color="auto"/>
            </w:tcBorders>
            <w:noWrap/>
            <w:vAlign w:val="bottom"/>
            <w:hideMark/>
          </w:tcPr>
          <w:p w14:paraId="338A24A9"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310" w:type="pct"/>
            <w:tcBorders>
              <w:top w:val="nil"/>
              <w:left w:val="nil"/>
              <w:bottom w:val="single" w:sz="4" w:space="0" w:color="auto"/>
              <w:right w:val="single" w:sz="4" w:space="0" w:color="auto"/>
            </w:tcBorders>
            <w:noWrap/>
            <w:vAlign w:val="bottom"/>
            <w:hideMark/>
          </w:tcPr>
          <w:p w14:paraId="55AD2D0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6FA44F6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0D86628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31201F76"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2FE56EED"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IMPORT</w:t>
            </w:r>
          </w:p>
        </w:tc>
        <w:tc>
          <w:tcPr>
            <w:tcW w:w="288" w:type="pct"/>
            <w:tcBorders>
              <w:top w:val="nil"/>
              <w:left w:val="nil"/>
              <w:bottom w:val="single" w:sz="4" w:space="0" w:color="auto"/>
              <w:right w:val="single" w:sz="4" w:space="0" w:color="auto"/>
            </w:tcBorders>
            <w:noWrap/>
            <w:vAlign w:val="bottom"/>
            <w:hideMark/>
          </w:tcPr>
          <w:p w14:paraId="0FDD42DB"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0,733819</w:t>
            </w:r>
          </w:p>
        </w:tc>
        <w:tc>
          <w:tcPr>
            <w:tcW w:w="312" w:type="pct"/>
            <w:tcBorders>
              <w:top w:val="nil"/>
              <w:left w:val="nil"/>
              <w:bottom w:val="single" w:sz="4" w:space="0" w:color="auto"/>
              <w:right w:val="single" w:sz="4" w:space="0" w:color="auto"/>
            </w:tcBorders>
            <w:noWrap/>
            <w:vAlign w:val="bottom"/>
            <w:hideMark/>
          </w:tcPr>
          <w:p w14:paraId="365A8D59"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0,923507</w:t>
            </w:r>
          </w:p>
        </w:tc>
        <w:tc>
          <w:tcPr>
            <w:tcW w:w="288" w:type="pct"/>
            <w:tcBorders>
              <w:top w:val="nil"/>
              <w:left w:val="nil"/>
              <w:bottom w:val="single" w:sz="4" w:space="0" w:color="auto"/>
              <w:right w:val="single" w:sz="4" w:space="0" w:color="auto"/>
            </w:tcBorders>
            <w:noWrap/>
            <w:vAlign w:val="bottom"/>
            <w:hideMark/>
          </w:tcPr>
          <w:p w14:paraId="4AED553D"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0,45849</w:t>
            </w:r>
          </w:p>
        </w:tc>
        <w:tc>
          <w:tcPr>
            <w:tcW w:w="345" w:type="pct"/>
            <w:tcBorders>
              <w:top w:val="nil"/>
              <w:left w:val="nil"/>
              <w:bottom w:val="single" w:sz="4" w:space="0" w:color="auto"/>
              <w:right w:val="single" w:sz="4" w:space="0" w:color="auto"/>
            </w:tcBorders>
            <w:noWrap/>
            <w:vAlign w:val="bottom"/>
            <w:hideMark/>
          </w:tcPr>
          <w:p w14:paraId="0DEBF10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0,579947</w:t>
            </w:r>
          </w:p>
        </w:tc>
        <w:tc>
          <w:tcPr>
            <w:tcW w:w="330" w:type="pct"/>
            <w:tcBorders>
              <w:top w:val="nil"/>
              <w:left w:val="nil"/>
              <w:bottom w:val="single" w:sz="4" w:space="0" w:color="auto"/>
              <w:right w:val="single" w:sz="4" w:space="0" w:color="auto"/>
            </w:tcBorders>
            <w:noWrap/>
            <w:vAlign w:val="bottom"/>
            <w:hideMark/>
          </w:tcPr>
          <w:p w14:paraId="2F8B9581"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0,958321</w:t>
            </w:r>
          </w:p>
        </w:tc>
        <w:tc>
          <w:tcPr>
            <w:tcW w:w="348" w:type="pct"/>
            <w:tcBorders>
              <w:top w:val="nil"/>
              <w:left w:val="nil"/>
              <w:bottom w:val="single" w:sz="4" w:space="0" w:color="auto"/>
              <w:right w:val="single" w:sz="4" w:space="0" w:color="auto"/>
            </w:tcBorders>
            <w:noWrap/>
            <w:vAlign w:val="bottom"/>
            <w:hideMark/>
          </w:tcPr>
          <w:p w14:paraId="18F3538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0,866234</w:t>
            </w:r>
          </w:p>
        </w:tc>
        <w:tc>
          <w:tcPr>
            <w:tcW w:w="312" w:type="pct"/>
            <w:tcBorders>
              <w:top w:val="nil"/>
              <w:left w:val="nil"/>
              <w:bottom w:val="single" w:sz="4" w:space="0" w:color="auto"/>
              <w:right w:val="single" w:sz="4" w:space="0" w:color="auto"/>
            </w:tcBorders>
            <w:noWrap/>
            <w:vAlign w:val="bottom"/>
            <w:hideMark/>
          </w:tcPr>
          <w:p w14:paraId="49D8177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0,692447</w:t>
            </w:r>
          </w:p>
        </w:tc>
        <w:tc>
          <w:tcPr>
            <w:tcW w:w="315" w:type="pct"/>
            <w:tcBorders>
              <w:top w:val="nil"/>
              <w:left w:val="nil"/>
              <w:bottom w:val="single" w:sz="4" w:space="0" w:color="auto"/>
              <w:right w:val="single" w:sz="4" w:space="0" w:color="auto"/>
            </w:tcBorders>
            <w:noWrap/>
            <w:vAlign w:val="bottom"/>
            <w:hideMark/>
          </w:tcPr>
          <w:p w14:paraId="02091DA1"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-0,34998</w:t>
            </w:r>
          </w:p>
        </w:tc>
        <w:tc>
          <w:tcPr>
            <w:tcW w:w="307" w:type="pct"/>
            <w:tcBorders>
              <w:top w:val="nil"/>
              <w:left w:val="nil"/>
              <w:bottom w:val="single" w:sz="4" w:space="0" w:color="auto"/>
              <w:right w:val="single" w:sz="4" w:space="0" w:color="auto"/>
            </w:tcBorders>
            <w:noWrap/>
            <w:vAlign w:val="bottom"/>
            <w:hideMark/>
          </w:tcPr>
          <w:p w14:paraId="32C26475"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0,791664</w:t>
            </w:r>
          </w:p>
        </w:tc>
        <w:tc>
          <w:tcPr>
            <w:tcW w:w="353" w:type="pct"/>
            <w:tcBorders>
              <w:top w:val="nil"/>
              <w:left w:val="nil"/>
              <w:bottom w:val="single" w:sz="4" w:space="0" w:color="auto"/>
              <w:right w:val="single" w:sz="4" w:space="0" w:color="auto"/>
            </w:tcBorders>
            <w:noWrap/>
            <w:vAlign w:val="bottom"/>
            <w:hideMark/>
          </w:tcPr>
          <w:p w14:paraId="6694B478"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0,931937</w:t>
            </w:r>
          </w:p>
        </w:tc>
        <w:tc>
          <w:tcPr>
            <w:tcW w:w="294" w:type="pct"/>
            <w:tcBorders>
              <w:top w:val="nil"/>
              <w:left w:val="nil"/>
              <w:bottom w:val="single" w:sz="4" w:space="0" w:color="auto"/>
              <w:right w:val="single" w:sz="4" w:space="0" w:color="auto"/>
            </w:tcBorders>
            <w:noWrap/>
            <w:vAlign w:val="bottom"/>
            <w:hideMark/>
          </w:tcPr>
          <w:p w14:paraId="71DC59E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0,835532</w:t>
            </w:r>
          </w:p>
        </w:tc>
        <w:tc>
          <w:tcPr>
            <w:tcW w:w="289" w:type="pct"/>
            <w:tcBorders>
              <w:top w:val="nil"/>
              <w:left w:val="nil"/>
              <w:bottom w:val="single" w:sz="4" w:space="0" w:color="auto"/>
              <w:right w:val="single" w:sz="4" w:space="0" w:color="auto"/>
            </w:tcBorders>
            <w:shd w:val="clear" w:color="000000" w:fill="FDE9D9"/>
            <w:noWrap/>
            <w:vAlign w:val="bottom"/>
            <w:hideMark/>
          </w:tcPr>
          <w:p w14:paraId="2D70D10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310" w:type="pct"/>
            <w:tcBorders>
              <w:top w:val="nil"/>
              <w:left w:val="nil"/>
              <w:bottom w:val="single" w:sz="4" w:space="0" w:color="auto"/>
              <w:right w:val="single" w:sz="4" w:space="0" w:color="auto"/>
            </w:tcBorders>
            <w:noWrap/>
            <w:vAlign w:val="bottom"/>
            <w:hideMark/>
          </w:tcPr>
          <w:p w14:paraId="5C0EB2C2"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80" w:type="pct"/>
            <w:tcBorders>
              <w:top w:val="nil"/>
              <w:left w:val="nil"/>
              <w:bottom w:val="single" w:sz="4" w:space="0" w:color="auto"/>
              <w:right w:val="single" w:sz="4" w:space="0" w:color="auto"/>
            </w:tcBorders>
            <w:noWrap/>
            <w:vAlign w:val="bottom"/>
            <w:hideMark/>
          </w:tcPr>
          <w:p w14:paraId="3AEC9A70"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21ED8BFD"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36EA4E96"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3863AE56"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INV_CAP</w:t>
            </w:r>
          </w:p>
        </w:tc>
        <w:tc>
          <w:tcPr>
            <w:tcW w:w="288" w:type="pct"/>
            <w:tcBorders>
              <w:top w:val="nil"/>
              <w:left w:val="nil"/>
              <w:bottom w:val="single" w:sz="4" w:space="0" w:color="auto"/>
              <w:right w:val="single" w:sz="4" w:space="0" w:color="auto"/>
            </w:tcBorders>
            <w:noWrap/>
            <w:vAlign w:val="bottom"/>
            <w:hideMark/>
          </w:tcPr>
          <w:p w14:paraId="6323E31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0,990272</w:t>
            </w:r>
          </w:p>
        </w:tc>
        <w:tc>
          <w:tcPr>
            <w:tcW w:w="312" w:type="pct"/>
            <w:tcBorders>
              <w:top w:val="nil"/>
              <w:left w:val="nil"/>
              <w:bottom w:val="single" w:sz="4" w:space="0" w:color="auto"/>
              <w:right w:val="single" w:sz="4" w:space="0" w:color="auto"/>
            </w:tcBorders>
            <w:noWrap/>
            <w:vAlign w:val="bottom"/>
            <w:hideMark/>
          </w:tcPr>
          <w:p w14:paraId="72CCF9D8"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0,92357</w:t>
            </w:r>
          </w:p>
        </w:tc>
        <w:tc>
          <w:tcPr>
            <w:tcW w:w="288" w:type="pct"/>
            <w:tcBorders>
              <w:top w:val="nil"/>
              <w:left w:val="nil"/>
              <w:bottom w:val="single" w:sz="4" w:space="0" w:color="auto"/>
              <w:right w:val="single" w:sz="4" w:space="0" w:color="auto"/>
            </w:tcBorders>
            <w:noWrap/>
            <w:vAlign w:val="bottom"/>
            <w:hideMark/>
          </w:tcPr>
          <w:p w14:paraId="3C99CEA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0,501905</w:t>
            </w:r>
          </w:p>
        </w:tc>
        <w:tc>
          <w:tcPr>
            <w:tcW w:w="345" w:type="pct"/>
            <w:tcBorders>
              <w:top w:val="nil"/>
              <w:left w:val="nil"/>
              <w:bottom w:val="single" w:sz="4" w:space="0" w:color="auto"/>
              <w:right w:val="single" w:sz="4" w:space="0" w:color="auto"/>
            </w:tcBorders>
            <w:noWrap/>
            <w:vAlign w:val="bottom"/>
            <w:hideMark/>
          </w:tcPr>
          <w:p w14:paraId="7399A7D1"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0,613087</w:t>
            </w:r>
          </w:p>
        </w:tc>
        <w:tc>
          <w:tcPr>
            <w:tcW w:w="330" w:type="pct"/>
            <w:tcBorders>
              <w:top w:val="nil"/>
              <w:left w:val="nil"/>
              <w:bottom w:val="single" w:sz="4" w:space="0" w:color="auto"/>
              <w:right w:val="single" w:sz="4" w:space="0" w:color="auto"/>
            </w:tcBorders>
            <w:noWrap/>
            <w:vAlign w:val="bottom"/>
            <w:hideMark/>
          </w:tcPr>
          <w:p w14:paraId="68C8043E"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0,959111</w:t>
            </w:r>
          </w:p>
        </w:tc>
        <w:tc>
          <w:tcPr>
            <w:tcW w:w="348" w:type="pct"/>
            <w:tcBorders>
              <w:top w:val="nil"/>
              <w:left w:val="nil"/>
              <w:bottom w:val="single" w:sz="4" w:space="0" w:color="auto"/>
              <w:right w:val="single" w:sz="4" w:space="0" w:color="auto"/>
            </w:tcBorders>
            <w:noWrap/>
            <w:vAlign w:val="bottom"/>
            <w:hideMark/>
          </w:tcPr>
          <w:p w14:paraId="5C57C086"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0,84535</w:t>
            </w:r>
          </w:p>
        </w:tc>
        <w:tc>
          <w:tcPr>
            <w:tcW w:w="312" w:type="pct"/>
            <w:tcBorders>
              <w:top w:val="nil"/>
              <w:left w:val="nil"/>
              <w:bottom w:val="single" w:sz="4" w:space="0" w:color="auto"/>
              <w:right w:val="single" w:sz="4" w:space="0" w:color="auto"/>
            </w:tcBorders>
            <w:noWrap/>
            <w:vAlign w:val="bottom"/>
            <w:hideMark/>
          </w:tcPr>
          <w:p w14:paraId="2D81B424"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0,710981</w:t>
            </w:r>
          </w:p>
        </w:tc>
        <w:tc>
          <w:tcPr>
            <w:tcW w:w="315" w:type="pct"/>
            <w:tcBorders>
              <w:top w:val="nil"/>
              <w:left w:val="nil"/>
              <w:bottom w:val="single" w:sz="4" w:space="0" w:color="auto"/>
              <w:right w:val="single" w:sz="4" w:space="0" w:color="auto"/>
            </w:tcBorders>
            <w:noWrap/>
            <w:vAlign w:val="bottom"/>
            <w:hideMark/>
          </w:tcPr>
          <w:p w14:paraId="63E88C49"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-0,3086</w:t>
            </w:r>
          </w:p>
        </w:tc>
        <w:tc>
          <w:tcPr>
            <w:tcW w:w="307" w:type="pct"/>
            <w:tcBorders>
              <w:top w:val="nil"/>
              <w:left w:val="nil"/>
              <w:bottom w:val="single" w:sz="4" w:space="0" w:color="auto"/>
              <w:right w:val="single" w:sz="4" w:space="0" w:color="auto"/>
            </w:tcBorders>
            <w:noWrap/>
            <w:vAlign w:val="bottom"/>
            <w:hideMark/>
          </w:tcPr>
          <w:p w14:paraId="6B5ACA19"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0,791449</w:t>
            </w:r>
          </w:p>
        </w:tc>
        <w:tc>
          <w:tcPr>
            <w:tcW w:w="353" w:type="pct"/>
            <w:tcBorders>
              <w:top w:val="nil"/>
              <w:left w:val="nil"/>
              <w:bottom w:val="single" w:sz="4" w:space="0" w:color="auto"/>
              <w:right w:val="single" w:sz="4" w:space="0" w:color="auto"/>
            </w:tcBorders>
            <w:noWrap/>
            <w:vAlign w:val="bottom"/>
            <w:hideMark/>
          </w:tcPr>
          <w:p w14:paraId="15080B69"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0,946693</w:t>
            </w:r>
          </w:p>
        </w:tc>
        <w:tc>
          <w:tcPr>
            <w:tcW w:w="294" w:type="pct"/>
            <w:tcBorders>
              <w:top w:val="nil"/>
              <w:left w:val="nil"/>
              <w:bottom w:val="single" w:sz="4" w:space="0" w:color="auto"/>
              <w:right w:val="single" w:sz="4" w:space="0" w:color="auto"/>
            </w:tcBorders>
            <w:noWrap/>
            <w:vAlign w:val="bottom"/>
            <w:hideMark/>
          </w:tcPr>
          <w:p w14:paraId="70AA650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0,811533</w:t>
            </w:r>
          </w:p>
        </w:tc>
        <w:tc>
          <w:tcPr>
            <w:tcW w:w="289" w:type="pct"/>
            <w:tcBorders>
              <w:top w:val="nil"/>
              <w:left w:val="nil"/>
              <w:bottom w:val="single" w:sz="4" w:space="0" w:color="auto"/>
              <w:right w:val="single" w:sz="4" w:space="0" w:color="auto"/>
            </w:tcBorders>
            <w:noWrap/>
            <w:vAlign w:val="bottom"/>
            <w:hideMark/>
          </w:tcPr>
          <w:p w14:paraId="53F2ABFD"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0,985424</w:t>
            </w:r>
          </w:p>
        </w:tc>
        <w:tc>
          <w:tcPr>
            <w:tcW w:w="310" w:type="pct"/>
            <w:tcBorders>
              <w:top w:val="nil"/>
              <w:left w:val="nil"/>
              <w:bottom w:val="single" w:sz="4" w:space="0" w:color="auto"/>
              <w:right w:val="single" w:sz="4" w:space="0" w:color="auto"/>
            </w:tcBorders>
            <w:shd w:val="clear" w:color="000000" w:fill="FDE9D9"/>
            <w:noWrap/>
            <w:vAlign w:val="bottom"/>
            <w:hideMark/>
          </w:tcPr>
          <w:p w14:paraId="1FBCD8DC"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280" w:type="pct"/>
            <w:tcBorders>
              <w:top w:val="nil"/>
              <w:left w:val="nil"/>
              <w:bottom w:val="single" w:sz="4" w:space="0" w:color="auto"/>
              <w:right w:val="single" w:sz="4" w:space="0" w:color="auto"/>
            </w:tcBorders>
            <w:noWrap/>
            <w:vAlign w:val="bottom"/>
            <w:hideMark/>
          </w:tcPr>
          <w:p w14:paraId="2AD8427F"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c>
          <w:tcPr>
            <w:tcW w:w="277" w:type="pct"/>
            <w:tcBorders>
              <w:top w:val="nil"/>
              <w:left w:val="nil"/>
              <w:bottom w:val="single" w:sz="4" w:space="0" w:color="auto"/>
              <w:right w:val="single" w:sz="4" w:space="0" w:color="auto"/>
            </w:tcBorders>
            <w:noWrap/>
            <w:vAlign w:val="bottom"/>
            <w:hideMark/>
          </w:tcPr>
          <w:p w14:paraId="457BBC0E"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6A5FA9BD" w14:textId="77777777" w:rsidTr="007421E5">
        <w:trPr>
          <w:trHeight w:val="288"/>
        </w:trPr>
        <w:tc>
          <w:tcPr>
            <w:tcW w:w="353" w:type="pct"/>
            <w:tcBorders>
              <w:top w:val="nil"/>
              <w:left w:val="single" w:sz="4" w:space="0" w:color="auto"/>
              <w:bottom w:val="single" w:sz="4" w:space="0" w:color="auto"/>
              <w:right w:val="single" w:sz="4" w:space="0" w:color="auto"/>
            </w:tcBorders>
            <w:noWrap/>
            <w:vAlign w:val="bottom"/>
            <w:hideMark/>
          </w:tcPr>
          <w:p w14:paraId="55D5A0BD"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EMP</w:t>
            </w:r>
          </w:p>
        </w:tc>
        <w:tc>
          <w:tcPr>
            <w:tcW w:w="288" w:type="pct"/>
            <w:tcBorders>
              <w:top w:val="nil"/>
              <w:left w:val="nil"/>
              <w:bottom w:val="single" w:sz="4" w:space="0" w:color="auto"/>
              <w:right w:val="single" w:sz="4" w:space="0" w:color="auto"/>
            </w:tcBorders>
            <w:noWrap/>
            <w:vAlign w:val="bottom"/>
            <w:hideMark/>
          </w:tcPr>
          <w:p w14:paraId="7F84611A"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0,987904</w:t>
            </w:r>
          </w:p>
        </w:tc>
        <w:tc>
          <w:tcPr>
            <w:tcW w:w="312" w:type="pct"/>
            <w:tcBorders>
              <w:top w:val="nil"/>
              <w:left w:val="nil"/>
              <w:bottom w:val="single" w:sz="4" w:space="0" w:color="auto"/>
              <w:right w:val="single" w:sz="4" w:space="0" w:color="auto"/>
            </w:tcBorders>
            <w:noWrap/>
            <w:vAlign w:val="bottom"/>
            <w:hideMark/>
          </w:tcPr>
          <w:p w14:paraId="148E189C"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0,945979</w:t>
            </w:r>
          </w:p>
        </w:tc>
        <w:tc>
          <w:tcPr>
            <w:tcW w:w="288" w:type="pct"/>
            <w:tcBorders>
              <w:top w:val="nil"/>
              <w:left w:val="nil"/>
              <w:bottom w:val="single" w:sz="4" w:space="0" w:color="auto"/>
              <w:right w:val="single" w:sz="4" w:space="0" w:color="auto"/>
            </w:tcBorders>
            <w:noWrap/>
            <w:vAlign w:val="bottom"/>
            <w:hideMark/>
          </w:tcPr>
          <w:p w14:paraId="2A52DD62"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0,51001</w:t>
            </w:r>
          </w:p>
        </w:tc>
        <w:tc>
          <w:tcPr>
            <w:tcW w:w="345" w:type="pct"/>
            <w:tcBorders>
              <w:top w:val="nil"/>
              <w:left w:val="nil"/>
              <w:bottom w:val="single" w:sz="4" w:space="0" w:color="auto"/>
              <w:right w:val="single" w:sz="4" w:space="0" w:color="auto"/>
            </w:tcBorders>
            <w:noWrap/>
            <w:vAlign w:val="bottom"/>
            <w:hideMark/>
          </w:tcPr>
          <w:p w14:paraId="4803C1BB"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0,577514</w:t>
            </w:r>
          </w:p>
        </w:tc>
        <w:tc>
          <w:tcPr>
            <w:tcW w:w="330" w:type="pct"/>
            <w:tcBorders>
              <w:top w:val="nil"/>
              <w:left w:val="nil"/>
              <w:bottom w:val="single" w:sz="4" w:space="0" w:color="auto"/>
              <w:right w:val="single" w:sz="4" w:space="0" w:color="auto"/>
            </w:tcBorders>
            <w:noWrap/>
            <w:vAlign w:val="bottom"/>
            <w:hideMark/>
          </w:tcPr>
          <w:p w14:paraId="532C0790"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0,952862</w:t>
            </w:r>
          </w:p>
        </w:tc>
        <w:tc>
          <w:tcPr>
            <w:tcW w:w="348" w:type="pct"/>
            <w:tcBorders>
              <w:top w:val="nil"/>
              <w:left w:val="nil"/>
              <w:bottom w:val="single" w:sz="4" w:space="0" w:color="auto"/>
              <w:right w:val="single" w:sz="4" w:space="0" w:color="auto"/>
            </w:tcBorders>
            <w:noWrap/>
            <w:vAlign w:val="bottom"/>
            <w:hideMark/>
          </w:tcPr>
          <w:p w14:paraId="5B2AF6FA"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0,820369</w:t>
            </w:r>
          </w:p>
        </w:tc>
        <w:tc>
          <w:tcPr>
            <w:tcW w:w="312" w:type="pct"/>
            <w:tcBorders>
              <w:top w:val="nil"/>
              <w:left w:val="nil"/>
              <w:bottom w:val="single" w:sz="4" w:space="0" w:color="auto"/>
              <w:right w:val="single" w:sz="4" w:space="0" w:color="auto"/>
            </w:tcBorders>
            <w:noWrap/>
            <w:vAlign w:val="bottom"/>
            <w:hideMark/>
          </w:tcPr>
          <w:p w14:paraId="1A51C298"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0,666714</w:t>
            </w:r>
          </w:p>
        </w:tc>
        <w:tc>
          <w:tcPr>
            <w:tcW w:w="315" w:type="pct"/>
            <w:tcBorders>
              <w:top w:val="nil"/>
              <w:left w:val="nil"/>
              <w:bottom w:val="single" w:sz="4" w:space="0" w:color="auto"/>
              <w:right w:val="single" w:sz="4" w:space="0" w:color="auto"/>
            </w:tcBorders>
            <w:noWrap/>
            <w:vAlign w:val="bottom"/>
            <w:hideMark/>
          </w:tcPr>
          <w:p w14:paraId="4DA2F8AA"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-0,27904</w:t>
            </w:r>
          </w:p>
        </w:tc>
        <w:tc>
          <w:tcPr>
            <w:tcW w:w="307" w:type="pct"/>
            <w:tcBorders>
              <w:top w:val="nil"/>
              <w:left w:val="nil"/>
              <w:bottom w:val="single" w:sz="4" w:space="0" w:color="auto"/>
              <w:right w:val="single" w:sz="4" w:space="0" w:color="auto"/>
            </w:tcBorders>
            <w:noWrap/>
            <w:vAlign w:val="bottom"/>
            <w:hideMark/>
          </w:tcPr>
          <w:p w14:paraId="002A7B7C"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0,76159</w:t>
            </w:r>
          </w:p>
        </w:tc>
        <w:tc>
          <w:tcPr>
            <w:tcW w:w="353" w:type="pct"/>
            <w:tcBorders>
              <w:top w:val="nil"/>
              <w:left w:val="nil"/>
              <w:bottom w:val="single" w:sz="4" w:space="0" w:color="auto"/>
              <w:right w:val="single" w:sz="4" w:space="0" w:color="auto"/>
            </w:tcBorders>
            <w:noWrap/>
            <w:vAlign w:val="bottom"/>
            <w:hideMark/>
          </w:tcPr>
          <w:p w14:paraId="78D002D5"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0,967769</w:t>
            </w:r>
          </w:p>
        </w:tc>
        <w:tc>
          <w:tcPr>
            <w:tcW w:w="294" w:type="pct"/>
            <w:tcBorders>
              <w:top w:val="nil"/>
              <w:left w:val="nil"/>
              <w:bottom w:val="single" w:sz="4" w:space="0" w:color="auto"/>
              <w:right w:val="single" w:sz="4" w:space="0" w:color="auto"/>
            </w:tcBorders>
            <w:noWrap/>
            <w:vAlign w:val="bottom"/>
            <w:hideMark/>
          </w:tcPr>
          <w:p w14:paraId="5F09ADD3"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0,851414</w:t>
            </w:r>
          </w:p>
        </w:tc>
        <w:tc>
          <w:tcPr>
            <w:tcW w:w="289" w:type="pct"/>
            <w:tcBorders>
              <w:top w:val="nil"/>
              <w:left w:val="nil"/>
              <w:bottom w:val="single" w:sz="4" w:space="0" w:color="auto"/>
              <w:right w:val="single" w:sz="4" w:space="0" w:color="auto"/>
            </w:tcBorders>
            <w:noWrap/>
            <w:vAlign w:val="bottom"/>
            <w:hideMark/>
          </w:tcPr>
          <w:p w14:paraId="115E570A"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0,957171</w:t>
            </w:r>
          </w:p>
        </w:tc>
        <w:tc>
          <w:tcPr>
            <w:tcW w:w="310" w:type="pct"/>
            <w:tcBorders>
              <w:top w:val="nil"/>
              <w:left w:val="nil"/>
              <w:bottom w:val="single" w:sz="4" w:space="0" w:color="auto"/>
              <w:right w:val="single" w:sz="4" w:space="0" w:color="auto"/>
            </w:tcBorders>
            <w:noWrap/>
            <w:vAlign w:val="bottom"/>
            <w:hideMark/>
          </w:tcPr>
          <w:p w14:paraId="6B3DD6D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0,984002</w:t>
            </w:r>
          </w:p>
        </w:tc>
        <w:tc>
          <w:tcPr>
            <w:tcW w:w="280" w:type="pct"/>
            <w:tcBorders>
              <w:top w:val="nil"/>
              <w:left w:val="nil"/>
              <w:bottom w:val="single" w:sz="4" w:space="0" w:color="auto"/>
              <w:right w:val="single" w:sz="4" w:space="0" w:color="auto"/>
            </w:tcBorders>
            <w:shd w:val="clear" w:color="000000" w:fill="FDE9D9"/>
            <w:noWrap/>
            <w:vAlign w:val="bottom"/>
            <w:hideMark/>
          </w:tcPr>
          <w:p w14:paraId="3E692AB7"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c>
          <w:tcPr>
            <w:tcW w:w="277" w:type="pct"/>
            <w:tcBorders>
              <w:top w:val="nil"/>
              <w:left w:val="nil"/>
              <w:bottom w:val="single" w:sz="4" w:space="0" w:color="auto"/>
              <w:right w:val="single" w:sz="4" w:space="0" w:color="auto"/>
            </w:tcBorders>
            <w:noWrap/>
            <w:vAlign w:val="bottom"/>
            <w:hideMark/>
          </w:tcPr>
          <w:p w14:paraId="63987224"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 </w:t>
            </w:r>
          </w:p>
        </w:tc>
      </w:tr>
      <w:tr w:rsidR="00DC5D9B" w:rsidRPr="007975DA" w14:paraId="2FC38C20" w14:textId="77777777" w:rsidTr="007421E5">
        <w:trPr>
          <w:trHeight w:val="288"/>
        </w:trPr>
        <w:tc>
          <w:tcPr>
            <w:tcW w:w="353" w:type="pct"/>
            <w:tcBorders>
              <w:top w:val="nil"/>
              <w:left w:val="single" w:sz="4" w:space="0" w:color="auto"/>
              <w:bottom w:val="single" w:sz="4" w:space="0" w:color="000000" w:themeColor="text1"/>
              <w:right w:val="single" w:sz="4" w:space="0" w:color="auto"/>
            </w:tcBorders>
            <w:noWrap/>
            <w:vAlign w:val="bottom"/>
            <w:hideMark/>
          </w:tcPr>
          <w:p w14:paraId="72FFAF9E" w14:textId="77777777"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UNEMP</w:t>
            </w:r>
          </w:p>
        </w:tc>
        <w:tc>
          <w:tcPr>
            <w:tcW w:w="288" w:type="pct"/>
            <w:tcBorders>
              <w:top w:val="nil"/>
              <w:left w:val="nil"/>
              <w:bottom w:val="single" w:sz="4" w:space="0" w:color="000000" w:themeColor="text1"/>
              <w:right w:val="single" w:sz="4" w:space="0" w:color="auto"/>
            </w:tcBorders>
            <w:noWrap/>
            <w:vAlign w:val="bottom"/>
            <w:hideMark/>
          </w:tcPr>
          <w:p w14:paraId="5601392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-0,73788</w:t>
            </w:r>
          </w:p>
        </w:tc>
        <w:tc>
          <w:tcPr>
            <w:tcW w:w="312" w:type="pct"/>
            <w:tcBorders>
              <w:top w:val="nil"/>
              <w:left w:val="nil"/>
              <w:bottom w:val="single" w:sz="4" w:space="0" w:color="000000" w:themeColor="text1"/>
              <w:right w:val="single" w:sz="4" w:space="0" w:color="auto"/>
            </w:tcBorders>
            <w:noWrap/>
            <w:vAlign w:val="bottom"/>
            <w:hideMark/>
          </w:tcPr>
          <w:p w14:paraId="07FB926D"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-0,59756</w:t>
            </w:r>
          </w:p>
        </w:tc>
        <w:tc>
          <w:tcPr>
            <w:tcW w:w="288" w:type="pct"/>
            <w:tcBorders>
              <w:top w:val="nil"/>
              <w:left w:val="nil"/>
              <w:bottom w:val="single" w:sz="4" w:space="0" w:color="000000" w:themeColor="text1"/>
              <w:right w:val="single" w:sz="4" w:space="0" w:color="auto"/>
            </w:tcBorders>
            <w:noWrap/>
            <w:vAlign w:val="bottom"/>
            <w:hideMark/>
          </w:tcPr>
          <w:p w14:paraId="592D049C"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-0,66281</w:t>
            </w:r>
          </w:p>
        </w:tc>
        <w:tc>
          <w:tcPr>
            <w:tcW w:w="345" w:type="pct"/>
            <w:tcBorders>
              <w:top w:val="nil"/>
              <w:left w:val="nil"/>
              <w:bottom w:val="single" w:sz="4" w:space="0" w:color="000000" w:themeColor="text1"/>
              <w:right w:val="single" w:sz="4" w:space="0" w:color="auto"/>
            </w:tcBorders>
            <w:noWrap/>
            <w:vAlign w:val="bottom"/>
            <w:hideMark/>
          </w:tcPr>
          <w:p w14:paraId="2F16CA89"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-0,36681</w:t>
            </w:r>
          </w:p>
        </w:tc>
        <w:tc>
          <w:tcPr>
            <w:tcW w:w="330" w:type="pct"/>
            <w:tcBorders>
              <w:top w:val="nil"/>
              <w:left w:val="nil"/>
              <w:bottom w:val="single" w:sz="4" w:space="0" w:color="000000" w:themeColor="text1"/>
              <w:right w:val="single" w:sz="4" w:space="0" w:color="auto"/>
            </w:tcBorders>
            <w:noWrap/>
            <w:vAlign w:val="bottom"/>
            <w:hideMark/>
          </w:tcPr>
          <w:p w14:paraId="1864B8E6"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-0,63637</w:t>
            </w:r>
          </w:p>
        </w:tc>
        <w:tc>
          <w:tcPr>
            <w:tcW w:w="348" w:type="pct"/>
            <w:tcBorders>
              <w:top w:val="nil"/>
              <w:left w:val="nil"/>
              <w:bottom w:val="single" w:sz="4" w:space="0" w:color="000000" w:themeColor="text1"/>
              <w:right w:val="single" w:sz="4" w:space="0" w:color="auto"/>
            </w:tcBorders>
            <w:noWrap/>
            <w:vAlign w:val="bottom"/>
            <w:hideMark/>
          </w:tcPr>
          <w:p w14:paraId="6B15FBD6"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-0,47492</w:t>
            </w:r>
          </w:p>
        </w:tc>
        <w:tc>
          <w:tcPr>
            <w:tcW w:w="312" w:type="pct"/>
            <w:tcBorders>
              <w:top w:val="nil"/>
              <w:left w:val="nil"/>
              <w:bottom w:val="single" w:sz="4" w:space="0" w:color="000000" w:themeColor="text1"/>
              <w:right w:val="single" w:sz="4" w:space="0" w:color="auto"/>
            </w:tcBorders>
            <w:noWrap/>
            <w:vAlign w:val="bottom"/>
            <w:hideMark/>
          </w:tcPr>
          <w:p w14:paraId="456B27FE"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-0,7958</w:t>
            </w:r>
          </w:p>
        </w:tc>
        <w:tc>
          <w:tcPr>
            <w:tcW w:w="315" w:type="pct"/>
            <w:tcBorders>
              <w:top w:val="nil"/>
              <w:left w:val="nil"/>
              <w:bottom w:val="single" w:sz="4" w:space="0" w:color="000000" w:themeColor="text1"/>
              <w:right w:val="single" w:sz="4" w:space="0" w:color="auto"/>
            </w:tcBorders>
            <w:noWrap/>
            <w:vAlign w:val="bottom"/>
            <w:hideMark/>
          </w:tcPr>
          <w:p w14:paraId="3AEA20CD"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0,219329</w:t>
            </w:r>
          </w:p>
        </w:tc>
        <w:tc>
          <w:tcPr>
            <w:tcW w:w="307" w:type="pct"/>
            <w:tcBorders>
              <w:top w:val="nil"/>
              <w:left w:val="nil"/>
              <w:bottom w:val="single" w:sz="4" w:space="0" w:color="000000" w:themeColor="text1"/>
              <w:right w:val="single" w:sz="4" w:space="0" w:color="auto"/>
            </w:tcBorders>
            <w:noWrap/>
            <w:vAlign w:val="bottom"/>
            <w:hideMark/>
          </w:tcPr>
          <w:p w14:paraId="42F93708"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-0,45803</w:t>
            </w:r>
          </w:p>
        </w:tc>
        <w:tc>
          <w:tcPr>
            <w:tcW w:w="353" w:type="pct"/>
            <w:tcBorders>
              <w:top w:val="nil"/>
              <w:left w:val="nil"/>
              <w:bottom w:val="single" w:sz="4" w:space="0" w:color="000000" w:themeColor="text1"/>
              <w:right w:val="single" w:sz="4" w:space="0" w:color="auto"/>
            </w:tcBorders>
            <w:noWrap/>
            <w:vAlign w:val="bottom"/>
            <w:hideMark/>
          </w:tcPr>
          <w:p w14:paraId="6DC11096"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-0,77671</w:t>
            </w:r>
          </w:p>
        </w:tc>
        <w:tc>
          <w:tcPr>
            <w:tcW w:w="294" w:type="pct"/>
            <w:tcBorders>
              <w:top w:val="nil"/>
              <w:left w:val="nil"/>
              <w:bottom w:val="single" w:sz="4" w:space="0" w:color="000000" w:themeColor="text1"/>
              <w:right w:val="single" w:sz="4" w:space="0" w:color="auto"/>
            </w:tcBorders>
            <w:noWrap/>
            <w:vAlign w:val="bottom"/>
            <w:hideMark/>
          </w:tcPr>
          <w:p w14:paraId="22A62CCD"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-0,5209</w:t>
            </w:r>
          </w:p>
        </w:tc>
        <w:tc>
          <w:tcPr>
            <w:tcW w:w="289" w:type="pct"/>
            <w:tcBorders>
              <w:top w:val="nil"/>
              <w:left w:val="nil"/>
              <w:bottom w:val="single" w:sz="4" w:space="0" w:color="000000" w:themeColor="text1"/>
              <w:right w:val="single" w:sz="4" w:space="0" w:color="auto"/>
            </w:tcBorders>
            <w:noWrap/>
            <w:vAlign w:val="bottom"/>
            <w:hideMark/>
          </w:tcPr>
          <w:p w14:paraId="5C1173EF"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-0,78902</w:t>
            </w:r>
          </w:p>
        </w:tc>
        <w:tc>
          <w:tcPr>
            <w:tcW w:w="310" w:type="pct"/>
            <w:tcBorders>
              <w:top w:val="nil"/>
              <w:left w:val="nil"/>
              <w:bottom w:val="single" w:sz="4" w:space="0" w:color="000000" w:themeColor="text1"/>
              <w:right w:val="single" w:sz="4" w:space="0" w:color="auto"/>
            </w:tcBorders>
            <w:noWrap/>
            <w:vAlign w:val="bottom"/>
            <w:hideMark/>
          </w:tcPr>
          <w:p w14:paraId="24999242"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-0,81972</w:t>
            </w:r>
          </w:p>
        </w:tc>
        <w:tc>
          <w:tcPr>
            <w:tcW w:w="280" w:type="pct"/>
            <w:tcBorders>
              <w:top w:val="nil"/>
              <w:left w:val="nil"/>
              <w:bottom w:val="single" w:sz="4" w:space="0" w:color="000000" w:themeColor="text1"/>
              <w:right w:val="single" w:sz="4" w:space="0" w:color="auto"/>
            </w:tcBorders>
            <w:noWrap/>
            <w:vAlign w:val="bottom"/>
            <w:hideMark/>
          </w:tcPr>
          <w:p w14:paraId="328CC02D"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-0,76943</w:t>
            </w:r>
          </w:p>
        </w:tc>
        <w:tc>
          <w:tcPr>
            <w:tcW w:w="277" w:type="pct"/>
            <w:tcBorders>
              <w:top w:val="nil"/>
              <w:left w:val="nil"/>
              <w:bottom w:val="single" w:sz="4" w:space="0" w:color="000000" w:themeColor="text1"/>
              <w:right w:val="single" w:sz="4" w:space="0" w:color="auto"/>
            </w:tcBorders>
            <w:shd w:val="clear" w:color="000000" w:fill="FDE9D9"/>
            <w:noWrap/>
            <w:vAlign w:val="bottom"/>
            <w:hideMark/>
          </w:tcPr>
          <w:p w14:paraId="5CB53BCA" w14:textId="77777777" w:rsidR="00DC5D9B" w:rsidRPr="007975DA" w:rsidRDefault="00DC5D9B" w:rsidP="007421E5">
            <w:pPr>
              <w:spacing w:after="0" w:line="240" w:lineRule="auto"/>
              <w:jc w:val="right"/>
              <w:rPr>
                <w:rFonts w:ascii="Times New Roman" w:eastAsia="Times New Roman" w:hAnsi="Times New Roman"/>
                <w:color w:val="000000"/>
                <w:sz w:val="16"/>
                <w:szCs w:val="16"/>
                <w:lang w:eastAsia="ru-RU"/>
              </w:rPr>
            </w:pPr>
            <w:r w:rsidRPr="007975DA">
              <w:rPr>
                <w:rFonts w:ascii="Times New Roman" w:eastAsia="Times New Roman" w:hAnsi="Times New Roman"/>
                <w:color w:val="000000"/>
                <w:sz w:val="16"/>
                <w:szCs w:val="16"/>
                <w:lang w:eastAsia="ru-RU"/>
              </w:rPr>
              <w:t>1</w:t>
            </w:r>
          </w:p>
        </w:tc>
      </w:tr>
      <w:tr w:rsidR="00DC5D9B" w:rsidRPr="007975DA" w14:paraId="6032B7B0" w14:textId="77777777" w:rsidTr="007421E5">
        <w:trPr>
          <w:trHeight w:val="288"/>
        </w:trPr>
        <w:tc>
          <w:tcPr>
            <w:tcW w:w="5000" w:type="pct"/>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tcPr>
          <w:p w14:paraId="7BE375FF" w14:textId="4A270079" w:rsidR="00DC5D9B" w:rsidRPr="007975DA" w:rsidRDefault="00DC5D9B" w:rsidP="007421E5">
            <w:pPr>
              <w:spacing w:after="0" w:line="240" w:lineRule="auto"/>
              <w:rPr>
                <w:rFonts w:ascii="Times New Roman" w:eastAsia="Times New Roman" w:hAnsi="Times New Roman"/>
                <w:color w:val="000000"/>
                <w:sz w:val="16"/>
                <w:szCs w:val="16"/>
                <w:lang w:eastAsia="ru-RU"/>
              </w:rPr>
            </w:pPr>
            <w:r w:rsidRPr="007975DA">
              <w:rPr>
                <w:rStyle w:val="fontstyle01"/>
                <w:rFonts w:ascii="Times New Roman" w:hAnsi="Times New Roman"/>
                <w:color w:val="000000" w:themeColor="text1"/>
                <w:sz w:val="20"/>
                <w:szCs w:val="20"/>
              </w:rPr>
              <w:t xml:space="preserve">Примечание - </w:t>
            </w:r>
            <w:r w:rsidR="00014A24" w:rsidRPr="007975DA">
              <w:rPr>
                <w:rStyle w:val="fontstyle01"/>
                <w:rFonts w:ascii="Times New Roman" w:hAnsi="Times New Roman"/>
                <w:color w:val="000000" w:themeColor="text1"/>
                <w:sz w:val="20"/>
                <w:szCs w:val="20"/>
              </w:rPr>
              <w:t>С</w:t>
            </w:r>
            <w:r w:rsidRPr="007975DA">
              <w:rPr>
                <w:rStyle w:val="fontstyle01"/>
                <w:rFonts w:ascii="Times New Roman" w:hAnsi="Times New Roman"/>
                <w:color w:val="000000" w:themeColor="text1"/>
                <w:sz w:val="20"/>
                <w:szCs w:val="20"/>
              </w:rPr>
              <w:t xml:space="preserve">оставлено автором на основе Бюро национальной статистики РК, </w:t>
            </w:r>
            <w:hyperlink r:id="rId87" w:history="1">
              <w:r w:rsidRPr="007975DA">
                <w:rPr>
                  <w:rStyle w:val="Hyperlink"/>
                  <w:rFonts w:ascii="Times New Roman" w:eastAsia="Times New Roman" w:hAnsi="Times New Roman"/>
                  <w:iCs/>
                  <w:color w:val="000000" w:themeColor="text1"/>
                  <w:sz w:val="20"/>
                  <w:szCs w:val="20"/>
                  <w:lang w:eastAsia="ru-RU"/>
                </w:rPr>
                <w:t>https://stat.gov.kz</w:t>
              </w:r>
            </w:hyperlink>
          </w:p>
        </w:tc>
      </w:tr>
    </w:tbl>
    <w:p w14:paraId="14BDC51D" w14:textId="77777777" w:rsidR="00DC5D9B" w:rsidRPr="007975DA" w:rsidRDefault="00DC5D9B" w:rsidP="00DC5D9B">
      <w:pPr>
        <w:widowControl w:val="0"/>
        <w:spacing w:after="0" w:line="240" w:lineRule="auto"/>
        <w:jc w:val="both"/>
        <w:rPr>
          <w:rStyle w:val="fontstyle01"/>
          <w:rFonts w:ascii="Times New Roman" w:hAnsi="Times New Roman"/>
          <w:color w:val="000000" w:themeColor="text1"/>
          <w:sz w:val="28"/>
          <w:szCs w:val="28"/>
        </w:rPr>
      </w:pPr>
    </w:p>
    <w:p w14:paraId="4F3FABC5" w14:textId="094B8E8C"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Из таблицы 1</w:t>
      </w:r>
      <w:r w:rsidR="0057657B" w:rsidRPr="007975DA">
        <w:rPr>
          <w:rStyle w:val="fontstyle01"/>
          <w:rFonts w:ascii="Times New Roman" w:hAnsi="Times New Roman"/>
          <w:color w:val="000000" w:themeColor="text1"/>
          <w:sz w:val="28"/>
          <w:szCs w:val="28"/>
        </w:rPr>
        <w:t>6</w:t>
      </w:r>
      <w:r w:rsidRPr="007975DA">
        <w:rPr>
          <w:rStyle w:val="fontstyle01"/>
          <w:rFonts w:ascii="Times New Roman" w:hAnsi="Times New Roman"/>
          <w:color w:val="000000" w:themeColor="text1"/>
          <w:sz w:val="28"/>
          <w:szCs w:val="28"/>
        </w:rPr>
        <w:t xml:space="preserve"> видим, что существует связь между некоторыми переменными. В частности, существует очень сильная прямая корреляция между INT_ORG и INN_ACT, между INT_ORG и DIG_LIT_I. На рисунке </w:t>
      </w:r>
      <w:r w:rsidR="003B3619" w:rsidRPr="007975DA">
        <w:rPr>
          <w:rStyle w:val="fontstyle01"/>
          <w:rFonts w:ascii="Times New Roman" w:hAnsi="Times New Roman"/>
          <w:color w:val="000000" w:themeColor="text1"/>
          <w:sz w:val="28"/>
          <w:szCs w:val="28"/>
        </w:rPr>
        <w:t>21</w:t>
      </w:r>
      <w:r w:rsidRPr="007975DA">
        <w:rPr>
          <w:rStyle w:val="fontstyle01"/>
          <w:rFonts w:ascii="Times New Roman" w:hAnsi="Times New Roman"/>
          <w:color w:val="000000" w:themeColor="text1"/>
          <w:sz w:val="28"/>
          <w:szCs w:val="28"/>
        </w:rPr>
        <w:t xml:space="preserve"> можно увидеть эту взаимосвязь. Все точки лежат примерно на одной прямой. Существует также значительная связь между другими переменными. По данным, представленным в таблице 1</w:t>
      </w:r>
      <w:r w:rsidR="0057657B" w:rsidRPr="007975DA">
        <w:rPr>
          <w:rStyle w:val="fontstyle01"/>
          <w:rFonts w:ascii="Times New Roman" w:hAnsi="Times New Roman"/>
          <w:color w:val="000000" w:themeColor="text1"/>
          <w:sz w:val="28"/>
          <w:szCs w:val="28"/>
        </w:rPr>
        <w:t>6</w:t>
      </w:r>
      <w:r w:rsidRPr="007975DA">
        <w:rPr>
          <w:rStyle w:val="fontstyle01"/>
          <w:rFonts w:ascii="Times New Roman" w:hAnsi="Times New Roman"/>
          <w:color w:val="000000" w:themeColor="text1"/>
          <w:sz w:val="28"/>
          <w:szCs w:val="28"/>
        </w:rPr>
        <w:t xml:space="preserve">, видно, что переменные INT_ORG, DIG_LIT_I, INV_CAP и EMP коррелируют с остальными показателями. </w:t>
      </w:r>
    </w:p>
    <w:p w14:paraId="47AC7BA5" w14:textId="70FF13B1" w:rsidR="00546F75" w:rsidRPr="00546F75" w:rsidRDefault="00DC5D9B" w:rsidP="009E63A7">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Мы также смотрим на столбец GVA. Эти значения показывают, насколько сильно переменные влияют на GVA</w:t>
      </w:r>
      <w:bookmarkStart w:id="229" w:name="_Hlk219659619"/>
      <w:r w:rsidRPr="007975DA">
        <w:rPr>
          <w:rStyle w:val="fontstyle01"/>
          <w:rFonts w:ascii="Times New Roman" w:hAnsi="Times New Roman"/>
          <w:color w:val="000000" w:themeColor="text1"/>
          <w:sz w:val="28"/>
          <w:szCs w:val="28"/>
        </w:rPr>
        <w:t xml:space="preserve">. </w:t>
      </w:r>
      <w:r w:rsidR="00546F75" w:rsidRPr="00546F75">
        <w:rPr>
          <w:rStyle w:val="fontstyle01"/>
          <w:rFonts w:ascii="Times New Roman" w:hAnsi="Times New Roman"/>
          <w:color w:val="000000" w:themeColor="text1"/>
          <w:sz w:val="28"/>
          <w:szCs w:val="28"/>
        </w:rPr>
        <w:t>В рамках корреляционного анализа степень связи оценивается по значению коэффициента корреляции:</w:t>
      </w:r>
    </w:p>
    <w:p w14:paraId="70CA22B3" w14:textId="1C8E69C3" w:rsidR="00546F75" w:rsidRPr="00546F75" w:rsidRDefault="00546F75" w:rsidP="009E63A7">
      <w:pPr>
        <w:widowControl w:val="0"/>
        <w:spacing w:after="0" w:line="240" w:lineRule="auto"/>
        <w:ind w:firstLine="709"/>
        <w:jc w:val="both"/>
        <w:rPr>
          <w:rStyle w:val="fontstyle01"/>
          <w:rFonts w:ascii="Times New Roman" w:hAnsi="Times New Roman"/>
          <w:color w:val="000000" w:themeColor="text1"/>
          <w:sz w:val="28"/>
          <w:szCs w:val="28"/>
        </w:rPr>
      </w:pPr>
      <w:proofErr w:type="gramStart"/>
      <w:r w:rsidRPr="00546F75">
        <w:rPr>
          <w:rStyle w:val="fontstyle01"/>
          <w:rFonts w:ascii="Times New Roman" w:hAnsi="Times New Roman"/>
          <w:color w:val="000000" w:themeColor="text1"/>
          <w:sz w:val="28"/>
          <w:szCs w:val="28"/>
        </w:rPr>
        <w:t>r &gt;</w:t>
      </w:r>
      <w:proofErr w:type="gramEnd"/>
      <w:r w:rsidRPr="00546F75">
        <w:rPr>
          <w:rStyle w:val="fontstyle01"/>
          <w:rFonts w:ascii="Times New Roman" w:hAnsi="Times New Roman"/>
          <w:color w:val="000000" w:themeColor="text1"/>
          <w:sz w:val="28"/>
          <w:szCs w:val="28"/>
        </w:rPr>
        <w:t xml:space="preserve"> 0,7 – связь </w:t>
      </w:r>
      <w:r w:rsidR="009E63A7">
        <w:rPr>
          <w:rStyle w:val="fontstyle01"/>
          <w:rFonts w:ascii="Times New Roman" w:hAnsi="Times New Roman"/>
          <w:color w:val="000000" w:themeColor="text1"/>
          <w:sz w:val="28"/>
          <w:szCs w:val="28"/>
        </w:rPr>
        <w:t>тесная</w:t>
      </w:r>
      <w:r w:rsidRPr="00546F75">
        <w:rPr>
          <w:rStyle w:val="fontstyle01"/>
          <w:rFonts w:ascii="Times New Roman" w:hAnsi="Times New Roman"/>
          <w:color w:val="000000" w:themeColor="text1"/>
          <w:sz w:val="28"/>
          <w:szCs w:val="28"/>
        </w:rPr>
        <w:t>;</w:t>
      </w:r>
    </w:p>
    <w:p w14:paraId="0A043E4E" w14:textId="04A36E68" w:rsidR="00546F75" w:rsidRPr="00546F75" w:rsidRDefault="00546F75" w:rsidP="009E63A7">
      <w:pPr>
        <w:widowControl w:val="0"/>
        <w:spacing w:after="0" w:line="240" w:lineRule="auto"/>
        <w:ind w:firstLine="709"/>
        <w:jc w:val="both"/>
        <w:rPr>
          <w:rStyle w:val="fontstyle01"/>
          <w:rFonts w:ascii="Times New Roman" w:hAnsi="Times New Roman"/>
          <w:color w:val="000000" w:themeColor="text1"/>
          <w:sz w:val="28"/>
          <w:szCs w:val="28"/>
        </w:rPr>
      </w:pPr>
      <w:r w:rsidRPr="00546F75">
        <w:rPr>
          <w:rStyle w:val="fontstyle01"/>
          <w:rFonts w:ascii="Times New Roman" w:hAnsi="Times New Roman"/>
          <w:color w:val="000000" w:themeColor="text1"/>
          <w:sz w:val="28"/>
          <w:szCs w:val="28"/>
        </w:rPr>
        <w:t xml:space="preserve">0,5 </w:t>
      </w:r>
      <w:proofErr w:type="gramStart"/>
      <w:r w:rsidRPr="00546F75">
        <w:rPr>
          <w:rStyle w:val="fontstyle01"/>
          <w:rFonts w:ascii="Times New Roman" w:hAnsi="Times New Roman"/>
          <w:color w:val="000000" w:themeColor="text1"/>
          <w:sz w:val="28"/>
          <w:szCs w:val="28"/>
        </w:rPr>
        <w:t>&lt; r</w:t>
      </w:r>
      <w:proofErr w:type="gramEnd"/>
      <w:r w:rsidRPr="00546F75">
        <w:rPr>
          <w:rStyle w:val="fontstyle01"/>
          <w:rFonts w:ascii="Times New Roman" w:hAnsi="Times New Roman"/>
          <w:color w:val="000000" w:themeColor="text1"/>
          <w:sz w:val="28"/>
          <w:szCs w:val="28"/>
        </w:rPr>
        <w:t xml:space="preserve"> &lt; 0,7 – связь средней силы;</w:t>
      </w:r>
    </w:p>
    <w:p w14:paraId="528705BA" w14:textId="6C046921" w:rsidR="00546F75" w:rsidRPr="00546F75" w:rsidRDefault="00546F75" w:rsidP="009E63A7">
      <w:pPr>
        <w:widowControl w:val="0"/>
        <w:spacing w:after="0" w:line="240" w:lineRule="auto"/>
        <w:ind w:firstLine="709"/>
        <w:jc w:val="both"/>
        <w:rPr>
          <w:rStyle w:val="fontstyle01"/>
          <w:rFonts w:ascii="Times New Roman" w:hAnsi="Times New Roman"/>
          <w:color w:val="000000" w:themeColor="text1"/>
          <w:sz w:val="28"/>
          <w:szCs w:val="28"/>
        </w:rPr>
      </w:pPr>
      <w:r w:rsidRPr="00546F75">
        <w:rPr>
          <w:rStyle w:val="fontstyle01"/>
          <w:rFonts w:ascii="Times New Roman" w:hAnsi="Times New Roman"/>
          <w:color w:val="000000" w:themeColor="text1"/>
          <w:sz w:val="28"/>
          <w:szCs w:val="28"/>
        </w:rPr>
        <w:t xml:space="preserve">r </w:t>
      </w:r>
      <w:proofErr w:type="gramStart"/>
      <w:r w:rsidRPr="00546F75">
        <w:rPr>
          <w:rStyle w:val="fontstyle01"/>
          <w:rFonts w:ascii="Times New Roman" w:hAnsi="Times New Roman"/>
          <w:color w:val="000000" w:themeColor="text1"/>
          <w:sz w:val="28"/>
          <w:szCs w:val="28"/>
        </w:rPr>
        <w:t>&lt; 0</w:t>
      </w:r>
      <w:proofErr w:type="gramEnd"/>
      <w:r w:rsidRPr="00546F75">
        <w:rPr>
          <w:rStyle w:val="fontstyle01"/>
          <w:rFonts w:ascii="Times New Roman" w:hAnsi="Times New Roman"/>
          <w:color w:val="000000" w:themeColor="text1"/>
          <w:sz w:val="28"/>
          <w:szCs w:val="28"/>
        </w:rPr>
        <w:t>,5 – связь слабая.</w:t>
      </w:r>
    </w:p>
    <w:p w14:paraId="4622AC0B" w14:textId="20F38624" w:rsidR="00DC5D9B" w:rsidRPr="007975DA" w:rsidRDefault="00546F75" w:rsidP="00546F75">
      <w:pPr>
        <w:widowControl w:val="0"/>
        <w:spacing w:after="0" w:line="240" w:lineRule="auto"/>
        <w:ind w:firstLine="709"/>
        <w:jc w:val="both"/>
        <w:rPr>
          <w:rStyle w:val="fontstyle01"/>
          <w:rFonts w:ascii="Times New Roman" w:hAnsi="Times New Roman"/>
          <w:color w:val="000000" w:themeColor="text1"/>
          <w:sz w:val="28"/>
          <w:szCs w:val="28"/>
        </w:rPr>
      </w:pPr>
      <w:r w:rsidRPr="00546F75">
        <w:rPr>
          <w:rStyle w:val="fontstyle01"/>
          <w:rFonts w:ascii="Times New Roman" w:hAnsi="Times New Roman"/>
          <w:color w:val="000000" w:themeColor="text1"/>
          <w:sz w:val="28"/>
          <w:szCs w:val="28"/>
        </w:rPr>
        <w:t>Если коэффициент корреляции между функцией GVA и рассматриваемым фактором оказывается низким (менее 0,5), то влияние данного фактора на показатель эффективности можно считать незначительным. В таком случае изменение эффективности объясняется преимущественно воздействием других факторов, а роль данного аргумента в модели можно опустить.</w:t>
      </w:r>
      <w:bookmarkEnd w:id="229"/>
    </w:p>
    <w:p w14:paraId="3B2EED60" w14:textId="77777777" w:rsidR="00DC5D9B" w:rsidRPr="007975DA" w:rsidRDefault="00DC5D9B" w:rsidP="00DC5D9B">
      <w:pPr>
        <w:widowControl w:val="0"/>
        <w:spacing w:after="0" w:line="240" w:lineRule="auto"/>
        <w:jc w:val="both"/>
        <w:rPr>
          <w:rStyle w:val="fontstyle01"/>
          <w:rFonts w:ascii="Times New Roman" w:hAnsi="Times New Roman"/>
          <w:color w:val="000000" w:themeColor="text1"/>
          <w:sz w:val="28"/>
          <w:szCs w:val="28"/>
        </w:rPr>
      </w:pPr>
      <w:r w:rsidRPr="007975DA">
        <w:rPr>
          <w:noProof/>
          <w14:ligatures w14:val="standardContextual"/>
        </w:rPr>
        <w:drawing>
          <wp:inline distT="0" distB="0" distL="0" distR="0" wp14:anchorId="37FF13E4" wp14:editId="4FAAF0FD">
            <wp:extent cx="2880360" cy="1645920"/>
            <wp:effectExtent l="0" t="0" r="15240" b="11430"/>
            <wp:docPr id="34" name="Chart 34">
              <a:extLst xmlns:a="http://schemas.openxmlformats.org/drawingml/2006/main">
                <a:ext uri="{FF2B5EF4-FFF2-40B4-BE49-F238E27FC236}">
                  <a16:creationId xmlns:a16="http://schemas.microsoft.com/office/drawing/2014/main" id="{09072E0C-3FD7-42C9-8DC4-71A80FB8FE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Pr="007975DA">
        <w:rPr>
          <w:noProof/>
          <w14:ligatures w14:val="standardContextual"/>
        </w:rPr>
        <w:t xml:space="preserve"> </w:t>
      </w:r>
      <w:r w:rsidRPr="007975DA">
        <w:rPr>
          <w:noProof/>
          <w14:ligatures w14:val="standardContextual"/>
        </w:rPr>
        <w:drawing>
          <wp:inline distT="0" distB="0" distL="0" distR="0" wp14:anchorId="6BEBE79C" wp14:editId="5421335F">
            <wp:extent cx="2865120" cy="1645920"/>
            <wp:effectExtent l="0" t="0" r="11430" b="11430"/>
            <wp:docPr id="37" name="Chart 37">
              <a:extLst xmlns:a="http://schemas.openxmlformats.org/drawingml/2006/main">
                <a:ext uri="{FF2B5EF4-FFF2-40B4-BE49-F238E27FC236}">
                  <a16:creationId xmlns:a16="http://schemas.microsoft.com/office/drawing/2014/main" id="{7DB648C2-EBE7-4AEF-B05D-A5F0DFC9E3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2554B61" w14:textId="77777777" w:rsidR="00DC5D9B" w:rsidRPr="007975DA" w:rsidRDefault="00DC5D9B" w:rsidP="00DC5D9B">
      <w:pPr>
        <w:widowControl w:val="0"/>
        <w:spacing w:after="0" w:line="240" w:lineRule="auto"/>
        <w:jc w:val="center"/>
        <w:rPr>
          <w:rStyle w:val="fontstyle01"/>
          <w:rFonts w:ascii="Times New Roman" w:hAnsi="Times New Roman"/>
          <w:color w:val="000000" w:themeColor="text1"/>
          <w:sz w:val="28"/>
          <w:szCs w:val="28"/>
        </w:rPr>
      </w:pPr>
    </w:p>
    <w:p w14:paraId="6D3970FF" w14:textId="6A3D064F" w:rsidR="00DC5D9B" w:rsidRPr="007975DA" w:rsidRDefault="00DC5D9B" w:rsidP="00DC5D9B">
      <w:pPr>
        <w:spacing w:after="0" w:line="240" w:lineRule="auto"/>
        <w:ind w:firstLine="709"/>
        <w:jc w:val="both"/>
        <w:rPr>
          <w:rStyle w:val="fontstyle01"/>
          <w:rFonts w:ascii="Times New Roman" w:hAnsi="Times New Roman"/>
          <w:color w:val="000000" w:themeColor="text1"/>
          <w:sz w:val="28"/>
          <w:szCs w:val="28"/>
        </w:rPr>
      </w:pPr>
      <w:r w:rsidRPr="007975DA">
        <w:rPr>
          <w:rFonts w:ascii="Times New Roman" w:eastAsia="Times New Roman" w:hAnsi="Times New Roman"/>
          <w:color w:val="000000" w:themeColor="text1"/>
          <w:sz w:val="28"/>
          <w:szCs w:val="28"/>
          <w:lang w:eastAsia="ru-RU"/>
        </w:rPr>
        <w:t xml:space="preserve">Рисунок </w:t>
      </w:r>
      <w:r w:rsidR="00984C05" w:rsidRPr="007975DA">
        <w:rPr>
          <w:rFonts w:ascii="Times New Roman" w:eastAsia="Times New Roman" w:hAnsi="Times New Roman"/>
          <w:color w:val="000000" w:themeColor="text1"/>
          <w:sz w:val="28"/>
          <w:szCs w:val="28"/>
          <w:lang w:eastAsia="ru-RU"/>
        </w:rPr>
        <w:t>21</w:t>
      </w:r>
      <w:r w:rsidRPr="007975DA">
        <w:rPr>
          <w:rFonts w:ascii="Times New Roman" w:eastAsia="Times New Roman" w:hAnsi="Times New Roman"/>
          <w:color w:val="000000" w:themeColor="text1"/>
          <w:sz w:val="28"/>
          <w:szCs w:val="28"/>
          <w:lang w:eastAsia="ru-RU"/>
        </w:rPr>
        <w:t xml:space="preserve"> – </w:t>
      </w:r>
      <w:proofErr w:type="spellStart"/>
      <w:r w:rsidRPr="007975DA">
        <w:rPr>
          <w:rStyle w:val="fontstyle01"/>
          <w:rFonts w:ascii="Times New Roman" w:hAnsi="Times New Roman"/>
          <w:color w:val="000000" w:themeColor="text1"/>
          <w:sz w:val="28"/>
          <w:szCs w:val="28"/>
        </w:rPr>
        <w:t>Мультиколлинеарность</w:t>
      </w:r>
      <w:proofErr w:type="spellEnd"/>
      <w:r w:rsidRPr="007975DA">
        <w:rPr>
          <w:rStyle w:val="fontstyle01"/>
          <w:rFonts w:ascii="Times New Roman" w:hAnsi="Times New Roman"/>
          <w:color w:val="000000" w:themeColor="text1"/>
          <w:sz w:val="28"/>
          <w:szCs w:val="28"/>
        </w:rPr>
        <w:t xml:space="preserve"> между INT_ORG и INN_ACT, между INT_ORG и DIG_LIT_I</w:t>
      </w:r>
    </w:p>
    <w:p w14:paraId="4FB0DFA5" w14:textId="1D32EA3E" w:rsidR="00DC5D9B" w:rsidRPr="007975DA" w:rsidRDefault="00DC5D9B" w:rsidP="00DC5D9B">
      <w:pPr>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Примечание – </w:t>
      </w:r>
      <w:r w:rsidR="00984C05" w:rsidRPr="007975DA">
        <w:rPr>
          <w:rFonts w:ascii="Times New Roman" w:eastAsia="Times New Roman" w:hAnsi="Times New Roman"/>
          <w:color w:val="000000" w:themeColor="text1"/>
          <w:sz w:val="28"/>
          <w:szCs w:val="28"/>
          <w:lang w:eastAsia="ru-RU"/>
        </w:rPr>
        <w:t>С</w:t>
      </w:r>
      <w:r w:rsidRPr="007975DA">
        <w:rPr>
          <w:rFonts w:ascii="Times New Roman" w:eastAsia="Times New Roman" w:hAnsi="Times New Roman"/>
          <w:color w:val="000000" w:themeColor="text1"/>
          <w:sz w:val="28"/>
          <w:szCs w:val="28"/>
          <w:lang w:eastAsia="ru-RU"/>
        </w:rPr>
        <w:t xml:space="preserve">оставлено автором </w:t>
      </w:r>
    </w:p>
    <w:p w14:paraId="4F80A444" w14:textId="77777777" w:rsidR="00DC5D9B" w:rsidRPr="007975DA" w:rsidRDefault="00DC5D9B" w:rsidP="00DC5D9B">
      <w:pPr>
        <w:widowControl w:val="0"/>
        <w:spacing w:after="0" w:line="240" w:lineRule="auto"/>
        <w:jc w:val="both"/>
        <w:rPr>
          <w:rStyle w:val="fontstyle01"/>
          <w:rFonts w:ascii="Times New Roman" w:hAnsi="Times New Roman"/>
          <w:color w:val="000000" w:themeColor="text1"/>
          <w:sz w:val="28"/>
          <w:szCs w:val="28"/>
        </w:rPr>
      </w:pPr>
    </w:p>
    <w:p w14:paraId="152AB10D" w14:textId="7F6ABFC4"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По таблице 1</w:t>
      </w:r>
      <w:r w:rsidR="0057657B" w:rsidRPr="007975DA">
        <w:rPr>
          <w:rStyle w:val="fontstyle01"/>
          <w:rFonts w:ascii="Times New Roman" w:hAnsi="Times New Roman"/>
          <w:color w:val="000000" w:themeColor="text1"/>
          <w:sz w:val="28"/>
          <w:szCs w:val="28"/>
        </w:rPr>
        <w:t>6</w:t>
      </w:r>
      <w:r w:rsidRPr="007975DA">
        <w:rPr>
          <w:rStyle w:val="fontstyle01"/>
          <w:rFonts w:ascii="Times New Roman" w:hAnsi="Times New Roman"/>
          <w:color w:val="000000" w:themeColor="text1"/>
          <w:sz w:val="28"/>
          <w:szCs w:val="28"/>
        </w:rPr>
        <w:t xml:space="preserve"> видим, что </w:t>
      </w:r>
      <w:r w:rsidRPr="007975DA">
        <w:rPr>
          <w:rStyle w:val="fontstyle01"/>
          <w:rFonts w:ascii="Times New Roman" w:hAnsi="Times New Roman"/>
          <w:color w:val="000000" w:themeColor="text1"/>
          <w:sz w:val="28"/>
          <w:szCs w:val="28"/>
          <w:lang w:val="en-US"/>
        </w:rPr>
        <w:t>LPI</w:t>
      </w:r>
      <w:r w:rsidRPr="007975DA">
        <w:rPr>
          <w:rStyle w:val="fontstyle01"/>
          <w:rFonts w:ascii="Times New Roman" w:hAnsi="Times New Roman"/>
          <w:color w:val="000000" w:themeColor="text1"/>
          <w:sz w:val="28"/>
          <w:szCs w:val="28"/>
        </w:rPr>
        <w:t xml:space="preserve">, INN_OUT, </w:t>
      </w:r>
      <w:r w:rsidRPr="007975DA">
        <w:rPr>
          <w:rStyle w:val="fontstyle01"/>
          <w:rFonts w:ascii="Times New Roman" w:hAnsi="Times New Roman"/>
          <w:color w:val="000000" w:themeColor="text1"/>
          <w:sz w:val="28"/>
          <w:szCs w:val="28"/>
          <w:lang w:val="en-US"/>
        </w:rPr>
        <w:t>UNEMP</w:t>
      </w:r>
      <w:r w:rsidRPr="007975DA">
        <w:rPr>
          <w:rStyle w:val="fontstyle01"/>
          <w:rFonts w:ascii="Times New Roman" w:hAnsi="Times New Roman"/>
          <w:color w:val="000000" w:themeColor="text1"/>
          <w:sz w:val="28"/>
          <w:szCs w:val="28"/>
        </w:rPr>
        <w:t xml:space="preserve"> мало влияют на ВДС. </w:t>
      </w:r>
    </w:p>
    <w:p w14:paraId="21D70C3A" w14:textId="4A80BBD0"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Коэффициент корреляции между ВДС и уровнем безработицы составляет -0,74, что свидетельствует о наличии сильной обратной связи между этими показателями: при росте ВД</w:t>
      </w:r>
      <w:r w:rsidR="006C4E7F" w:rsidRPr="007975DA">
        <w:rPr>
          <w:rStyle w:val="fontstyle01"/>
          <w:rFonts w:ascii="Times New Roman" w:hAnsi="Times New Roman"/>
          <w:color w:val="000000" w:themeColor="text1"/>
          <w:sz w:val="28"/>
          <w:szCs w:val="28"/>
        </w:rPr>
        <w:t>С</w:t>
      </w:r>
      <w:r w:rsidRPr="007975DA">
        <w:rPr>
          <w:rStyle w:val="fontstyle01"/>
          <w:rFonts w:ascii="Times New Roman" w:hAnsi="Times New Roman"/>
          <w:color w:val="000000" w:themeColor="text1"/>
          <w:sz w:val="28"/>
          <w:szCs w:val="28"/>
        </w:rPr>
        <w:t xml:space="preserve"> уровень безработицы, как правило, снижается. Этот результат подтверждает действие закона </w:t>
      </w:r>
      <w:proofErr w:type="spellStart"/>
      <w:r w:rsidRPr="007975DA">
        <w:rPr>
          <w:rStyle w:val="fontstyle01"/>
          <w:rFonts w:ascii="Times New Roman" w:hAnsi="Times New Roman"/>
          <w:color w:val="000000" w:themeColor="text1"/>
          <w:sz w:val="28"/>
          <w:szCs w:val="28"/>
        </w:rPr>
        <w:t>Оукена</w:t>
      </w:r>
      <w:proofErr w:type="spellEnd"/>
      <w:r w:rsidRPr="007975DA">
        <w:rPr>
          <w:rStyle w:val="fontstyle01"/>
          <w:rFonts w:ascii="Times New Roman" w:hAnsi="Times New Roman"/>
          <w:color w:val="000000" w:themeColor="text1"/>
          <w:sz w:val="28"/>
          <w:szCs w:val="28"/>
        </w:rPr>
        <w:t xml:space="preserve"> и указывает на значимость экономического роста для сокращения безработицы.</w:t>
      </w:r>
    </w:p>
    <w:p w14:paraId="51FCD201" w14:textId="2434BC52"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 xml:space="preserve">Коэффициент корреляции </w:t>
      </w:r>
      <w:proofErr w:type="gramStart"/>
      <w:r w:rsidRPr="007975DA">
        <w:rPr>
          <w:rStyle w:val="fontstyle01"/>
          <w:rFonts w:ascii="Times New Roman" w:hAnsi="Times New Roman"/>
          <w:color w:val="000000" w:themeColor="text1"/>
          <w:sz w:val="28"/>
          <w:szCs w:val="28"/>
        </w:rPr>
        <w:t>между объемом</w:t>
      </w:r>
      <w:proofErr w:type="gramEnd"/>
      <w:r w:rsidRPr="007975DA">
        <w:rPr>
          <w:rStyle w:val="fontstyle01"/>
          <w:rFonts w:ascii="Times New Roman" w:hAnsi="Times New Roman"/>
          <w:color w:val="000000" w:themeColor="text1"/>
          <w:sz w:val="28"/>
          <w:szCs w:val="28"/>
        </w:rPr>
        <w:t xml:space="preserve"> произвед</w:t>
      </w:r>
      <w:r w:rsidR="0057313B" w:rsidRPr="007975DA">
        <w:rPr>
          <w:rStyle w:val="fontstyle01"/>
          <w:rFonts w:ascii="Times New Roman" w:hAnsi="Times New Roman"/>
          <w:color w:val="000000" w:themeColor="text1"/>
          <w:sz w:val="28"/>
          <w:szCs w:val="28"/>
        </w:rPr>
        <w:t>е</w:t>
      </w:r>
      <w:r w:rsidRPr="007975DA">
        <w:rPr>
          <w:rStyle w:val="fontstyle01"/>
          <w:rFonts w:ascii="Times New Roman" w:hAnsi="Times New Roman"/>
          <w:color w:val="000000" w:themeColor="text1"/>
          <w:sz w:val="28"/>
          <w:szCs w:val="28"/>
        </w:rPr>
        <w:t>нной за год инновационной продукции и услуг и валовым добавленным стоимостным выражением (ВДС) составляет -0,30, что указывает на слабую отрицательную связь между этими показателями. Это может свидетельствовать о недостаточной интеграции инноваций в структуру добавленной стоимости экономики либо о наличии временного лага между внедрением инноваций и их влиянием на экономический результат.</w:t>
      </w:r>
    </w:p>
    <w:p w14:paraId="6B114E65"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Значительное</w:t>
      </w:r>
      <w:r w:rsidRPr="007975DA">
        <w:rPr>
          <w:rStyle w:val="fontstyle01"/>
          <w:rFonts w:ascii="Times New Roman" w:hAnsi="Times New Roman"/>
          <w:color w:val="000000" w:themeColor="text1"/>
          <w:sz w:val="28"/>
          <w:szCs w:val="28"/>
          <w:lang w:val="en-US"/>
        </w:rPr>
        <w:t xml:space="preserve"> </w:t>
      </w:r>
      <w:r w:rsidRPr="007975DA">
        <w:rPr>
          <w:rStyle w:val="fontstyle01"/>
          <w:rFonts w:ascii="Times New Roman" w:hAnsi="Times New Roman"/>
          <w:color w:val="000000" w:themeColor="text1"/>
          <w:sz w:val="28"/>
          <w:szCs w:val="28"/>
        </w:rPr>
        <w:t>влияние</w:t>
      </w:r>
      <w:r w:rsidRPr="007975DA">
        <w:rPr>
          <w:rStyle w:val="fontstyle01"/>
          <w:rFonts w:ascii="Times New Roman" w:hAnsi="Times New Roman"/>
          <w:color w:val="000000" w:themeColor="text1"/>
          <w:sz w:val="28"/>
          <w:szCs w:val="28"/>
          <w:lang w:val="en-US"/>
        </w:rPr>
        <w:t xml:space="preserve"> </w:t>
      </w:r>
      <w:r w:rsidRPr="007975DA">
        <w:rPr>
          <w:rStyle w:val="fontstyle01"/>
          <w:rFonts w:ascii="Times New Roman" w:hAnsi="Times New Roman"/>
          <w:color w:val="000000" w:themeColor="text1"/>
          <w:sz w:val="28"/>
          <w:szCs w:val="28"/>
        </w:rPr>
        <w:t>на</w:t>
      </w:r>
      <w:r w:rsidRPr="007975DA">
        <w:rPr>
          <w:rStyle w:val="fontstyle01"/>
          <w:rFonts w:ascii="Times New Roman" w:hAnsi="Times New Roman"/>
          <w:color w:val="000000" w:themeColor="text1"/>
          <w:sz w:val="28"/>
          <w:szCs w:val="28"/>
          <w:lang w:val="en-US"/>
        </w:rPr>
        <w:t xml:space="preserve"> </w:t>
      </w:r>
      <w:r w:rsidRPr="007975DA">
        <w:rPr>
          <w:rStyle w:val="fontstyle01"/>
          <w:rFonts w:ascii="Times New Roman" w:hAnsi="Times New Roman"/>
          <w:color w:val="000000" w:themeColor="text1"/>
          <w:sz w:val="28"/>
          <w:szCs w:val="28"/>
        </w:rPr>
        <w:t>функцию</w:t>
      </w:r>
      <w:r w:rsidRPr="007975DA">
        <w:rPr>
          <w:rStyle w:val="fontstyle01"/>
          <w:rFonts w:ascii="Times New Roman" w:hAnsi="Times New Roman"/>
          <w:color w:val="000000" w:themeColor="text1"/>
          <w:sz w:val="28"/>
          <w:szCs w:val="28"/>
          <w:lang w:val="en-US"/>
        </w:rPr>
        <w:t xml:space="preserve"> </w:t>
      </w:r>
      <w:r w:rsidRPr="007975DA">
        <w:rPr>
          <w:rStyle w:val="fontstyle01"/>
          <w:rFonts w:ascii="Times New Roman" w:hAnsi="Times New Roman"/>
          <w:color w:val="000000" w:themeColor="text1"/>
          <w:sz w:val="28"/>
          <w:szCs w:val="28"/>
        </w:rPr>
        <w:t>оказывают</w:t>
      </w:r>
      <w:r w:rsidRPr="007975DA">
        <w:rPr>
          <w:rStyle w:val="fontstyle01"/>
          <w:rFonts w:ascii="Times New Roman" w:hAnsi="Times New Roman"/>
          <w:color w:val="000000" w:themeColor="text1"/>
          <w:sz w:val="28"/>
          <w:szCs w:val="28"/>
          <w:lang w:val="en-US"/>
        </w:rPr>
        <w:t xml:space="preserve"> </w:t>
      </w:r>
      <w:r w:rsidRPr="007975DA">
        <w:rPr>
          <w:rStyle w:val="fontstyle01"/>
          <w:rFonts w:ascii="Times New Roman" w:hAnsi="Times New Roman"/>
          <w:color w:val="000000" w:themeColor="text1"/>
          <w:sz w:val="28"/>
          <w:szCs w:val="28"/>
        </w:rPr>
        <w:t>только</w:t>
      </w:r>
      <w:r w:rsidRPr="007975DA">
        <w:rPr>
          <w:rStyle w:val="fontstyle01"/>
          <w:rFonts w:ascii="Times New Roman" w:hAnsi="Times New Roman"/>
          <w:color w:val="000000" w:themeColor="text1"/>
          <w:sz w:val="28"/>
          <w:szCs w:val="28"/>
          <w:lang w:val="en-US"/>
        </w:rPr>
        <w:t xml:space="preserve"> INT_ORG, DIG_LIT_I, DIG_LIT_A, INN_ACT, ICT_OUT, TECH_DEV, EXPORT, INV_CAP. </w:t>
      </w:r>
      <w:r w:rsidRPr="007975DA">
        <w:rPr>
          <w:rStyle w:val="fontstyle01"/>
          <w:rFonts w:ascii="Times New Roman" w:hAnsi="Times New Roman"/>
          <w:color w:val="000000" w:themeColor="text1"/>
          <w:sz w:val="28"/>
          <w:szCs w:val="28"/>
        </w:rPr>
        <w:t xml:space="preserve">Показатель DIG_LIT_B имеет среднее отношение. </w:t>
      </w:r>
    </w:p>
    <w:p w14:paraId="11F97753"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 xml:space="preserve">Для лучшего анализа были выбраны значения с тесной корреляцией, то есть где </w:t>
      </w:r>
      <w:proofErr w:type="gramStart"/>
      <w:r w:rsidRPr="007975DA">
        <w:rPr>
          <w:rStyle w:val="fontstyle01"/>
          <w:rFonts w:ascii="Times New Roman" w:hAnsi="Times New Roman"/>
          <w:color w:val="000000" w:themeColor="text1"/>
          <w:sz w:val="28"/>
          <w:szCs w:val="28"/>
        </w:rPr>
        <w:t>r &gt;</w:t>
      </w:r>
      <w:proofErr w:type="gramEnd"/>
      <w:r w:rsidRPr="007975DA">
        <w:rPr>
          <w:rStyle w:val="fontstyle01"/>
          <w:rFonts w:ascii="Times New Roman" w:hAnsi="Times New Roman"/>
          <w:color w:val="000000" w:themeColor="text1"/>
          <w:sz w:val="28"/>
          <w:szCs w:val="28"/>
        </w:rPr>
        <w:t xml:space="preserve"> 0,7. Остальные показатели были исключены из расчета.</w:t>
      </w:r>
    </w:p>
    <w:p w14:paraId="2A635DBB"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p>
    <w:p w14:paraId="410F99B6" w14:textId="642DCBB5"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Таблица 1</w:t>
      </w:r>
      <w:r w:rsidR="00014A24" w:rsidRPr="007975DA">
        <w:rPr>
          <w:rStyle w:val="fontstyle01"/>
          <w:rFonts w:ascii="Times New Roman" w:hAnsi="Times New Roman"/>
          <w:color w:val="000000" w:themeColor="text1"/>
          <w:sz w:val="28"/>
          <w:szCs w:val="28"/>
        </w:rPr>
        <w:t xml:space="preserve">7 </w:t>
      </w:r>
      <w:r w:rsidRPr="007975DA">
        <w:rPr>
          <w:rStyle w:val="fontstyle01"/>
          <w:rFonts w:ascii="Times New Roman" w:hAnsi="Times New Roman"/>
          <w:color w:val="000000" w:themeColor="text1"/>
          <w:sz w:val="28"/>
          <w:szCs w:val="28"/>
        </w:rPr>
        <w:t xml:space="preserve">– Корреляционная таблица с переменными, где </w:t>
      </w:r>
      <w:proofErr w:type="gramStart"/>
      <w:r w:rsidRPr="007975DA">
        <w:rPr>
          <w:rStyle w:val="fontstyle01"/>
          <w:rFonts w:ascii="Times New Roman" w:hAnsi="Times New Roman"/>
          <w:color w:val="000000" w:themeColor="text1"/>
          <w:sz w:val="28"/>
          <w:szCs w:val="28"/>
        </w:rPr>
        <w:t>r &gt;</w:t>
      </w:r>
      <w:proofErr w:type="gramEnd"/>
      <w:r w:rsidRPr="007975DA">
        <w:rPr>
          <w:rStyle w:val="fontstyle01"/>
          <w:rFonts w:ascii="Times New Roman" w:hAnsi="Times New Roman"/>
          <w:color w:val="000000" w:themeColor="text1"/>
          <w:sz w:val="28"/>
          <w:szCs w:val="28"/>
        </w:rPr>
        <w:t xml:space="preserve"> 0,7 по </w:t>
      </w:r>
      <w:r w:rsidRPr="007975DA">
        <w:rPr>
          <w:rStyle w:val="fontstyle01"/>
          <w:rFonts w:ascii="Times New Roman" w:hAnsi="Times New Roman"/>
          <w:color w:val="000000" w:themeColor="text1"/>
          <w:sz w:val="28"/>
          <w:szCs w:val="28"/>
          <w:lang w:val="en-US"/>
        </w:rPr>
        <w:t>GVA</w:t>
      </w:r>
    </w:p>
    <w:p w14:paraId="0E88BF99" w14:textId="77777777"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53"/>
        <w:gridCol w:w="1041"/>
        <w:gridCol w:w="1158"/>
        <w:gridCol w:w="1328"/>
        <w:gridCol w:w="1133"/>
        <w:gridCol w:w="1353"/>
        <w:gridCol w:w="1072"/>
        <w:gridCol w:w="907"/>
      </w:tblGrid>
      <w:tr w:rsidR="00DC5D9B" w:rsidRPr="007975DA" w14:paraId="618293D0" w14:textId="77777777" w:rsidTr="007421E5">
        <w:trPr>
          <w:trHeight w:val="288"/>
        </w:trPr>
        <w:tc>
          <w:tcPr>
            <w:tcW w:w="724" w:type="pct"/>
            <w:noWrap/>
            <w:vAlign w:val="bottom"/>
            <w:hideMark/>
          </w:tcPr>
          <w:p w14:paraId="2F2B1A50" w14:textId="77777777" w:rsidR="00DC5D9B" w:rsidRPr="007975DA" w:rsidRDefault="00DC5D9B" w:rsidP="007421E5">
            <w:pPr>
              <w:spacing w:after="0" w:line="240" w:lineRule="auto"/>
              <w:jc w:val="center"/>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88" w:type="pct"/>
            <w:noWrap/>
            <w:vAlign w:val="bottom"/>
            <w:hideMark/>
          </w:tcPr>
          <w:p w14:paraId="239D3EB7" w14:textId="77777777" w:rsidR="00DC5D9B" w:rsidRPr="007975DA" w:rsidRDefault="00DC5D9B" w:rsidP="007421E5">
            <w:pPr>
              <w:spacing w:after="0" w:line="240" w:lineRule="auto"/>
              <w:jc w:val="center"/>
              <w:rPr>
                <w:rFonts w:ascii="Times New Roman" w:eastAsia="Times New Roman" w:hAnsi="Times New Roman"/>
                <w:color w:val="000000"/>
                <w:lang w:eastAsia="ru-RU"/>
              </w:rPr>
            </w:pPr>
            <w:r w:rsidRPr="007975DA">
              <w:rPr>
                <w:rFonts w:ascii="Times New Roman" w:eastAsia="Times New Roman" w:hAnsi="Times New Roman"/>
                <w:color w:val="000000"/>
                <w:lang w:val="en-US" w:eastAsia="ru-RU"/>
              </w:rPr>
              <w:t>GVA</w:t>
            </w:r>
          </w:p>
        </w:tc>
        <w:tc>
          <w:tcPr>
            <w:tcW w:w="600" w:type="pct"/>
            <w:noWrap/>
            <w:vAlign w:val="bottom"/>
            <w:hideMark/>
          </w:tcPr>
          <w:p w14:paraId="627BA92D" w14:textId="77777777" w:rsidR="00DC5D9B" w:rsidRPr="007975DA" w:rsidRDefault="00DC5D9B" w:rsidP="007421E5">
            <w:pPr>
              <w:spacing w:after="0" w:line="240" w:lineRule="auto"/>
              <w:jc w:val="center"/>
              <w:rPr>
                <w:rFonts w:ascii="Times New Roman" w:eastAsia="Times New Roman" w:hAnsi="Times New Roman"/>
                <w:color w:val="000000"/>
                <w:lang w:eastAsia="ru-RU"/>
              </w:rPr>
            </w:pPr>
            <w:r w:rsidRPr="007975DA">
              <w:rPr>
                <w:rFonts w:ascii="Times New Roman" w:eastAsia="Times New Roman" w:hAnsi="Times New Roman"/>
                <w:color w:val="000000"/>
                <w:lang w:eastAsia="ru-RU"/>
              </w:rPr>
              <w:t>INT_ORG</w:t>
            </w:r>
          </w:p>
        </w:tc>
        <w:tc>
          <w:tcPr>
            <w:tcW w:w="685" w:type="pct"/>
            <w:noWrap/>
            <w:vAlign w:val="bottom"/>
            <w:hideMark/>
          </w:tcPr>
          <w:p w14:paraId="3D16141E" w14:textId="77777777" w:rsidR="00DC5D9B" w:rsidRPr="007975DA" w:rsidRDefault="00DC5D9B" w:rsidP="007421E5">
            <w:pPr>
              <w:spacing w:after="0" w:line="240" w:lineRule="auto"/>
              <w:jc w:val="center"/>
              <w:rPr>
                <w:rFonts w:ascii="Times New Roman" w:eastAsia="Times New Roman" w:hAnsi="Times New Roman"/>
                <w:color w:val="000000"/>
                <w:lang w:eastAsia="ru-RU"/>
              </w:rPr>
            </w:pPr>
            <w:r w:rsidRPr="007975DA">
              <w:rPr>
                <w:rFonts w:ascii="Times New Roman" w:eastAsia="Times New Roman" w:hAnsi="Times New Roman"/>
                <w:color w:val="000000"/>
                <w:lang w:eastAsia="ru-RU"/>
              </w:rPr>
              <w:t>DIG_LIT_A</w:t>
            </w:r>
          </w:p>
        </w:tc>
        <w:tc>
          <w:tcPr>
            <w:tcW w:w="593" w:type="pct"/>
            <w:noWrap/>
            <w:vAlign w:val="bottom"/>
            <w:hideMark/>
          </w:tcPr>
          <w:p w14:paraId="130E848A" w14:textId="77777777" w:rsidR="00DC5D9B" w:rsidRPr="007975DA" w:rsidRDefault="00DC5D9B" w:rsidP="007421E5">
            <w:pPr>
              <w:spacing w:after="0" w:line="240" w:lineRule="auto"/>
              <w:jc w:val="center"/>
              <w:rPr>
                <w:rFonts w:ascii="Times New Roman" w:eastAsia="Times New Roman" w:hAnsi="Times New Roman"/>
                <w:color w:val="000000"/>
                <w:lang w:eastAsia="ru-RU"/>
              </w:rPr>
            </w:pPr>
            <w:r w:rsidRPr="007975DA">
              <w:rPr>
                <w:rFonts w:ascii="Times New Roman" w:eastAsia="Times New Roman" w:hAnsi="Times New Roman"/>
                <w:color w:val="000000"/>
                <w:lang w:eastAsia="ru-RU"/>
              </w:rPr>
              <w:t>ICT_OUT</w:t>
            </w:r>
          </w:p>
        </w:tc>
        <w:tc>
          <w:tcPr>
            <w:tcW w:w="704" w:type="pct"/>
            <w:noWrap/>
            <w:vAlign w:val="bottom"/>
            <w:hideMark/>
          </w:tcPr>
          <w:p w14:paraId="2EFF5A1B" w14:textId="77777777" w:rsidR="00DC5D9B" w:rsidRPr="007975DA" w:rsidRDefault="00DC5D9B" w:rsidP="007421E5">
            <w:pPr>
              <w:spacing w:after="0" w:line="240" w:lineRule="auto"/>
              <w:jc w:val="center"/>
              <w:rPr>
                <w:rFonts w:ascii="Times New Roman" w:eastAsia="Times New Roman" w:hAnsi="Times New Roman"/>
                <w:color w:val="000000"/>
                <w:lang w:eastAsia="ru-RU"/>
              </w:rPr>
            </w:pPr>
            <w:r w:rsidRPr="007975DA">
              <w:rPr>
                <w:rFonts w:ascii="Times New Roman" w:eastAsia="Times New Roman" w:hAnsi="Times New Roman"/>
                <w:color w:val="000000"/>
                <w:lang w:eastAsia="ru-RU"/>
              </w:rPr>
              <w:t>TECH_DEV</w:t>
            </w:r>
          </w:p>
        </w:tc>
        <w:tc>
          <w:tcPr>
            <w:tcW w:w="571" w:type="pct"/>
            <w:noWrap/>
            <w:vAlign w:val="bottom"/>
            <w:hideMark/>
          </w:tcPr>
          <w:p w14:paraId="15308B96" w14:textId="77777777" w:rsidR="00DC5D9B" w:rsidRPr="007975DA" w:rsidRDefault="00DC5D9B" w:rsidP="007421E5">
            <w:pPr>
              <w:spacing w:after="0" w:line="240" w:lineRule="auto"/>
              <w:jc w:val="center"/>
              <w:rPr>
                <w:rFonts w:ascii="Times New Roman" w:eastAsia="Times New Roman" w:hAnsi="Times New Roman"/>
                <w:color w:val="000000"/>
                <w:lang w:eastAsia="ru-RU"/>
              </w:rPr>
            </w:pPr>
            <w:r w:rsidRPr="007975DA">
              <w:rPr>
                <w:rFonts w:ascii="Times New Roman" w:eastAsia="Times New Roman" w:hAnsi="Times New Roman"/>
                <w:color w:val="000000"/>
                <w:lang w:eastAsia="ru-RU"/>
              </w:rPr>
              <w:t>EXPORT</w:t>
            </w:r>
          </w:p>
        </w:tc>
        <w:tc>
          <w:tcPr>
            <w:tcW w:w="535" w:type="pct"/>
            <w:noWrap/>
            <w:vAlign w:val="bottom"/>
            <w:hideMark/>
          </w:tcPr>
          <w:p w14:paraId="0267C1CD" w14:textId="77777777" w:rsidR="00DC5D9B" w:rsidRPr="007975DA" w:rsidRDefault="00DC5D9B" w:rsidP="007421E5">
            <w:pPr>
              <w:spacing w:after="0" w:line="240" w:lineRule="auto"/>
              <w:jc w:val="center"/>
              <w:rPr>
                <w:rFonts w:ascii="Times New Roman" w:eastAsia="Times New Roman" w:hAnsi="Times New Roman"/>
                <w:color w:val="000000"/>
                <w:lang w:eastAsia="ru-RU"/>
              </w:rPr>
            </w:pPr>
            <w:r w:rsidRPr="007975DA">
              <w:rPr>
                <w:rFonts w:ascii="Times New Roman" w:eastAsia="Times New Roman" w:hAnsi="Times New Roman"/>
                <w:color w:val="000000"/>
                <w:lang w:eastAsia="ru-RU"/>
              </w:rPr>
              <w:t>EMP</w:t>
            </w:r>
          </w:p>
        </w:tc>
      </w:tr>
      <w:tr w:rsidR="00DC5D9B" w:rsidRPr="007975DA" w14:paraId="5327ABA8" w14:textId="77777777" w:rsidTr="007421E5">
        <w:trPr>
          <w:trHeight w:val="288"/>
        </w:trPr>
        <w:tc>
          <w:tcPr>
            <w:tcW w:w="724" w:type="pct"/>
            <w:noWrap/>
            <w:vAlign w:val="bottom"/>
            <w:hideMark/>
          </w:tcPr>
          <w:p w14:paraId="696D7132"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val="en-US" w:eastAsia="ru-RU"/>
              </w:rPr>
              <w:t>GVA</w:t>
            </w:r>
          </w:p>
        </w:tc>
        <w:tc>
          <w:tcPr>
            <w:tcW w:w="588" w:type="pct"/>
            <w:noWrap/>
            <w:vAlign w:val="bottom"/>
            <w:hideMark/>
          </w:tcPr>
          <w:p w14:paraId="269C8BD1"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1</w:t>
            </w:r>
          </w:p>
        </w:tc>
        <w:tc>
          <w:tcPr>
            <w:tcW w:w="600" w:type="pct"/>
            <w:noWrap/>
            <w:vAlign w:val="bottom"/>
            <w:hideMark/>
          </w:tcPr>
          <w:p w14:paraId="5EACA60B"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685" w:type="pct"/>
            <w:noWrap/>
            <w:vAlign w:val="bottom"/>
            <w:hideMark/>
          </w:tcPr>
          <w:p w14:paraId="206ADB06"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93" w:type="pct"/>
            <w:noWrap/>
            <w:vAlign w:val="bottom"/>
            <w:hideMark/>
          </w:tcPr>
          <w:p w14:paraId="3E6145A7"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704" w:type="pct"/>
            <w:noWrap/>
            <w:vAlign w:val="bottom"/>
            <w:hideMark/>
          </w:tcPr>
          <w:p w14:paraId="34B9F4A8"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71" w:type="pct"/>
            <w:noWrap/>
            <w:vAlign w:val="bottom"/>
            <w:hideMark/>
          </w:tcPr>
          <w:p w14:paraId="5CEB9477"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35" w:type="pct"/>
            <w:noWrap/>
            <w:vAlign w:val="bottom"/>
            <w:hideMark/>
          </w:tcPr>
          <w:p w14:paraId="54AB855A"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r>
      <w:tr w:rsidR="00DC5D9B" w:rsidRPr="007975DA" w14:paraId="661CB8EB" w14:textId="77777777" w:rsidTr="007421E5">
        <w:trPr>
          <w:trHeight w:val="288"/>
        </w:trPr>
        <w:tc>
          <w:tcPr>
            <w:tcW w:w="724" w:type="pct"/>
            <w:noWrap/>
            <w:vAlign w:val="bottom"/>
            <w:hideMark/>
          </w:tcPr>
          <w:p w14:paraId="33F11D54"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INT_ORG</w:t>
            </w:r>
          </w:p>
        </w:tc>
        <w:tc>
          <w:tcPr>
            <w:tcW w:w="588" w:type="pct"/>
            <w:noWrap/>
            <w:vAlign w:val="bottom"/>
            <w:hideMark/>
          </w:tcPr>
          <w:p w14:paraId="43FEFC6D"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0,944527</w:t>
            </w:r>
          </w:p>
        </w:tc>
        <w:tc>
          <w:tcPr>
            <w:tcW w:w="600" w:type="pct"/>
            <w:noWrap/>
            <w:vAlign w:val="bottom"/>
            <w:hideMark/>
          </w:tcPr>
          <w:p w14:paraId="2826C46E"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1</w:t>
            </w:r>
          </w:p>
        </w:tc>
        <w:tc>
          <w:tcPr>
            <w:tcW w:w="685" w:type="pct"/>
            <w:noWrap/>
            <w:vAlign w:val="bottom"/>
            <w:hideMark/>
          </w:tcPr>
          <w:p w14:paraId="724A79D6"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93" w:type="pct"/>
            <w:noWrap/>
            <w:vAlign w:val="bottom"/>
            <w:hideMark/>
          </w:tcPr>
          <w:p w14:paraId="2E310AB1"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704" w:type="pct"/>
            <w:noWrap/>
            <w:vAlign w:val="bottom"/>
            <w:hideMark/>
          </w:tcPr>
          <w:p w14:paraId="2A73FD32"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71" w:type="pct"/>
            <w:noWrap/>
            <w:vAlign w:val="bottom"/>
            <w:hideMark/>
          </w:tcPr>
          <w:p w14:paraId="3EC53949"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35" w:type="pct"/>
            <w:noWrap/>
            <w:vAlign w:val="bottom"/>
            <w:hideMark/>
          </w:tcPr>
          <w:p w14:paraId="2F33825B"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r>
      <w:tr w:rsidR="00DC5D9B" w:rsidRPr="007975DA" w14:paraId="1D4CC3D2" w14:textId="77777777" w:rsidTr="007421E5">
        <w:trPr>
          <w:trHeight w:val="288"/>
        </w:trPr>
        <w:tc>
          <w:tcPr>
            <w:tcW w:w="724" w:type="pct"/>
            <w:noWrap/>
            <w:vAlign w:val="bottom"/>
            <w:hideMark/>
          </w:tcPr>
          <w:p w14:paraId="76EF03BB"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DIG_LIT_A</w:t>
            </w:r>
          </w:p>
        </w:tc>
        <w:tc>
          <w:tcPr>
            <w:tcW w:w="588" w:type="pct"/>
            <w:noWrap/>
            <w:vAlign w:val="bottom"/>
            <w:hideMark/>
          </w:tcPr>
          <w:p w14:paraId="4A6F2082"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0,877466</w:t>
            </w:r>
          </w:p>
        </w:tc>
        <w:tc>
          <w:tcPr>
            <w:tcW w:w="600" w:type="pct"/>
            <w:noWrap/>
            <w:vAlign w:val="bottom"/>
            <w:hideMark/>
          </w:tcPr>
          <w:p w14:paraId="243EF392"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0,886427</w:t>
            </w:r>
          </w:p>
        </w:tc>
        <w:tc>
          <w:tcPr>
            <w:tcW w:w="685" w:type="pct"/>
            <w:noWrap/>
            <w:vAlign w:val="bottom"/>
            <w:hideMark/>
          </w:tcPr>
          <w:p w14:paraId="1E12E170"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1</w:t>
            </w:r>
          </w:p>
        </w:tc>
        <w:tc>
          <w:tcPr>
            <w:tcW w:w="593" w:type="pct"/>
            <w:noWrap/>
            <w:vAlign w:val="bottom"/>
            <w:hideMark/>
          </w:tcPr>
          <w:p w14:paraId="555F3E68"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704" w:type="pct"/>
            <w:noWrap/>
            <w:vAlign w:val="bottom"/>
            <w:hideMark/>
          </w:tcPr>
          <w:p w14:paraId="41EA08E1"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71" w:type="pct"/>
            <w:noWrap/>
            <w:vAlign w:val="bottom"/>
            <w:hideMark/>
          </w:tcPr>
          <w:p w14:paraId="4A636532"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35" w:type="pct"/>
            <w:noWrap/>
            <w:vAlign w:val="bottom"/>
            <w:hideMark/>
          </w:tcPr>
          <w:p w14:paraId="622E179D"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r>
      <w:tr w:rsidR="00DC5D9B" w:rsidRPr="007975DA" w14:paraId="3FCB7B30" w14:textId="77777777" w:rsidTr="007421E5">
        <w:trPr>
          <w:trHeight w:val="288"/>
        </w:trPr>
        <w:tc>
          <w:tcPr>
            <w:tcW w:w="724" w:type="pct"/>
            <w:noWrap/>
            <w:vAlign w:val="bottom"/>
            <w:hideMark/>
          </w:tcPr>
          <w:p w14:paraId="25010457"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ICT_OUT</w:t>
            </w:r>
          </w:p>
        </w:tc>
        <w:tc>
          <w:tcPr>
            <w:tcW w:w="588" w:type="pct"/>
            <w:noWrap/>
            <w:vAlign w:val="bottom"/>
            <w:hideMark/>
          </w:tcPr>
          <w:p w14:paraId="33104829"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0,824727</w:t>
            </w:r>
          </w:p>
        </w:tc>
        <w:tc>
          <w:tcPr>
            <w:tcW w:w="600" w:type="pct"/>
            <w:noWrap/>
            <w:vAlign w:val="bottom"/>
            <w:hideMark/>
          </w:tcPr>
          <w:p w14:paraId="12AD1C79"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0,791289</w:t>
            </w:r>
          </w:p>
        </w:tc>
        <w:tc>
          <w:tcPr>
            <w:tcW w:w="685" w:type="pct"/>
            <w:noWrap/>
            <w:vAlign w:val="bottom"/>
            <w:hideMark/>
          </w:tcPr>
          <w:p w14:paraId="1629FDB0"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0,972549</w:t>
            </w:r>
          </w:p>
        </w:tc>
        <w:tc>
          <w:tcPr>
            <w:tcW w:w="593" w:type="pct"/>
            <w:noWrap/>
            <w:vAlign w:val="bottom"/>
            <w:hideMark/>
          </w:tcPr>
          <w:p w14:paraId="63F61776"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1</w:t>
            </w:r>
          </w:p>
        </w:tc>
        <w:tc>
          <w:tcPr>
            <w:tcW w:w="704" w:type="pct"/>
            <w:noWrap/>
            <w:vAlign w:val="bottom"/>
            <w:hideMark/>
          </w:tcPr>
          <w:p w14:paraId="72EEF17D"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71" w:type="pct"/>
            <w:noWrap/>
            <w:vAlign w:val="bottom"/>
            <w:hideMark/>
          </w:tcPr>
          <w:p w14:paraId="53B350A1"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35" w:type="pct"/>
            <w:noWrap/>
            <w:vAlign w:val="bottom"/>
            <w:hideMark/>
          </w:tcPr>
          <w:p w14:paraId="21291305"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r>
      <w:tr w:rsidR="00DC5D9B" w:rsidRPr="007975DA" w14:paraId="24D0DAE9" w14:textId="77777777" w:rsidTr="007421E5">
        <w:trPr>
          <w:trHeight w:val="288"/>
        </w:trPr>
        <w:tc>
          <w:tcPr>
            <w:tcW w:w="724" w:type="pct"/>
            <w:noWrap/>
            <w:vAlign w:val="bottom"/>
            <w:hideMark/>
          </w:tcPr>
          <w:p w14:paraId="7C41A824"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TECH_DEV</w:t>
            </w:r>
          </w:p>
        </w:tc>
        <w:tc>
          <w:tcPr>
            <w:tcW w:w="588" w:type="pct"/>
            <w:noWrap/>
            <w:vAlign w:val="bottom"/>
            <w:hideMark/>
          </w:tcPr>
          <w:p w14:paraId="7DDC66C2"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0,936612</w:t>
            </w:r>
          </w:p>
        </w:tc>
        <w:tc>
          <w:tcPr>
            <w:tcW w:w="600" w:type="pct"/>
            <w:noWrap/>
            <w:vAlign w:val="bottom"/>
            <w:hideMark/>
          </w:tcPr>
          <w:p w14:paraId="0B5F2015"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0,869996</w:t>
            </w:r>
          </w:p>
        </w:tc>
        <w:tc>
          <w:tcPr>
            <w:tcW w:w="685" w:type="pct"/>
            <w:noWrap/>
            <w:vAlign w:val="bottom"/>
            <w:hideMark/>
          </w:tcPr>
          <w:p w14:paraId="5B5E85FE"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0,732105</w:t>
            </w:r>
          </w:p>
        </w:tc>
        <w:tc>
          <w:tcPr>
            <w:tcW w:w="593" w:type="pct"/>
            <w:noWrap/>
            <w:vAlign w:val="bottom"/>
            <w:hideMark/>
          </w:tcPr>
          <w:p w14:paraId="54473C3C"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0,672265</w:t>
            </w:r>
          </w:p>
        </w:tc>
        <w:tc>
          <w:tcPr>
            <w:tcW w:w="704" w:type="pct"/>
            <w:noWrap/>
            <w:vAlign w:val="bottom"/>
            <w:hideMark/>
          </w:tcPr>
          <w:p w14:paraId="4BDEB744"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1</w:t>
            </w:r>
          </w:p>
        </w:tc>
        <w:tc>
          <w:tcPr>
            <w:tcW w:w="571" w:type="pct"/>
            <w:noWrap/>
            <w:vAlign w:val="bottom"/>
            <w:hideMark/>
          </w:tcPr>
          <w:p w14:paraId="3A299401"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c>
          <w:tcPr>
            <w:tcW w:w="535" w:type="pct"/>
            <w:noWrap/>
            <w:vAlign w:val="bottom"/>
            <w:hideMark/>
          </w:tcPr>
          <w:p w14:paraId="681FBE35"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r>
      <w:tr w:rsidR="00DC5D9B" w:rsidRPr="007975DA" w14:paraId="23BC4FAD" w14:textId="77777777" w:rsidTr="007421E5">
        <w:trPr>
          <w:trHeight w:val="288"/>
        </w:trPr>
        <w:tc>
          <w:tcPr>
            <w:tcW w:w="724" w:type="pct"/>
            <w:noWrap/>
            <w:vAlign w:val="bottom"/>
            <w:hideMark/>
          </w:tcPr>
          <w:p w14:paraId="7B6AE672"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EXPORT</w:t>
            </w:r>
          </w:p>
        </w:tc>
        <w:tc>
          <w:tcPr>
            <w:tcW w:w="588" w:type="pct"/>
            <w:noWrap/>
            <w:vAlign w:val="bottom"/>
            <w:hideMark/>
          </w:tcPr>
          <w:p w14:paraId="4F17A065"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0,839299</w:t>
            </w:r>
          </w:p>
        </w:tc>
        <w:tc>
          <w:tcPr>
            <w:tcW w:w="600" w:type="pct"/>
            <w:noWrap/>
            <w:vAlign w:val="bottom"/>
            <w:hideMark/>
          </w:tcPr>
          <w:p w14:paraId="58711BA1"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0,829128</w:t>
            </w:r>
          </w:p>
        </w:tc>
        <w:tc>
          <w:tcPr>
            <w:tcW w:w="685" w:type="pct"/>
            <w:noWrap/>
            <w:vAlign w:val="bottom"/>
            <w:hideMark/>
          </w:tcPr>
          <w:p w14:paraId="063DE0A2"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0,63892</w:t>
            </w:r>
          </w:p>
        </w:tc>
        <w:tc>
          <w:tcPr>
            <w:tcW w:w="593" w:type="pct"/>
            <w:noWrap/>
            <w:vAlign w:val="bottom"/>
            <w:hideMark/>
          </w:tcPr>
          <w:p w14:paraId="0EDF64F8"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0,507926</w:t>
            </w:r>
          </w:p>
        </w:tc>
        <w:tc>
          <w:tcPr>
            <w:tcW w:w="704" w:type="pct"/>
            <w:noWrap/>
            <w:vAlign w:val="bottom"/>
            <w:hideMark/>
          </w:tcPr>
          <w:p w14:paraId="2B3147D3"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0,904402</w:t>
            </w:r>
          </w:p>
        </w:tc>
        <w:tc>
          <w:tcPr>
            <w:tcW w:w="571" w:type="pct"/>
            <w:noWrap/>
            <w:vAlign w:val="bottom"/>
            <w:hideMark/>
          </w:tcPr>
          <w:p w14:paraId="1C9D394E"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1</w:t>
            </w:r>
          </w:p>
        </w:tc>
        <w:tc>
          <w:tcPr>
            <w:tcW w:w="535" w:type="pct"/>
            <w:noWrap/>
            <w:vAlign w:val="bottom"/>
            <w:hideMark/>
          </w:tcPr>
          <w:p w14:paraId="56AC1C08"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 </w:t>
            </w:r>
          </w:p>
        </w:tc>
      </w:tr>
      <w:tr w:rsidR="00DC5D9B" w:rsidRPr="007975DA" w14:paraId="45E6DB6A" w14:textId="77777777" w:rsidTr="007421E5">
        <w:trPr>
          <w:trHeight w:val="288"/>
        </w:trPr>
        <w:tc>
          <w:tcPr>
            <w:tcW w:w="724" w:type="pct"/>
            <w:noWrap/>
            <w:vAlign w:val="bottom"/>
            <w:hideMark/>
          </w:tcPr>
          <w:p w14:paraId="0A49617D" w14:textId="77777777" w:rsidR="00DC5D9B" w:rsidRPr="007975DA" w:rsidRDefault="00DC5D9B" w:rsidP="007421E5">
            <w:pPr>
              <w:spacing w:after="0" w:line="240" w:lineRule="auto"/>
              <w:rPr>
                <w:rFonts w:ascii="Times New Roman" w:eastAsia="Times New Roman" w:hAnsi="Times New Roman"/>
                <w:color w:val="000000"/>
                <w:lang w:eastAsia="ru-RU"/>
              </w:rPr>
            </w:pPr>
            <w:r w:rsidRPr="007975DA">
              <w:rPr>
                <w:rFonts w:ascii="Times New Roman" w:eastAsia="Times New Roman" w:hAnsi="Times New Roman"/>
                <w:color w:val="000000"/>
                <w:lang w:eastAsia="ru-RU"/>
              </w:rPr>
              <w:t>EMP</w:t>
            </w:r>
          </w:p>
        </w:tc>
        <w:tc>
          <w:tcPr>
            <w:tcW w:w="588" w:type="pct"/>
            <w:noWrap/>
            <w:vAlign w:val="bottom"/>
            <w:hideMark/>
          </w:tcPr>
          <w:p w14:paraId="3C2DB062"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0,927904</w:t>
            </w:r>
          </w:p>
        </w:tc>
        <w:tc>
          <w:tcPr>
            <w:tcW w:w="600" w:type="pct"/>
            <w:noWrap/>
            <w:vAlign w:val="bottom"/>
            <w:hideMark/>
          </w:tcPr>
          <w:p w14:paraId="3FD46D61"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0,945979</w:t>
            </w:r>
          </w:p>
        </w:tc>
        <w:tc>
          <w:tcPr>
            <w:tcW w:w="685" w:type="pct"/>
            <w:noWrap/>
            <w:vAlign w:val="bottom"/>
            <w:hideMark/>
          </w:tcPr>
          <w:p w14:paraId="5374EA8B"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0,820369</w:t>
            </w:r>
          </w:p>
        </w:tc>
        <w:tc>
          <w:tcPr>
            <w:tcW w:w="593" w:type="pct"/>
            <w:noWrap/>
            <w:vAlign w:val="bottom"/>
            <w:hideMark/>
          </w:tcPr>
          <w:p w14:paraId="4756BB33"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0,76159</w:t>
            </w:r>
          </w:p>
        </w:tc>
        <w:tc>
          <w:tcPr>
            <w:tcW w:w="704" w:type="pct"/>
            <w:noWrap/>
            <w:vAlign w:val="bottom"/>
            <w:hideMark/>
          </w:tcPr>
          <w:p w14:paraId="65587229"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0,967769</w:t>
            </w:r>
          </w:p>
        </w:tc>
        <w:tc>
          <w:tcPr>
            <w:tcW w:w="571" w:type="pct"/>
            <w:noWrap/>
            <w:vAlign w:val="bottom"/>
            <w:hideMark/>
          </w:tcPr>
          <w:p w14:paraId="0D20788C"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0,851414</w:t>
            </w:r>
          </w:p>
        </w:tc>
        <w:tc>
          <w:tcPr>
            <w:tcW w:w="535" w:type="pct"/>
            <w:noWrap/>
            <w:vAlign w:val="bottom"/>
            <w:hideMark/>
          </w:tcPr>
          <w:p w14:paraId="31BD4AAF" w14:textId="77777777" w:rsidR="00DC5D9B" w:rsidRPr="007975DA" w:rsidRDefault="00DC5D9B" w:rsidP="007421E5">
            <w:pPr>
              <w:spacing w:after="0" w:line="240" w:lineRule="auto"/>
              <w:jc w:val="right"/>
              <w:rPr>
                <w:rFonts w:ascii="Times New Roman" w:eastAsia="Times New Roman" w:hAnsi="Times New Roman"/>
                <w:color w:val="000000"/>
                <w:lang w:eastAsia="ru-RU"/>
              </w:rPr>
            </w:pPr>
            <w:r w:rsidRPr="007975DA">
              <w:rPr>
                <w:rFonts w:ascii="Times New Roman" w:eastAsia="Times New Roman" w:hAnsi="Times New Roman"/>
                <w:color w:val="000000"/>
                <w:lang w:eastAsia="ru-RU"/>
              </w:rPr>
              <w:t>1</w:t>
            </w:r>
          </w:p>
        </w:tc>
      </w:tr>
      <w:tr w:rsidR="00DC5D9B" w:rsidRPr="007975DA" w14:paraId="6DFEF70A" w14:textId="77777777" w:rsidTr="007421E5">
        <w:trPr>
          <w:trHeight w:val="288"/>
        </w:trPr>
        <w:tc>
          <w:tcPr>
            <w:tcW w:w="5000" w:type="pct"/>
            <w:gridSpan w:val="8"/>
            <w:noWrap/>
            <w:vAlign w:val="bottom"/>
          </w:tcPr>
          <w:p w14:paraId="447C420E" w14:textId="56666EE0" w:rsidR="00DC5D9B" w:rsidRPr="007975DA" w:rsidRDefault="00DC5D9B" w:rsidP="007421E5">
            <w:pPr>
              <w:spacing w:after="0" w:line="240" w:lineRule="auto"/>
              <w:jc w:val="center"/>
              <w:rPr>
                <w:rFonts w:ascii="Times New Roman" w:eastAsia="Times New Roman" w:hAnsi="Times New Roman"/>
                <w:color w:val="000000"/>
                <w:lang w:eastAsia="ru-RU"/>
              </w:rPr>
            </w:pPr>
            <w:r w:rsidRPr="007975DA">
              <w:rPr>
                <w:rStyle w:val="fontstyle01"/>
                <w:rFonts w:ascii="Times New Roman" w:hAnsi="Times New Roman"/>
                <w:color w:val="000000" w:themeColor="text1"/>
                <w:sz w:val="24"/>
                <w:szCs w:val="24"/>
              </w:rPr>
              <w:t xml:space="preserve">Примечание - </w:t>
            </w:r>
            <w:r w:rsidR="00014A24" w:rsidRPr="007975DA">
              <w:rPr>
                <w:rStyle w:val="fontstyle01"/>
                <w:rFonts w:ascii="Times New Roman" w:hAnsi="Times New Roman"/>
                <w:color w:val="000000" w:themeColor="text1"/>
                <w:sz w:val="24"/>
                <w:szCs w:val="24"/>
              </w:rPr>
              <w:t>С</w:t>
            </w:r>
            <w:r w:rsidRPr="007975DA">
              <w:rPr>
                <w:rStyle w:val="fontstyle01"/>
                <w:rFonts w:ascii="Times New Roman" w:hAnsi="Times New Roman"/>
                <w:color w:val="000000" w:themeColor="text1"/>
                <w:sz w:val="24"/>
                <w:szCs w:val="24"/>
              </w:rPr>
              <w:t>оставлено автором на основе Бюро национальной статистики РК [103]</w:t>
            </w:r>
          </w:p>
        </w:tc>
      </w:tr>
    </w:tbl>
    <w:p w14:paraId="6958204F" w14:textId="77777777" w:rsidR="00DC5D9B" w:rsidRPr="007975DA" w:rsidRDefault="00DC5D9B" w:rsidP="00DC5D9B">
      <w:pPr>
        <w:widowControl w:val="0"/>
        <w:spacing w:after="0" w:line="240" w:lineRule="auto"/>
        <w:jc w:val="both"/>
        <w:rPr>
          <w:rStyle w:val="fontstyle01"/>
          <w:rFonts w:ascii="Times New Roman" w:hAnsi="Times New Roman"/>
          <w:color w:val="000000" w:themeColor="text1"/>
          <w:sz w:val="28"/>
          <w:szCs w:val="28"/>
        </w:rPr>
      </w:pPr>
    </w:p>
    <w:p w14:paraId="74DC6344" w14:textId="2050CBCE" w:rsidR="00DC5D9B" w:rsidRPr="007975DA" w:rsidRDefault="00DC5D9B" w:rsidP="00DC5D9B">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В результате корреляционная матрица сократилась до 6 переменных (Таблица 1</w:t>
      </w:r>
      <w:r w:rsidR="0057657B" w:rsidRPr="007975DA">
        <w:rPr>
          <w:rStyle w:val="fontstyle01"/>
          <w:rFonts w:ascii="Times New Roman" w:hAnsi="Times New Roman"/>
          <w:color w:val="000000" w:themeColor="text1"/>
          <w:sz w:val="28"/>
          <w:szCs w:val="28"/>
        </w:rPr>
        <w:t>7</w:t>
      </w:r>
      <w:r w:rsidRPr="007975DA">
        <w:rPr>
          <w:rStyle w:val="fontstyle01"/>
          <w:rFonts w:ascii="Times New Roman" w:hAnsi="Times New Roman"/>
          <w:color w:val="000000" w:themeColor="text1"/>
          <w:sz w:val="28"/>
          <w:szCs w:val="28"/>
        </w:rPr>
        <w:t xml:space="preserve">). Мы можем наблюдать, что наиболее значимое влияние на ВДС оказывает INT_ORG, то есть количество организаций, использующих Интернет, составляет чуть меньше 0,94. Следующей переменной по влиянию стала TECH_DEV – Показатель уровня технологического развития по индексу глобальной конкурентоспособности со значением 0,93. Технологический прогресс и инновации играют важную роль в экономическом развитии, так как они напрямую влияют на способность экономики генерировать добавленную </w:t>
      </w:r>
      <w:r w:rsidRPr="007975DA">
        <w:rPr>
          <w:rStyle w:val="fontstyle01"/>
          <w:rFonts w:ascii="Times New Roman" w:hAnsi="Times New Roman"/>
          <w:color w:val="000000" w:themeColor="text1"/>
          <w:sz w:val="28"/>
          <w:szCs w:val="28"/>
        </w:rPr>
        <w:lastRenderedPageBreak/>
        <w:t>стоимость. Тот факт, что численность занятого населения окажет положительное влияние на ВДС, был ожидаем, как правило, увеличение числа занятых людей приводит к росту производства товаров и услуг, а значит и к росту ВДС. Следующая переменная – Число пользователей с продвинутым уровнем компьютерной грамотности, также демонстрирует значительное влияние на ВДС. Высокий уровень компьютерных навыков позволяет людям работать эффективнее, что повышает производительность труда, способствует внедрению технологий и инноваций, что, в свою очередь, увеличивает добавленную стоимость.</w:t>
      </w:r>
    </w:p>
    <w:p w14:paraId="2AF45BD8" w14:textId="4474D9F6" w:rsidR="007F51E0" w:rsidRPr="007975DA" w:rsidRDefault="00DC5D9B" w:rsidP="00952273">
      <w:pPr>
        <w:widowControl w:val="0"/>
        <w:spacing w:after="0" w:line="240" w:lineRule="auto"/>
        <w:ind w:firstLine="709"/>
        <w:jc w:val="both"/>
        <w:rPr>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Результаты анализа положительно подтвердили гипотезу, что экономический рост, измеряемый валовой добавленной стоимостью, может быть надежно объяснен показателями цифровой трансформации.</w:t>
      </w:r>
      <w:r w:rsidR="007F51E0" w:rsidRPr="007975DA">
        <w:rPr>
          <w:rStyle w:val="fontstyle01"/>
          <w:rFonts w:ascii="Times New Roman" w:hAnsi="Times New Roman"/>
          <w:color w:val="000000" w:themeColor="text1"/>
          <w:sz w:val="28"/>
          <w:szCs w:val="28"/>
        </w:rPr>
        <w:t xml:space="preserve"> Системное и целенаправленное</w:t>
      </w:r>
      <w:r w:rsidR="00952273" w:rsidRPr="007975DA">
        <w:rPr>
          <w:rStyle w:val="fontstyle01"/>
          <w:rFonts w:ascii="Times New Roman" w:hAnsi="Times New Roman"/>
          <w:color w:val="000000" w:themeColor="text1"/>
          <w:sz w:val="28"/>
          <w:szCs w:val="28"/>
        </w:rPr>
        <w:t xml:space="preserve"> государственное</w:t>
      </w:r>
      <w:r w:rsidR="007F51E0" w:rsidRPr="007975DA">
        <w:rPr>
          <w:rStyle w:val="fontstyle01"/>
          <w:rFonts w:ascii="Times New Roman" w:hAnsi="Times New Roman"/>
          <w:color w:val="000000" w:themeColor="text1"/>
          <w:sz w:val="28"/>
          <w:szCs w:val="28"/>
        </w:rPr>
        <w:t xml:space="preserve"> управление цифровыми трансформациями позволяет обеспечить реальное улучшение качества жизни населения, повысить доступность социальных и государственных услуг, укрепить прозрачность и доверие к институтам власти. </w:t>
      </w:r>
      <w:r w:rsidR="007F51E0" w:rsidRPr="007975DA">
        <w:rPr>
          <w:rFonts w:ascii="Times New Roman" w:hAnsi="Times New Roman"/>
          <w:color w:val="000000" w:themeColor="text1"/>
          <w:sz w:val="28"/>
          <w:szCs w:val="28"/>
        </w:rPr>
        <w:t>Цифровизация позволяет не только ускорить предоставление сервисов, но и сделать их более персонализированными и ориентированными на реальные потребности пользователей. Таким образом, развитие цифровых платформ и технологий создает условия для более справедливого и инклюзивного распределения благ, повышает социальную удовлетворенность и укрепляет доверие граждан к государственным институтам, формируя основу для устойчивого социального прогресса.</w:t>
      </w:r>
    </w:p>
    <w:p w14:paraId="1CB4369A" w14:textId="648CFD90" w:rsidR="009E63A7" w:rsidRPr="009E63A7" w:rsidRDefault="00952273" w:rsidP="009E63A7">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hAnsi="Times New Roman"/>
          <w:color w:val="000000" w:themeColor="text1"/>
          <w:sz w:val="28"/>
          <w:szCs w:val="28"/>
        </w:rPr>
        <w:t xml:space="preserve">Эти тенденции находят конкретное отражение в развитии финансового сектора, где цифровизация выступает инструментом повышения доступности и эффективности услуг, стимулирует инновации и формирует новые механизмы взаимодействия государства, бизнеса и граждан. </w:t>
      </w:r>
      <w:bookmarkStart w:id="230" w:name="_Hlk219659660"/>
      <w:r w:rsidR="009E63A7" w:rsidRPr="009E63A7">
        <w:rPr>
          <w:rFonts w:ascii="Times New Roman" w:eastAsia="Times New Roman" w:hAnsi="Times New Roman"/>
          <w:color w:val="000000" w:themeColor="text1"/>
          <w:sz w:val="28"/>
          <w:szCs w:val="28"/>
          <w:lang w:eastAsia="ru-RU"/>
        </w:rPr>
        <w:t xml:space="preserve">Казахстанский </w:t>
      </w:r>
      <w:proofErr w:type="spellStart"/>
      <w:r w:rsidR="009E63A7" w:rsidRPr="009E63A7">
        <w:rPr>
          <w:rFonts w:ascii="Times New Roman" w:eastAsia="Times New Roman" w:hAnsi="Times New Roman"/>
          <w:color w:val="000000" w:themeColor="text1"/>
          <w:sz w:val="28"/>
          <w:szCs w:val="28"/>
          <w:lang w:eastAsia="ru-RU"/>
        </w:rPr>
        <w:t>финтех</w:t>
      </w:r>
      <w:proofErr w:type="spellEnd"/>
      <w:r w:rsidR="009E63A7" w:rsidRPr="009E63A7">
        <w:rPr>
          <w:rFonts w:ascii="Times New Roman" w:eastAsia="Times New Roman" w:hAnsi="Times New Roman"/>
          <w:color w:val="000000" w:themeColor="text1"/>
          <w:sz w:val="28"/>
          <w:szCs w:val="28"/>
          <w:lang w:eastAsia="ru-RU"/>
        </w:rPr>
        <w:t>-сектор демонстрирует одну из самых динамичных траекторий роста в стране и занимает лидирующие позиции в Центральной Азии. Это подтверждается последним исследованием, провед</w:t>
      </w:r>
      <w:r w:rsidR="00D065BC">
        <w:rPr>
          <w:rFonts w:ascii="Times New Roman" w:eastAsia="Times New Roman" w:hAnsi="Times New Roman"/>
          <w:color w:val="000000" w:themeColor="text1"/>
          <w:sz w:val="28"/>
          <w:szCs w:val="28"/>
          <w:lang w:eastAsia="ru-RU"/>
        </w:rPr>
        <w:t>е</w:t>
      </w:r>
      <w:r w:rsidR="009E63A7" w:rsidRPr="009E63A7">
        <w:rPr>
          <w:rFonts w:ascii="Times New Roman" w:eastAsia="Times New Roman" w:hAnsi="Times New Roman"/>
          <w:color w:val="000000" w:themeColor="text1"/>
          <w:sz w:val="28"/>
          <w:szCs w:val="28"/>
          <w:lang w:eastAsia="ru-RU"/>
        </w:rPr>
        <w:t xml:space="preserve">нным RISE Research совместно с холдингом MOST и международной консалтинговой компанией </w:t>
      </w:r>
      <w:proofErr w:type="spellStart"/>
      <w:r w:rsidR="009E63A7" w:rsidRPr="009E63A7">
        <w:rPr>
          <w:rFonts w:ascii="Times New Roman" w:eastAsia="Times New Roman" w:hAnsi="Times New Roman"/>
          <w:color w:val="000000" w:themeColor="text1"/>
          <w:sz w:val="28"/>
          <w:szCs w:val="28"/>
          <w:lang w:eastAsia="ru-RU"/>
        </w:rPr>
        <w:t>Fintech</w:t>
      </w:r>
      <w:proofErr w:type="spellEnd"/>
      <w:r w:rsidR="009E63A7" w:rsidRPr="009E63A7">
        <w:rPr>
          <w:rFonts w:ascii="Times New Roman" w:eastAsia="Times New Roman" w:hAnsi="Times New Roman"/>
          <w:color w:val="000000" w:themeColor="text1"/>
          <w:sz w:val="28"/>
          <w:szCs w:val="28"/>
          <w:lang w:eastAsia="ru-RU"/>
        </w:rPr>
        <w:t xml:space="preserve"> </w:t>
      </w:r>
      <w:proofErr w:type="spellStart"/>
      <w:r w:rsidR="009E63A7" w:rsidRPr="009E63A7">
        <w:rPr>
          <w:rFonts w:ascii="Times New Roman" w:eastAsia="Times New Roman" w:hAnsi="Times New Roman"/>
          <w:color w:val="000000" w:themeColor="text1"/>
          <w:sz w:val="28"/>
          <w:szCs w:val="28"/>
          <w:lang w:eastAsia="ru-RU"/>
        </w:rPr>
        <w:t>Consult</w:t>
      </w:r>
      <w:proofErr w:type="spellEnd"/>
      <w:r w:rsidR="009E63A7" w:rsidRPr="009E63A7">
        <w:rPr>
          <w:rFonts w:ascii="Times New Roman" w:eastAsia="Times New Roman" w:hAnsi="Times New Roman"/>
          <w:color w:val="000000" w:themeColor="text1"/>
          <w:sz w:val="28"/>
          <w:szCs w:val="28"/>
          <w:lang w:eastAsia="ru-RU"/>
        </w:rPr>
        <w:t>. Рынок развивается в соответствии с глобальными трендами, где доминируют цифровизация и повышение доступности финансовых услуг для широкой аудитории.</w:t>
      </w:r>
    </w:p>
    <w:p w14:paraId="25871778" w14:textId="7DA74155" w:rsidR="009E63A7" w:rsidRPr="009E63A7" w:rsidRDefault="009E63A7" w:rsidP="009E63A7">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9E63A7">
        <w:rPr>
          <w:rFonts w:ascii="Times New Roman" w:eastAsia="Times New Roman" w:hAnsi="Times New Roman"/>
          <w:color w:val="000000" w:themeColor="text1"/>
          <w:sz w:val="28"/>
          <w:szCs w:val="28"/>
          <w:lang w:eastAsia="ru-RU"/>
        </w:rPr>
        <w:t>Банковские организации активно выстраивают сотрудничество с цифровыми компаниями, создавая экосистемы, в рамках которых финансовые сервисы становятся более персонализированными и способны решать широкий спектр задач, включая как финансовые, так и нефинансовые потребности пользователей. Параллельно раст</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 xml:space="preserve">т число </w:t>
      </w:r>
      <w:proofErr w:type="spellStart"/>
      <w:r w:rsidRPr="009E63A7">
        <w:rPr>
          <w:rFonts w:ascii="Times New Roman" w:eastAsia="Times New Roman" w:hAnsi="Times New Roman"/>
          <w:color w:val="000000" w:themeColor="text1"/>
          <w:sz w:val="28"/>
          <w:szCs w:val="28"/>
          <w:lang w:eastAsia="ru-RU"/>
        </w:rPr>
        <w:t>финтех</w:t>
      </w:r>
      <w:proofErr w:type="spellEnd"/>
      <w:r w:rsidRPr="009E63A7">
        <w:rPr>
          <w:rFonts w:ascii="Times New Roman" w:eastAsia="Times New Roman" w:hAnsi="Times New Roman"/>
          <w:color w:val="000000" w:themeColor="text1"/>
          <w:sz w:val="28"/>
          <w:szCs w:val="28"/>
          <w:lang w:eastAsia="ru-RU"/>
        </w:rPr>
        <w:t>-стартапов, что свидетельствует о значительном потенциале отрасли и е</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 xml:space="preserve"> высокой инвестиционной привлекательности.</w:t>
      </w:r>
    </w:p>
    <w:p w14:paraId="62B91DFD" w14:textId="65A761E4" w:rsidR="009E63A7" w:rsidRPr="009E63A7" w:rsidRDefault="009E63A7" w:rsidP="009E63A7">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9E63A7">
        <w:rPr>
          <w:rFonts w:ascii="Times New Roman" w:eastAsia="Times New Roman" w:hAnsi="Times New Roman"/>
          <w:color w:val="000000" w:themeColor="text1"/>
          <w:sz w:val="28"/>
          <w:szCs w:val="28"/>
          <w:lang w:eastAsia="ru-RU"/>
        </w:rPr>
        <w:t>С уч</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том того, что 86% населения Казахстана активно используют мобильные банковские приложения, банки вынуждены конкурировать за клиента, предлагая полный спектр услуг через мобильные платформы.</w:t>
      </w:r>
    </w:p>
    <w:p w14:paraId="11F690E3" w14:textId="7EA14C0D" w:rsidR="00541E80" w:rsidRDefault="009E63A7" w:rsidP="009E63A7">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9E63A7">
        <w:rPr>
          <w:rFonts w:ascii="Times New Roman" w:eastAsia="Times New Roman" w:hAnsi="Times New Roman"/>
          <w:color w:val="000000" w:themeColor="text1"/>
          <w:sz w:val="28"/>
          <w:szCs w:val="28"/>
          <w:lang w:eastAsia="ru-RU"/>
        </w:rPr>
        <w:t xml:space="preserve">Особую роль в развитии рынка сыграл </w:t>
      </w:r>
      <w:proofErr w:type="spellStart"/>
      <w:r w:rsidRPr="009E63A7">
        <w:rPr>
          <w:rFonts w:ascii="Times New Roman" w:eastAsia="Times New Roman" w:hAnsi="Times New Roman"/>
          <w:color w:val="000000" w:themeColor="text1"/>
          <w:sz w:val="28"/>
          <w:szCs w:val="28"/>
          <w:lang w:eastAsia="ru-RU"/>
        </w:rPr>
        <w:t>Kaspi</w:t>
      </w:r>
      <w:proofErr w:type="spellEnd"/>
      <w:r w:rsidRPr="009E63A7">
        <w:rPr>
          <w:rFonts w:ascii="Times New Roman" w:eastAsia="Times New Roman" w:hAnsi="Times New Roman"/>
          <w:color w:val="000000" w:themeColor="text1"/>
          <w:sz w:val="28"/>
          <w:szCs w:val="28"/>
          <w:lang w:eastAsia="ru-RU"/>
        </w:rPr>
        <w:t xml:space="preserve">, который в 2017 году </w:t>
      </w:r>
      <w:r w:rsidRPr="009E63A7">
        <w:rPr>
          <w:rFonts w:ascii="Times New Roman" w:eastAsia="Times New Roman" w:hAnsi="Times New Roman"/>
          <w:color w:val="000000" w:themeColor="text1"/>
          <w:sz w:val="28"/>
          <w:szCs w:val="28"/>
          <w:lang w:eastAsia="ru-RU"/>
        </w:rPr>
        <w:lastRenderedPageBreak/>
        <w:t xml:space="preserve">внедрил мобильное приложение с функционалом городских карт, мессенджера и переводов денежных средств. Впоследствии свои интернет-магазины запустили банки </w:t>
      </w:r>
      <w:proofErr w:type="spellStart"/>
      <w:r w:rsidRPr="009E63A7">
        <w:rPr>
          <w:rFonts w:ascii="Times New Roman" w:eastAsia="Times New Roman" w:hAnsi="Times New Roman"/>
          <w:color w:val="000000" w:themeColor="text1"/>
          <w:sz w:val="28"/>
          <w:szCs w:val="28"/>
          <w:lang w:eastAsia="ru-RU"/>
        </w:rPr>
        <w:t>Halyk</w:t>
      </w:r>
      <w:proofErr w:type="spellEnd"/>
      <w:r w:rsidRPr="009E63A7">
        <w:rPr>
          <w:rFonts w:ascii="Times New Roman" w:eastAsia="Times New Roman" w:hAnsi="Times New Roman"/>
          <w:color w:val="000000" w:themeColor="text1"/>
          <w:sz w:val="28"/>
          <w:szCs w:val="28"/>
          <w:lang w:eastAsia="ru-RU"/>
        </w:rPr>
        <w:t xml:space="preserve">, </w:t>
      </w:r>
      <w:proofErr w:type="spellStart"/>
      <w:r w:rsidRPr="009E63A7">
        <w:rPr>
          <w:rFonts w:ascii="Times New Roman" w:eastAsia="Times New Roman" w:hAnsi="Times New Roman"/>
          <w:color w:val="000000" w:themeColor="text1"/>
          <w:sz w:val="28"/>
          <w:szCs w:val="28"/>
          <w:lang w:eastAsia="ru-RU"/>
        </w:rPr>
        <w:t>Jusan</w:t>
      </w:r>
      <w:proofErr w:type="spellEnd"/>
      <w:r w:rsidRPr="009E63A7">
        <w:rPr>
          <w:rFonts w:ascii="Times New Roman" w:eastAsia="Times New Roman" w:hAnsi="Times New Roman"/>
          <w:color w:val="000000" w:themeColor="text1"/>
          <w:sz w:val="28"/>
          <w:szCs w:val="28"/>
          <w:lang w:eastAsia="ru-RU"/>
        </w:rPr>
        <w:t xml:space="preserve">, Freedom и </w:t>
      </w:r>
      <w:proofErr w:type="spellStart"/>
      <w:r w:rsidRPr="009E63A7">
        <w:rPr>
          <w:rFonts w:ascii="Times New Roman" w:eastAsia="Times New Roman" w:hAnsi="Times New Roman"/>
          <w:color w:val="000000" w:themeColor="text1"/>
          <w:sz w:val="28"/>
          <w:szCs w:val="28"/>
          <w:lang w:eastAsia="ru-RU"/>
        </w:rPr>
        <w:t>Forte</w:t>
      </w:r>
      <w:proofErr w:type="spellEnd"/>
      <w:r w:rsidRPr="009E63A7">
        <w:rPr>
          <w:rFonts w:ascii="Times New Roman" w:eastAsia="Times New Roman" w:hAnsi="Times New Roman"/>
          <w:color w:val="000000" w:themeColor="text1"/>
          <w:sz w:val="28"/>
          <w:szCs w:val="28"/>
          <w:lang w:eastAsia="ru-RU"/>
        </w:rPr>
        <w:t xml:space="preserve">, что подтверждает тенденцию к расширению цифровых сервисов и формированию </w:t>
      </w:r>
      <w:proofErr w:type="spellStart"/>
      <w:r w:rsidRPr="009E63A7">
        <w:rPr>
          <w:rFonts w:ascii="Times New Roman" w:eastAsia="Times New Roman" w:hAnsi="Times New Roman"/>
          <w:color w:val="000000" w:themeColor="text1"/>
          <w:sz w:val="28"/>
          <w:szCs w:val="28"/>
          <w:lang w:eastAsia="ru-RU"/>
        </w:rPr>
        <w:t>мультисервисных</w:t>
      </w:r>
      <w:proofErr w:type="spellEnd"/>
      <w:r w:rsidRPr="009E63A7">
        <w:rPr>
          <w:rFonts w:ascii="Times New Roman" w:eastAsia="Times New Roman" w:hAnsi="Times New Roman"/>
          <w:color w:val="000000" w:themeColor="text1"/>
          <w:sz w:val="28"/>
          <w:szCs w:val="28"/>
          <w:lang w:eastAsia="ru-RU"/>
        </w:rPr>
        <w:t xml:space="preserve"> платформ в банковском секторе.</w:t>
      </w:r>
      <w:r>
        <w:rPr>
          <w:rFonts w:ascii="Times New Roman" w:eastAsia="Times New Roman" w:hAnsi="Times New Roman"/>
          <w:color w:val="000000" w:themeColor="text1"/>
          <w:sz w:val="28"/>
          <w:szCs w:val="28"/>
          <w:lang w:eastAsia="ru-RU"/>
        </w:rPr>
        <w:t xml:space="preserve"> </w:t>
      </w:r>
      <w:bookmarkEnd w:id="230"/>
      <w:r w:rsidR="00541E80" w:rsidRPr="007975DA">
        <w:rPr>
          <w:rFonts w:ascii="Times New Roman" w:eastAsia="Times New Roman" w:hAnsi="Times New Roman"/>
          <w:color w:val="000000" w:themeColor="text1"/>
          <w:sz w:val="28"/>
          <w:szCs w:val="28"/>
          <w:lang w:eastAsia="ru-RU"/>
        </w:rPr>
        <w:t xml:space="preserve">Кроме того, в </w:t>
      </w:r>
      <w:proofErr w:type="spellStart"/>
      <w:r w:rsidR="00541E80" w:rsidRPr="007975DA">
        <w:rPr>
          <w:rFonts w:ascii="Times New Roman" w:eastAsia="Times New Roman" w:hAnsi="Times New Roman"/>
          <w:color w:val="000000" w:themeColor="text1"/>
          <w:sz w:val="28"/>
          <w:szCs w:val="28"/>
          <w:lang w:val="en-US" w:eastAsia="ru-RU"/>
        </w:rPr>
        <w:t>Kaspi</w:t>
      </w:r>
      <w:proofErr w:type="spellEnd"/>
      <w:r w:rsidR="00541E80" w:rsidRPr="007975DA">
        <w:rPr>
          <w:rFonts w:ascii="Times New Roman" w:eastAsia="Times New Roman" w:hAnsi="Times New Roman"/>
          <w:color w:val="000000" w:themeColor="text1"/>
          <w:sz w:val="28"/>
          <w:szCs w:val="28"/>
          <w:lang w:eastAsia="ru-RU"/>
        </w:rPr>
        <w:t xml:space="preserve"> есть возможность получения государственных услуг, все сервисы разрабатываются при участии Министерства цифровизации, АО "НИТ", Министерства финансов, Министерства внутренних дел и многих других государственных ведомств [111].</w:t>
      </w:r>
    </w:p>
    <w:p w14:paraId="506A4C3D" w14:textId="77777777" w:rsidR="009E63A7" w:rsidRPr="007975DA" w:rsidRDefault="009E63A7" w:rsidP="009E63A7">
      <w:pPr>
        <w:widowControl w:val="0"/>
        <w:spacing w:after="0" w:line="240" w:lineRule="auto"/>
        <w:ind w:firstLine="709"/>
        <w:jc w:val="both"/>
        <w:rPr>
          <w:rFonts w:ascii="Times New Roman" w:eastAsia="Times New Roman" w:hAnsi="Times New Roman"/>
          <w:color w:val="000000" w:themeColor="text1"/>
          <w:sz w:val="28"/>
          <w:szCs w:val="28"/>
          <w:lang w:eastAsia="ru-RU"/>
        </w:rPr>
      </w:pPr>
    </w:p>
    <w:p w14:paraId="3B211A4C" w14:textId="12C3A0BF" w:rsidR="00541E80" w:rsidRPr="007975DA" w:rsidRDefault="005C3D22" w:rsidP="00541E80">
      <w:pPr>
        <w:spacing w:after="0" w:line="240" w:lineRule="auto"/>
        <w:jc w:val="center"/>
        <w:rPr>
          <w:rFonts w:ascii="Times New Roman" w:eastAsia="Times New Roman" w:hAnsi="Times New Roman"/>
          <w:color w:val="000000" w:themeColor="text1"/>
          <w:sz w:val="28"/>
          <w:szCs w:val="28"/>
          <w:lang w:eastAsia="ru-RU"/>
        </w:rPr>
      </w:pPr>
      <w:r w:rsidRPr="007975DA">
        <w:rPr>
          <w:rFonts w:ascii="Times New Roman" w:eastAsia="Times New Roman" w:hAnsi="Times New Roman"/>
          <w:noProof/>
          <w:color w:val="000000" w:themeColor="text1"/>
          <w:sz w:val="28"/>
          <w:szCs w:val="28"/>
          <w:lang w:eastAsia="ru-RU"/>
          <w14:ligatures w14:val="standardContextual"/>
        </w:rPr>
        <w:drawing>
          <wp:inline distT="0" distB="0" distL="0" distR="0" wp14:anchorId="75FA740F" wp14:editId="2856CE11">
            <wp:extent cx="5737860" cy="3413760"/>
            <wp:effectExtent l="0" t="0" r="15240" b="1524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50D30D4F" w14:textId="77777777" w:rsidR="00541E80" w:rsidRPr="007975DA" w:rsidRDefault="00541E80" w:rsidP="009547CF">
      <w:pPr>
        <w:spacing w:after="0" w:line="240" w:lineRule="auto"/>
        <w:jc w:val="both"/>
        <w:rPr>
          <w:rFonts w:ascii="Times New Roman" w:eastAsia="Times New Roman" w:hAnsi="Times New Roman"/>
          <w:color w:val="000000" w:themeColor="text1"/>
          <w:sz w:val="28"/>
          <w:szCs w:val="28"/>
          <w:lang w:eastAsia="ru-RU"/>
        </w:rPr>
      </w:pPr>
    </w:p>
    <w:p w14:paraId="4BB26D22" w14:textId="143424E3" w:rsidR="00541E80" w:rsidRPr="007975DA" w:rsidRDefault="00541E80" w:rsidP="00DB07DD">
      <w:pPr>
        <w:spacing w:after="0" w:line="240" w:lineRule="auto"/>
        <w:ind w:firstLine="709"/>
        <w:jc w:val="center"/>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Рисунок </w:t>
      </w:r>
      <w:r w:rsidR="00A671BE" w:rsidRPr="007975DA">
        <w:rPr>
          <w:rFonts w:ascii="Times New Roman" w:eastAsia="Times New Roman" w:hAnsi="Times New Roman"/>
          <w:color w:val="000000" w:themeColor="text1"/>
          <w:sz w:val="28"/>
          <w:szCs w:val="28"/>
          <w:lang w:eastAsia="ru-RU"/>
        </w:rPr>
        <w:t>2</w:t>
      </w:r>
      <w:r w:rsidR="00984C05" w:rsidRPr="007975DA">
        <w:rPr>
          <w:rFonts w:ascii="Times New Roman" w:eastAsia="Times New Roman" w:hAnsi="Times New Roman"/>
          <w:color w:val="000000" w:themeColor="text1"/>
          <w:sz w:val="28"/>
          <w:szCs w:val="28"/>
          <w:lang w:eastAsia="ru-RU"/>
        </w:rPr>
        <w:t>2</w:t>
      </w:r>
      <w:r w:rsidRPr="007975DA">
        <w:rPr>
          <w:rFonts w:ascii="Times New Roman" w:eastAsia="Times New Roman" w:hAnsi="Times New Roman"/>
          <w:color w:val="000000" w:themeColor="text1"/>
          <w:sz w:val="28"/>
          <w:szCs w:val="28"/>
          <w:lang w:eastAsia="ru-RU"/>
        </w:rPr>
        <w:t xml:space="preserve"> – Результаты пользования госуслугами через приложение </w:t>
      </w:r>
      <w:proofErr w:type="spellStart"/>
      <w:r w:rsidRPr="007975DA">
        <w:rPr>
          <w:rFonts w:ascii="Times New Roman" w:eastAsia="Times New Roman" w:hAnsi="Times New Roman"/>
          <w:color w:val="000000" w:themeColor="text1"/>
          <w:sz w:val="28"/>
          <w:szCs w:val="28"/>
          <w:lang w:val="en-US" w:eastAsia="ru-RU"/>
        </w:rPr>
        <w:t>Kaspi</w:t>
      </w:r>
      <w:proofErr w:type="spellEnd"/>
      <w:r w:rsidRPr="007975DA">
        <w:rPr>
          <w:rFonts w:ascii="Times New Roman" w:eastAsia="Times New Roman" w:hAnsi="Times New Roman"/>
          <w:color w:val="000000" w:themeColor="text1"/>
          <w:sz w:val="28"/>
          <w:szCs w:val="28"/>
          <w:lang w:eastAsia="ru-RU"/>
        </w:rPr>
        <w:t>.</w:t>
      </w:r>
      <w:proofErr w:type="spellStart"/>
      <w:r w:rsidRPr="007975DA">
        <w:rPr>
          <w:rFonts w:ascii="Times New Roman" w:eastAsia="Times New Roman" w:hAnsi="Times New Roman"/>
          <w:color w:val="000000" w:themeColor="text1"/>
          <w:sz w:val="28"/>
          <w:szCs w:val="28"/>
          <w:lang w:val="en-US" w:eastAsia="ru-RU"/>
        </w:rPr>
        <w:t>kz</w:t>
      </w:r>
      <w:proofErr w:type="spellEnd"/>
      <w:r w:rsidRPr="007975DA">
        <w:rPr>
          <w:rFonts w:ascii="Times New Roman" w:eastAsia="Times New Roman" w:hAnsi="Times New Roman"/>
          <w:color w:val="000000" w:themeColor="text1"/>
          <w:sz w:val="28"/>
          <w:szCs w:val="28"/>
          <w:lang w:eastAsia="ru-RU"/>
        </w:rPr>
        <w:t xml:space="preserve"> за 2024 год</w:t>
      </w:r>
    </w:p>
    <w:p w14:paraId="17119E9A" w14:textId="4F2F1509" w:rsidR="00541E80" w:rsidRPr="007975DA" w:rsidRDefault="00541E80" w:rsidP="00541E80">
      <w:pPr>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Примечание – </w:t>
      </w:r>
      <w:r w:rsidR="00984C05" w:rsidRPr="007975DA">
        <w:rPr>
          <w:rFonts w:ascii="Times New Roman" w:eastAsia="Times New Roman" w:hAnsi="Times New Roman"/>
          <w:color w:val="000000" w:themeColor="text1"/>
          <w:sz w:val="28"/>
          <w:szCs w:val="28"/>
          <w:lang w:eastAsia="ru-RU"/>
        </w:rPr>
        <w:t>С</w:t>
      </w:r>
      <w:r w:rsidRPr="007975DA">
        <w:rPr>
          <w:rFonts w:ascii="Times New Roman" w:eastAsia="Times New Roman" w:hAnsi="Times New Roman"/>
          <w:color w:val="000000" w:themeColor="text1"/>
          <w:sz w:val="28"/>
          <w:szCs w:val="28"/>
          <w:lang w:eastAsia="ru-RU"/>
        </w:rPr>
        <w:t>оставлено автором на основании источника [111]</w:t>
      </w:r>
    </w:p>
    <w:p w14:paraId="19FE26FB" w14:textId="77777777" w:rsidR="00541E80" w:rsidRPr="007975DA" w:rsidRDefault="00541E80" w:rsidP="00541E80">
      <w:pPr>
        <w:spacing w:after="0" w:line="240" w:lineRule="auto"/>
        <w:ind w:firstLine="709"/>
        <w:jc w:val="both"/>
        <w:rPr>
          <w:rFonts w:ascii="Times New Roman" w:eastAsia="Times New Roman" w:hAnsi="Times New Roman"/>
          <w:color w:val="000000" w:themeColor="text1"/>
          <w:sz w:val="28"/>
          <w:szCs w:val="28"/>
          <w:lang w:eastAsia="ru-RU"/>
        </w:rPr>
      </w:pPr>
    </w:p>
    <w:p w14:paraId="2AD18366" w14:textId="3B9E0378" w:rsidR="009E63A7" w:rsidRDefault="009E63A7" w:rsidP="00541E80">
      <w:pPr>
        <w:spacing w:after="0" w:line="240" w:lineRule="auto"/>
        <w:ind w:firstLine="709"/>
        <w:jc w:val="both"/>
        <w:rPr>
          <w:rFonts w:ascii="Times New Roman" w:eastAsia="Times New Roman" w:hAnsi="Times New Roman"/>
          <w:color w:val="000000" w:themeColor="text1"/>
          <w:sz w:val="28"/>
          <w:szCs w:val="28"/>
          <w:lang w:eastAsia="ru-RU"/>
        </w:rPr>
      </w:pPr>
      <w:bookmarkStart w:id="231" w:name="_Hlk219659689"/>
      <w:r>
        <w:rPr>
          <w:rFonts w:ascii="Times New Roman" w:eastAsia="Times New Roman" w:hAnsi="Times New Roman"/>
          <w:color w:val="000000" w:themeColor="text1"/>
          <w:sz w:val="28"/>
          <w:szCs w:val="28"/>
          <w:lang w:eastAsia="ru-RU"/>
        </w:rPr>
        <w:t xml:space="preserve">Так как </w:t>
      </w:r>
      <w:r w:rsidRPr="009E63A7">
        <w:rPr>
          <w:rFonts w:ascii="Times New Roman" w:eastAsia="Times New Roman" w:hAnsi="Times New Roman"/>
          <w:color w:val="000000" w:themeColor="text1"/>
          <w:sz w:val="28"/>
          <w:szCs w:val="28"/>
          <w:lang w:eastAsia="ru-RU"/>
        </w:rPr>
        <w:t>данные являются ключевым ресурсом для функционирования таких сложных продуктов, особенно востребованными становятся технологии, обеспечивающие обработку больших объ</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мов информации (Big Data), а также инструменты искусственного интеллекта (AI) и машинного обучения (</w:t>
      </w:r>
      <w:proofErr w:type="spellStart"/>
      <w:r w:rsidRPr="009E63A7">
        <w:rPr>
          <w:rFonts w:ascii="Times New Roman" w:eastAsia="Times New Roman" w:hAnsi="Times New Roman"/>
          <w:color w:val="000000" w:themeColor="text1"/>
          <w:sz w:val="28"/>
          <w:szCs w:val="28"/>
          <w:lang w:eastAsia="ru-RU"/>
        </w:rPr>
        <w:t>machine</w:t>
      </w:r>
      <w:proofErr w:type="spellEnd"/>
      <w:r w:rsidRPr="009E63A7">
        <w:rPr>
          <w:rFonts w:ascii="Times New Roman" w:eastAsia="Times New Roman" w:hAnsi="Times New Roman"/>
          <w:color w:val="000000" w:themeColor="text1"/>
          <w:sz w:val="28"/>
          <w:szCs w:val="28"/>
          <w:lang w:eastAsia="ru-RU"/>
        </w:rPr>
        <w:t xml:space="preserve"> </w:t>
      </w:r>
      <w:proofErr w:type="spellStart"/>
      <w:r w:rsidRPr="009E63A7">
        <w:rPr>
          <w:rFonts w:ascii="Times New Roman" w:eastAsia="Times New Roman" w:hAnsi="Times New Roman"/>
          <w:color w:val="000000" w:themeColor="text1"/>
          <w:sz w:val="28"/>
          <w:szCs w:val="28"/>
          <w:lang w:eastAsia="ru-RU"/>
        </w:rPr>
        <w:t>learning</w:t>
      </w:r>
      <w:proofErr w:type="spellEnd"/>
      <w:r w:rsidRPr="009E63A7">
        <w:rPr>
          <w:rFonts w:ascii="Times New Roman" w:eastAsia="Times New Roman" w:hAnsi="Times New Roman"/>
          <w:color w:val="000000" w:themeColor="text1"/>
          <w:sz w:val="28"/>
          <w:szCs w:val="28"/>
          <w:lang w:eastAsia="ru-RU"/>
        </w:rPr>
        <w:t>), которые позволяют строить эффективные и оптимальные модели управления данными.</w:t>
      </w:r>
      <w:bookmarkEnd w:id="231"/>
    </w:p>
    <w:p w14:paraId="59DB6013" w14:textId="42E6C99E" w:rsidR="00541E80" w:rsidRPr="007975DA" w:rsidRDefault="00541E80" w:rsidP="00541E80">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Цифровизация в Казахстане охватывает не только ключевые отрасли экономики, но и становится важным фактором развития таких секторов, как электронная коммерция. В условиях глобализации и быстрого технологического прогресса, роль электронной торговли как одной из важнейших составных частей цифровой экономики страны постоянно растет. Этот сектор способствует не только улучшению бизнес-процессов и повышению доступности товаров и услуг, но и активно стимулирует развитие </w:t>
      </w:r>
      <w:r w:rsidRPr="007975DA">
        <w:rPr>
          <w:rFonts w:ascii="Times New Roman" w:hAnsi="Times New Roman"/>
          <w:color w:val="000000" w:themeColor="text1"/>
          <w:sz w:val="28"/>
          <w:szCs w:val="28"/>
        </w:rPr>
        <w:lastRenderedPageBreak/>
        <w:t>цифровой инфраструктуры, а также поддерживает интеграцию Казахстана в мировую экономику.</w:t>
      </w:r>
    </w:p>
    <w:p w14:paraId="50018D45" w14:textId="77777777" w:rsidR="00541E80" w:rsidRPr="007975DA" w:rsidRDefault="00541E80"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Согласно исследованию PwC Kazakhstan, рынок электронной коммерции вырос на 61% в 2024 году, в 2025 году прогнозируется дальнейший рост цифровой экономики Казахстана, несмотря на сложную геополитическую ситуацию и экономические вызовы предыдущего года. Доля электронной торговли в общем объеме розничной торговли составила 16,6%, что на 5,1% больше по сравнению с предыдущим годом [112].</w:t>
      </w:r>
    </w:p>
    <w:p w14:paraId="66957E22" w14:textId="77777777" w:rsidR="00541E80" w:rsidRPr="007975DA" w:rsidRDefault="00541E80" w:rsidP="00541E80">
      <w:pPr>
        <w:widowControl w:val="0"/>
        <w:spacing w:after="0" w:line="240" w:lineRule="auto"/>
        <w:jc w:val="both"/>
        <w:rPr>
          <w:rFonts w:ascii="Times New Roman" w:eastAsia="Times New Roman" w:hAnsi="Times New Roman"/>
          <w:color w:val="000000" w:themeColor="text1"/>
          <w:sz w:val="28"/>
          <w:szCs w:val="28"/>
          <w:lang w:eastAsia="ru-RU"/>
        </w:rPr>
      </w:pPr>
    </w:p>
    <w:p w14:paraId="1014D80A" w14:textId="77777777" w:rsidR="00541E80" w:rsidRPr="007975DA" w:rsidRDefault="00541E80" w:rsidP="00541E80">
      <w:pPr>
        <w:widowControl w:val="0"/>
        <w:spacing w:after="0" w:line="240" w:lineRule="auto"/>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noProof/>
          <w:color w:val="000000" w:themeColor="text1"/>
          <w:sz w:val="28"/>
          <w:szCs w:val="28"/>
          <w:lang w:eastAsia="ru-RU"/>
          <w14:ligatures w14:val="standardContextual"/>
        </w:rPr>
        <w:drawing>
          <wp:inline distT="0" distB="0" distL="0" distR="0" wp14:anchorId="0328CCC9" wp14:editId="4F44FBD5">
            <wp:extent cx="2956560" cy="2110740"/>
            <wp:effectExtent l="0" t="0" r="15240" b="38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sidRPr="007975DA">
        <w:rPr>
          <w:rFonts w:ascii="Times New Roman" w:eastAsia="Times New Roman" w:hAnsi="Times New Roman"/>
          <w:noProof/>
          <w:color w:val="000000" w:themeColor="text1"/>
          <w:sz w:val="28"/>
          <w:szCs w:val="28"/>
          <w:lang w:eastAsia="ru-RU"/>
          <w14:ligatures w14:val="standardContextual"/>
        </w:rPr>
        <w:drawing>
          <wp:inline distT="0" distB="0" distL="0" distR="0" wp14:anchorId="247DF8CB" wp14:editId="0FBE4922">
            <wp:extent cx="2918460" cy="2110740"/>
            <wp:effectExtent l="0" t="0" r="15240" b="381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Pr="007975DA">
        <w:rPr>
          <w:rFonts w:ascii="Times New Roman" w:eastAsia="Times New Roman" w:hAnsi="Times New Roman"/>
          <w:noProof/>
          <w:color w:val="000000" w:themeColor="text1"/>
          <w:sz w:val="28"/>
          <w:szCs w:val="28"/>
          <w:lang w:eastAsia="ru-RU"/>
          <w14:ligatures w14:val="standardContextual"/>
        </w:rPr>
        <w:drawing>
          <wp:inline distT="0" distB="0" distL="0" distR="0" wp14:anchorId="12085879" wp14:editId="6536D97F">
            <wp:extent cx="2964180" cy="2110740"/>
            <wp:effectExtent l="0" t="0" r="7620" b="381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Pr="007975DA">
        <w:rPr>
          <w:rFonts w:ascii="Times New Roman" w:eastAsia="Times New Roman" w:hAnsi="Times New Roman"/>
          <w:noProof/>
          <w:color w:val="000000" w:themeColor="text1"/>
          <w:sz w:val="28"/>
          <w:szCs w:val="28"/>
          <w:lang w:eastAsia="ru-RU"/>
          <w14:ligatures w14:val="standardContextual"/>
        </w:rPr>
        <w:drawing>
          <wp:inline distT="0" distB="0" distL="0" distR="0" wp14:anchorId="0442B82E" wp14:editId="0EA0646D">
            <wp:extent cx="2918460" cy="2110740"/>
            <wp:effectExtent l="0" t="0" r="15240"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AB0AA83" w14:textId="77777777" w:rsidR="00541E80" w:rsidRPr="007975DA" w:rsidRDefault="00541E80" w:rsidP="00541E80">
      <w:pPr>
        <w:spacing w:after="0" w:line="240" w:lineRule="auto"/>
        <w:ind w:firstLine="709"/>
        <w:jc w:val="both"/>
        <w:rPr>
          <w:rFonts w:ascii="Times New Roman" w:eastAsia="Times New Roman" w:hAnsi="Times New Roman"/>
          <w:color w:val="000000" w:themeColor="text1"/>
          <w:sz w:val="28"/>
          <w:szCs w:val="28"/>
          <w:lang w:eastAsia="ru-RU"/>
        </w:rPr>
      </w:pPr>
    </w:p>
    <w:p w14:paraId="368A23E1" w14:textId="2233AA16" w:rsidR="00541E80" w:rsidRPr="007975DA" w:rsidRDefault="00541E80" w:rsidP="00DB07DD">
      <w:pPr>
        <w:spacing w:after="0" w:line="240" w:lineRule="auto"/>
        <w:jc w:val="center"/>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Рисунок </w:t>
      </w:r>
      <w:r w:rsidR="00DB07DD" w:rsidRPr="007975DA">
        <w:rPr>
          <w:rFonts w:ascii="Times New Roman" w:eastAsia="Times New Roman" w:hAnsi="Times New Roman"/>
          <w:color w:val="000000" w:themeColor="text1"/>
          <w:sz w:val="28"/>
          <w:szCs w:val="28"/>
          <w:lang w:eastAsia="ru-RU"/>
        </w:rPr>
        <w:t>2</w:t>
      </w:r>
      <w:r w:rsidR="00984C05" w:rsidRPr="007975DA">
        <w:rPr>
          <w:rFonts w:ascii="Times New Roman" w:eastAsia="Times New Roman" w:hAnsi="Times New Roman"/>
          <w:color w:val="000000" w:themeColor="text1"/>
          <w:sz w:val="28"/>
          <w:szCs w:val="28"/>
          <w:lang w:eastAsia="ru-RU"/>
        </w:rPr>
        <w:t>3</w:t>
      </w:r>
      <w:r w:rsidRPr="007975DA">
        <w:rPr>
          <w:rFonts w:ascii="Times New Roman" w:eastAsia="Times New Roman" w:hAnsi="Times New Roman"/>
          <w:color w:val="000000" w:themeColor="text1"/>
          <w:sz w:val="28"/>
          <w:szCs w:val="28"/>
          <w:lang w:eastAsia="ru-RU"/>
        </w:rPr>
        <w:t xml:space="preserve"> – Динамика рынка электронной коммерции</w:t>
      </w:r>
    </w:p>
    <w:p w14:paraId="6C8F42BB" w14:textId="23021655" w:rsidR="00541E80" w:rsidRPr="007975DA" w:rsidRDefault="00541E80" w:rsidP="00541E80">
      <w:pPr>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Примечание – </w:t>
      </w:r>
      <w:r w:rsidR="00984C05" w:rsidRPr="007975DA">
        <w:rPr>
          <w:rFonts w:ascii="Times New Roman" w:eastAsia="Times New Roman" w:hAnsi="Times New Roman"/>
          <w:color w:val="000000" w:themeColor="text1"/>
          <w:sz w:val="28"/>
          <w:szCs w:val="28"/>
          <w:lang w:eastAsia="ru-RU"/>
        </w:rPr>
        <w:t>С</w:t>
      </w:r>
      <w:r w:rsidRPr="007975DA">
        <w:rPr>
          <w:rFonts w:ascii="Times New Roman" w:eastAsia="Times New Roman" w:hAnsi="Times New Roman"/>
          <w:color w:val="000000" w:themeColor="text1"/>
          <w:sz w:val="28"/>
          <w:szCs w:val="28"/>
          <w:lang w:eastAsia="ru-RU"/>
        </w:rPr>
        <w:t>оставлено автором на основании источника [112]</w:t>
      </w:r>
    </w:p>
    <w:p w14:paraId="4EFFF186" w14:textId="77777777" w:rsidR="00541E80" w:rsidRPr="007975DA" w:rsidRDefault="00541E80"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p>
    <w:p w14:paraId="3F53B951" w14:textId="3584E1F9" w:rsidR="009E63A7" w:rsidRPr="009E63A7" w:rsidRDefault="009E63A7" w:rsidP="009E63A7">
      <w:pPr>
        <w:widowControl w:val="0"/>
        <w:spacing w:after="0" w:line="240" w:lineRule="auto"/>
        <w:ind w:firstLine="709"/>
        <w:jc w:val="both"/>
        <w:rPr>
          <w:rFonts w:ascii="Times New Roman" w:eastAsia="Times New Roman" w:hAnsi="Times New Roman"/>
          <w:color w:val="000000" w:themeColor="text1"/>
          <w:sz w:val="28"/>
          <w:szCs w:val="28"/>
          <w:lang w:eastAsia="ru-RU"/>
        </w:rPr>
      </w:pPr>
      <w:bookmarkStart w:id="232" w:name="_Hlk219659705"/>
      <w:r w:rsidRPr="009E63A7">
        <w:rPr>
          <w:rFonts w:ascii="Times New Roman" w:eastAsia="Times New Roman" w:hAnsi="Times New Roman"/>
          <w:color w:val="000000" w:themeColor="text1"/>
          <w:sz w:val="28"/>
          <w:szCs w:val="28"/>
          <w:lang w:eastAsia="ru-RU"/>
        </w:rPr>
        <w:t>На сегодняшний день рынок электронной коммерции в Казахстане стремительно раст</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т преимущественно благодаря маркетплейсам. При этом Казахстан заметно опережает глобальные средние показатели: по прогнозам, в 2024 году доля продаж через маркетплейсы составит около 89% от всего объ</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ма розничной электронной коммерции в стране [112].</w:t>
      </w:r>
    </w:p>
    <w:p w14:paraId="35ABA7AA" w14:textId="3CCC806F" w:rsidR="009E63A7" w:rsidRPr="009E63A7" w:rsidRDefault="009E63A7" w:rsidP="009E63A7">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9E63A7">
        <w:rPr>
          <w:rFonts w:ascii="Times New Roman" w:eastAsia="Times New Roman" w:hAnsi="Times New Roman"/>
          <w:color w:val="000000" w:themeColor="text1"/>
          <w:sz w:val="28"/>
          <w:szCs w:val="28"/>
          <w:lang w:eastAsia="ru-RU"/>
        </w:rPr>
        <w:t>Ещ</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 xml:space="preserve"> одним заметным трендом становится массовый переход крупных ритейлеров и интернет-магазинов в облачные инфраструктуры. Эксперты выделяют ключевые отрасли, где цифровая трансформация ид</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 xml:space="preserve">т особенно активно: финансы, розничная торговля и телекоммуникации. Однако уровень внедрения облачных технологий в Казахстане пока существенно ниже, чем в развитых странах </w:t>
      </w:r>
      <w:r w:rsidR="00D065BC">
        <w:rPr>
          <w:rFonts w:ascii="Times New Roman" w:eastAsia="Times New Roman" w:hAnsi="Times New Roman"/>
          <w:color w:val="000000" w:themeColor="text1"/>
          <w:sz w:val="28"/>
          <w:szCs w:val="28"/>
          <w:lang w:eastAsia="ru-RU"/>
        </w:rPr>
        <w:t>–</w:t>
      </w:r>
      <w:r w:rsidRPr="009E63A7">
        <w:rPr>
          <w:rFonts w:ascii="Times New Roman" w:eastAsia="Times New Roman" w:hAnsi="Times New Roman"/>
          <w:color w:val="000000" w:themeColor="text1"/>
          <w:sz w:val="28"/>
          <w:szCs w:val="28"/>
          <w:lang w:eastAsia="ru-RU"/>
        </w:rPr>
        <w:t xml:space="preserve"> он составляет примерно одну десятую от их показателей.</w:t>
      </w:r>
    </w:p>
    <w:p w14:paraId="5BEE315B" w14:textId="4AF5E8AA" w:rsidR="009E63A7" w:rsidRDefault="009E63A7" w:rsidP="009E63A7">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9E63A7">
        <w:rPr>
          <w:rFonts w:ascii="Times New Roman" w:eastAsia="Times New Roman" w:hAnsi="Times New Roman"/>
          <w:color w:val="000000" w:themeColor="text1"/>
          <w:sz w:val="28"/>
          <w:szCs w:val="28"/>
          <w:lang w:eastAsia="ru-RU"/>
        </w:rPr>
        <w:lastRenderedPageBreak/>
        <w:t xml:space="preserve">При этом многие ИТ-компании смещают фокус на предоставление бизнесу специализированных облачных сервисов с высокой добавленной стоимостью. В итоге облачные решения становятся основой для удобного и массового использования программных сервисов по модели </w:t>
      </w:r>
      <w:proofErr w:type="spellStart"/>
      <w:r w:rsidRPr="009E63A7">
        <w:rPr>
          <w:rFonts w:ascii="Times New Roman" w:eastAsia="Times New Roman" w:hAnsi="Times New Roman"/>
          <w:color w:val="000000" w:themeColor="text1"/>
          <w:sz w:val="28"/>
          <w:szCs w:val="28"/>
          <w:lang w:eastAsia="ru-RU"/>
        </w:rPr>
        <w:t>SaaS</w:t>
      </w:r>
      <w:bookmarkEnd w:id="232"/>
      <w:proofErr w:type="spellEnd"/>
      <w:r w:rsidRPr="009E63A7">
        <w:rPr>
          <w:rFonts w:ascii="Times New Roman" w:eastAsia="Times New Roman" w:hAnsi="Times New Roman"/>
          <w:color w:val="000000" w:themeColor="text1"/>
          <w:sz w:val="28"/>
          <w:szCs w:val="28"/>
          <w:lang w:eastAsia="ru-RU"/>
        </w:rPr>
        <w:t>.</w:t>
      </w:r>
    </w:p>
    <w:p w14:paraId="1F007CBF" w14:textId="1D763C26" w:rsidR="00541E80" w:rsidRPr="007975DA" w:rsidRDefault="00541E80" w:rsidP="009E63A7">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К 2025 году объем мирового облачного рынка, по данным Gartner, достигнет $832,1 млрд. Одним из ведущих трендов в облачной сфере является </w:t>
      </w:r>
      <w:proofErr w:type="spellStart"/>
      <w:r w:rsidRPr="007975DA">
        <w:rPr>
          <w:rFonts w:ascii="Times New Roman" w:eastAsia="Times New Roman" w:hAnsi="Times New Roman"/>
          <w:color w:val="000000" w:themeColor="text1"/>
          <w:sz w:val="28"/>
          <w:szCs w:val="28"/>
          <w:lang w:eastAsia="ru-RU"/>
        </w:rPr>
        <w:t>мультиоблачность</w:t>
      </w:r>
      <w:proofErr w:type="spellEnd"/>
      <w:r w:rsidRPr="007975DA">
        <w:rPr>
          <w:rFonts w:ascii="Times New Roman" w:eastAsia="Times New Roman" w:hAnsi="Times New Roman"/>
          <w:color w:val="000000" w:themeColor="text1"/>
          <w:sz w:val="28"/>
          <w:szCs w:val="28"/>
          <w:lang w:eastAsia="ru-RU"/>
        </w:rPr>
        <w:t xml:space="preserve">. Согласно отчету </w:t>
      </w:r>
      <w:proofErr w:type="spellStart"/>
      <w:r w:rsidRPr="007975DA">
        <w:rPr>
          <w:rFonts w:ascii="Times New Roman" w:eastAsia="Times New Roman" w:hAnsi="Times New Roman"/>
          <w:color w:val="000000" w:themeColor="text1"/>
          <w:sz w:val="28"/>
          <w:szCs w:val="28"/>
          <w:lang w:eastAsia="ru-RU"/>
        </w:rPr>
        <w:t>Synergy</w:t>
      </w:r>
      <w:proofErr w:type="spellEnd"/>
      <w:r w:rsidRPr="007975DA">
        <w:rPr>
          <w:rFonts w:ascii="Times New Roman" w:eastAsia="Times New Roman" w:hAnsi="Times New Roman"/>
          <w:color w:val="000000" w:themeColor="text1"/>
          <w:sz w:val="28"/>
          <w:szCs w:val="28"/>
          <w:lang w:eastAsia="ru-RU"/>
        </w:rPr>
        <w:t xml:space="preserve"> Research Group, более 90% крупных предприятий уже используют несколько облачных платформ для управления данными, что позволяет повысить гибкость и оптимизировать использование ресурсов [113]. </w:t>
      </w:r>
    </w:p>
    <w:p w14:paraId="70BE7351" w14:textId="77777777" w:rsidR="00541E80" w:rsidRPr="007975DA" w:rsidRDefault="00541E80"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Другим важным направлением является интеграция искусственного интеллекта (AI) и машинного обучения (ML) в облачные сервисы. По данным IDC, к 2025 году более 70% облачных приложений включают AI и ML, что откроет новые возможности для автоматизации бизнес-процессов, персонализации клиентского опыта и предсказательной аналитики [114]. </w:t>
      </w:r>
    </w:p>
    <w:p w14:paraId="555AD2A6" w14:textId="77777777" w:rsidR="00541E80" w:rsidRPr="007975DA" w:rsidRDefault="00541E80"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Облачные решения для разработчиков также играют ключевую роль в развитии IT-сектора. Согласно отчету </w:t>
      </w:r>
      <w:proofErr w:type="spellStart"/>
      <w:r w:rsidRPr="007975DA">
        <w:rPr>
          <w:rFonts w:ascii="Times New Roman" w:eastAsia="Times New Roman" w:hAnsi="Times New Roman"/>
          <w:color w:val="000000" w:themeColor="text1"/>
          <w:sz w:val="28"/>
          <w:szCs w:val="28"/>
          <w:lang w:eastAsia="ru-RU"/>
        </w:rPr>
        <w:t>Forrester</w:t>
      </w:r>
      <w:proofErr w:type="spellEnd"/>
      <w:r w:rsidRPr="007975DA">
        <w:rPr>
          <w:rFonts w:ascii="Times New Roman" w:eastAsia="Times New Roman" w:hAnsi="Times New Roman"/>
          <w:color w:val="000000" w:themeColor="text1"/>
          <w:sz w:val="28"/>
          <w:szCs w:val="28"/>
          <w:lang w:eastAsia="ru-RU"/>
        </w:rPr>
        <w:t xml:space="preserve"> Research, к 2025 году более 60% компаний используют облачные платформы для </w:t>
      </w:r>
      <w:proofErr w:type="spellStart"/>
      <w:r w:rsidRPr="007975DA">
        <w:rPr>
          <w:rFonts w:ascii="Times New Roman" w:eastAsia="Times New Roman" w:hAnsi="Times New Roman"/>
          <w:color w:val="000000" w:themeColor="text1"/>
          <w:sz w:val="28"/>
          <w:szCs w:val="28"/>
          <w:lang w:eastAsia="ru-RU"/>
        </w:rPr>
        <w:t>DevOps</w:t>
      </w:r>
      <w:proofErr w:type="spellEnd"/>
      <w:r w:rsidRPr="007975DA">
        <w:rPr>
          <w:rFonts w:ascii="Times New Roman" w:eastAsia="Times New Roman" w:hAnsi="Times New Roman"/>
          <w:color w:val="000000" w:themeColor="text1"/>
          <w:sz w:val="28"/>
          <w:szCs w:val="28"/>
          <w:lang w:eastAsia="ru-RU"/>
        </w:rPr>
        <w:t xml:space="preserve"> и CI/CD, что ускоряет процесс разработки и повысит качество программных продуктов [115]. </w:t>
      </w:r>
    </w:p>
    <w:p w14:paraId="18501D9F" w14:textId="044B97F9" w:rsidR="00541E80" w:rsidRPr="007975DA" w:rsidRDefault="00541E80"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В сфере государственных услуг Правительство Казахстана работает над переводом своих услуг в цифровой формат с 2008 года. В настоящее время 91,5% государственных услуг предоставляются в режиме онлайн, а к концу 2025 году планируется увеличить этот показатель [116]. </w:t>
      </w:r>
    </w:p>
    <w:p w14:paraId="6311E706" w14:textId="77777777" w:rsidR="00C33066" w:rsidRPr="007975DA" w:rsidRDefault="00C33066"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p>
    <w:p w14:paraId="74864504" w14:textId="0D5A9E82" w:rsidR="00A55BE7" w:rsidRPr="007975DA" w:rsidRDefault="00A55BE7" w:rsidP="00A55BE7">
      <w:pPr>
        <w:widowControl w:val="0"/>
        <w:spacing w:after="0" w:line="240" w:lineRule="auto"/>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noProof/>
          <w:color w:val="000000" w:themeColor="text1"/>
          <w:sz w:val="28"/>
          <w:szCs w:val="28"/>
          <w:lang w:eastAsia="ru-RU"/>
          <w14:ligatures w14:val="standardContextual"/>
        </w:rPr>
        <w:drawing>
          <wp:inline distT="0" distB="0" distL="0" distR="0" wp14:anchorId="687F9AEB" wp14:editId="01F2F651">
            <wp:extent cx="5875020" cy="2857500"/>
            <wp:effectExtent l="38100" t="0" r="1143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548D2524" w14:textId="46B2CB48" w:rsidR="00541E80" w:rsidRPr="007975DA" w:rsidRDefault="00541E80" w:rsidP="00541E80">
      <w:pPr>
        <w:widowControl w:val="0"/>
        <w:spacing w:after="0" w:line="240" w:lineRule="auto"/>
        <w:jc w:val="center"/>
        <w:rPr>
          <w:rFonts w:ascii="Times New Roman" w:eastAsia="Times New Roman" w:hAnsi="Times New Roman"/>
          <w:color w:val="000000" w:themeColor="text1"/>
          <w:sz w:val="28"/>
          <w:szCs w:val="28"/>
          <w:lang w:eastAsia="ru-RU"/>
        </w:rPr>
      </w:pPr>
    </w:p>
    <w:p w14:paraId="45D6C1C0" w14:textId="280585CC" w:rsidR="00541E80" w:rsidRPr="007975DA" w:rsidRDefault="00541E80" w:rsidP="00DB07DD">
      <w:pPr>
        <w:spacing w:after="0" w:line="240" w:lineRule="auto"/>
        <w:ind w:firstLine="709"/>
        <w:jc w:val="center"/>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Рисунок </w:t>
      </w:r>
      <w:r w:rsidR="00DB07DD" w:rsidRPr="007975DA">
        <w:rPr>
          <w:rFonts w:ascii="Times New Roman" w:eastAsia="Times New Roman" w:hAnsi="Times New Roman"/>
          <w:color w:val="000000" w:themeColor="text1"/>
          <w:sz w:val="28"/>
          <w:szCs w:val="28"/>
          <w:lang w:eastAsia="ru-RU"/>
        </w:rPr>
        <w:t>2</w:t>
      </w:r>
      <w:r w:rsidR="00984C05" w:rsidRPr="007975DA">
        <w:rPr>
          <w:rFonts w:ascii="Times New Roman" w:eastAsia="Times New Roman" w:hAnsi="Times New Roman"/>
          <w:color w:val="000000" w:themeColor="text1"/>
          <w:sz w:val="28"/>
          <w:szCs w:val="28"/>
          <w:lang w:eastAsia="ru-RU"/>
        </w:rPr>
        <w:t>4</w:t>
      </w:r>
      <w:r w:rsidRPr="007975DA">
        <w:rPr>
          <w:rFonts w:ascii="Times New Roman" w:eastAsia="Times New Roman" w:hAnsi="Times New Roman"/>
          <w:color w:val="000000" w:themeColor="text1"/>
          <w:sz w:val="28"/>
          <w:szCs w:val="28"/>
          <w:lang w:eastAsia="ru-RU"/>
        </w:rPr>
        <w:t xml:space="preserve"> – Топ-10 услуг госкорпораций</w:t>
      </w:r>
    </w:p>
    <w:p w14:paraId="5AD3BD43" w14:textId="2AF62970" w:rsidR="00541E80" w:rsidRPr="007975DA" w:rsidRDefault="00541E80" w:rsidP="00541E80">
      <w:pPr>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Примечание – </w:t>
      </w:r>
      <w:r w:rsidR="00984C05" w:rsidRPr="007975DA">
        <w:rPr>
          <w:rFonts w:ascii="Times New Roman" w:eastAsia="Times New Roman" w:hAnsi="Times New Roman"/>
          <w:color w:val="000000" w:themeColor="text1"/>
          <w:sz w:val="28"/>
          <w:szCs w:val="28"/>
          <w:lang w:eastAsia="ru-RU"/>
        </w:rPr>
        <w:t>С</w:t>
      </w:r>
      <w:r w:rsidRPr="007975DA">
        <w:rPr>
          <w:rFonts w:ascii="Times New Roman" w:eastAsia="Times New Roman" w:hAnsi="Times New Roman"/>
          <w:color w:val="000000" w:themeColor="text1"/>
          <w:sz w:val="28"/>
          <w:szCs w:val="28"/>
          <w:lang w:eastAsia="ru-RU"/>
        </w:rPr>
        <w:t>оставлено автором на основании источника [117]</w:t>
      </w:r>
    </w:p>
    <w:p w14:paraId="08109D5E" w14:textId="77777777" w:rsidR="00541E80" w:rsidRPr="007975DA" w:rsidRDefault="00541E80"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p>
    <w:p w14:paraId="0071D374" w14:textId="7F3EBE4F" w:rsidR="00541E80" w:rsidRPr="007975DA" w:rsidRDefault="009E63A7"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9E63A7">
        <w:rPr>
          <w:rFonts w:ascii="Times New Roman" w:eastAsia="Times New Roman" w:hAnsi="Times New Roman"/>
          <w:color w:val="000000" w:themeColor="text1"/>
          <w:sz w:val="28"/>
          <w:szCs w:val="28"/>
          <w:lang w:eastAsia="ru-RU"/>
        </w:rPr>
        <w:t xml:space="preserve">Казахстан занял 24-е место в рейтинге электронного правительства ООН </w:t>
      </w:r>
      <w:r w:rsidRPr="009E63A7">
        <w:rPr>
          <w:rFonts w:ascii="Times New Roman" w:eastAsia="Times New Roman" w:hAnsi="Times New Roman"/>
          <w:color w:val="000000" w:themeColor="text1"/>
          <w:sz w:val="28"/>
          <w:szCs w:val="28"/>
          <w:lang w:eastAsia="ru-RU"/>
        </w:rPr>
        <w:lastRenderedPageBreak/>
        <w:t>за 2024 год и демонстрирует наивысший показатель EGDI (индекса развития электронного правительства) среди государств СНГ</w:t>
      </w:r>
      <w:r w:rsidR="00541E80" w:rsidRPr="007975DA">
        <w:rPr>
          <w:rFonts w:ascii="Times New Roman" w:eastAsia="Times New Roman" w:hAnsi="Times New Roman"/>
          <w:color w:val="000000" w:themeColor="text1"/>
          <w:sz w:val="28"/>
          <w:szCs w:val="28"/>
          <w:lang w:eastAsia="ru-RU"/>
        </w:rPr>
        <w:t xml:space="preserve"> [118]. </w:t>
      </w:r>
    </w:p>
    <w:p w14:paraId="29C9B460" w14:textId="77777777" w:rsidR="00541E80" w:rsidRPr="007975DA" w:rsidRDefault="00541E80"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В 2024 году правительство Казахстана утвердило Национальный проект «Доступный Интернет», цель которого – обеспечение широкополосным интернетом с минимальной скоростью 100 Мбит/с для всего населения. Проект, охватывающий период до 2027 года, потребует более 1,5 трлн тенге, из которых большая часть – более 1,3 трлн тенге – будет привлечена из внебюджетных источников [119].</w:t>
      </w:r>
    </w:p>
    <w:p w14:paraId="3A19994C" w14:textId="77777777" w:rsidR="00541E80" w:rsidRPr="007975DA" w:rsidRDefault="00541E80"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Ключевые направления реализации проекта включают развитие проводной и беспроводной инфраструктуры, в первую очередь в сельских районах, через государственно-частное партнерство. Будет построена сеть волоконно-оптических линий связи в более чем 3 тыс. сел. Также предусмотрено развитие мобильного интернета на республиканских и областных автодорогах, установкой 487 антенно-мачтовых сооружений, охватывающих 17 тыс. км дорог [119].</w:t>
      </w:r>
    </w:p>
    <w:p w14:paraId="031AD676" w14:textId="77777777" w:rsidR="00541E80" w:rsidRPr="007975DA" w:rsidRDefault="00541E80"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Особое внимание уделяется развертыванию 5G сети. До конца 2025 года эта технология будет внедрена во всех городах республиканского значения и областных центрах. Вложения в эту технологию составят около 300 млрд тенге. Кроме того, проект включает строительство крупных центров обработки данных и трансграничных оптоволоконных магистралей, а также обновление законодательства для привлечения международных IT-компаний.</w:t>
      </w:r>
    </w:p>
    <w:p w14:paraId="37A22092" w14:textId="77777777" w:rsidR="00541E80" w:rsidRPr="007975DA" w:rsidRDefault="00541E80"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Реализация Национального проекта обеспечит 100% охват населения Казахстана высокоскоростным интернетом до 2027 года и укрепит позиции страны как регионального цифрового хаба [119].</w:t>
      </w:r>
    </w:p>
    <w:p w14:paraId="61C84141" w14:textId="774CB110" w:rsidR="00541E80" w:rsidRPr="007975DA" w:rsidRDefault="009E63A7" w:rsidP="00541E80">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9E63A7">
        <w:rPr>
          <w:rFonts w:ascii="Times New Roman" w:eastAsia="Times New Roman" w:hAnsi="Times New Roman"/>
          <w:color w:val="000000" w:themeColor="text1"/>
          <w:sz w:val="28"/>
          <w:szCs w:val="28"/>
          <w:lang w:eastAsia="ru-RU"/>
        </w:rPr>
        <w:t>Развитие государственных услуг также поддерживается широким охватом интернета и мобильной связи по территории страны. На сегодняшний день в Казахстане насчитывается 6 406 насел</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нных пунктов, из которых 4 974 (около 77%) имеют доступ к широкополосному мобильному интернету. В 2 928 насел</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 xml:space="preserve">нных пунктах доступна сеть 4G, а в 2 046 </w:t>
      </w:r>
      <w:r w:rsidR="00D065BC">
        <w:rPr>
          <w:rFonts w:ascii="Times New Roman" w:eastAsia="Times New Roman" w:hAnsi="Times New Roman"/>
          <w:color w:val="000000" w:themeColor="text1"/>
          <w:sz w:val="28"/>
          <w:szCs w:val="28"/>
          <w:lang w:eastAsia="ru-RU"/>
        </w:rPr>
        <w:t>–</w:t>
      </w:r>
      <w:r w:rsidRPr="009E63A7">
        <w:rPr>
          <w:rFonts w:ascii="Times New Roman" w:eastAsia="Times New Roman" w:hAnsi="Times New Roman"/>
          <w:color w:val="000000" w:themeColor="text1"/>
          <w:sz w:val="28"/>
          <w:szCs w:val="28"/>
          <w:lang w:eastAsia="ru-RU"/>
        </w:rPr>
        <w:t xml:space="preserve"> 3G. По прогнозам, к 2027 году 5G будет внедрено в крупных городах и столице страны, а также в 60% сельских насел</w:t>
      </w:r>
      <w:r w:rsidR="00D065BC">
        <w:rPr>
          <w:rFonts w:ascii="Times New Roman" w:eastAsia="Times New Roman" w:hAnsi="Times New Roman"/>
          <w:color w:val="000000" w:themeColor="text1"/>
          <w:sz w:val="28"/>
          <w:szCs w:val="28"/>
          <w:lang w:eastAsia="ru-RU"/>
        </w:rPr>
        <w:t>е</w:t>
      </w:r>
      <w:r w:rsidRPr="009E63A7">
        <w:rPr>
          <w:rFonts w:ascii="Times New Roman" w:eastAsia="Times New Roman" w:hAnsi="Times New Roman"/>
          <w:color w:val="000000" w:themeColor="text1"/>
          <w:sz w:val="28"/>
          <w:szCs w:val="28"/>
          <w:lang w:eastAsia="ru-RU"/>
        </w:rPr>
        <w:t>нных пунктов</w:t>
      </w:r>
      <w:r>
        <w:rPr>
          <w:rFonts w:ascii="Times New Roman" w:eastAsia="Times New Roman" w:hAnsi="Times New Roman"/>
          <w:color w:val="000000" w:themeColor="text1"/>
          <w:sz w:val="28"/>
          <w:szCs w:val="28"/>
          <w:lang w:eastAsia="ru-RU"/>
        </w:rPr>
        <w:t xml:space="preserve"> </w:t>
      </w:r>
      <w:r w:rsidR="00541E80" w:rsidRPr="007975DA">
        <w:rPr>
          <w:rFonts w:ascii="Times New Roman" w:eastAsia="Times New Roman" w:hAnsi="Times New Roman"/>
          <w:color w:val="000000" w:themeColor="text1"/>
          <w:sz w:val="28"/>
          <w:szCs w:val="28"/>
          <w:lang w:eastAsia="ru-RU"/>
        </w:rPr>
        <w:t>[120].</w:t>
      </w:r>
    </w:p>
    <w:p w14:paraId="5A7C3EA4" w14:textId="77777777" w:rsidR="00541E80" w:rsidRPr="007975DA" w:rsidRDefault="00541E80" w:rsidP="00541E80">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В области улучшения качества жизни населения в Казахстане активно</w:t>
      </w:r>
      <w:r w:rsidRPr="007975DA">
        <w:rPr>
          <w:rFonts w:ascii="Times New Roman" w:hAnsi="Times New Roman"/>
          <w:color w:val="000000" w:themeColor="text1"/>
          <w:sz w:val="28"/>
          <w:szCs w:val="28"/>
        </w:rPr>
        <w:br/>
      </w:r>
      <w:r w:rsidRPr="007975DA">
        <w:rPr>
          <w:rStyle w:val="fontstyle01"/>
          <w:rFonts w:ascii="Times New Roman" w:hAnsi="Times New Roman"/>
          <w:color w:val="000000" w:themeColor="text1"/>
          <w:sz w:val="28"/>
          <w:szCs w:val="28"/>
        </w:rPr>
        <w:t>внедряются цифровые технологии в здравоохранении, образовании и других</w:t>
      </w:r>
      <w:r w:rsidRPr="007975DA">
        <w:rPr>
          <w:rFonts w:ascii="Times New Roman" w:hAnsi="Times New Roman"/>
          <w:color w:val="000000" w:themeColor="text1"/>
          <w:sz w:val="28"/>
          <w:szCs w:val="28"/>
        </w:rPr>
        <w:br/>
      </w:r>
      <w:r w:rsidRPr="007975DA">
        <w:rPr>
          <w:rStyle w:val="fontstyle01"/>
          <w:rFonts w:ascii="Times New Roman" w:hAnsi="Times New Roman"/>
          <w:color w:val="000000" w:themeColor="text1"/>
          <w:sz w:val="28"/>
          <w:szCs w:val="28"/>
        </w:rPr>
        <w:t>сферах. Например, в стране запущена система электронного здравоохранения,</w:t>
      </w:r>
      <w:r w:rsidRPr="007975DA">
        <w:rPr>
          <w:rFonts w:ascii="Times New Roman" w:hAnsi="Times New Roman"/>
          <w:color w:val="000000" w:themeColor="text1"/>
          <w:sz w:val="28"/>
          <w:szCs w:val="28"/>
        </w:rPr>
        <w:t xml:space="preserve"> </w:t>
      </w:r>
      <w:r w:rsidRPr="007975DA">
        <w:rPr>
          <w:rStyle w:val="fontstyle01"/>
          <w:rFonts w:ascii="Times New Roman" w:hAnsi="Times New Roman"/>
          <w:color w:val="000000" w:themeColor="text1"/>
          <w:sz w:val="28"/>
          <w:szCs w:val="28"/>
        </w:rPr>
        <w:t>которая позволяет гражданам получать медицинские услуги дистанционно. В 2024 году Казахстан продолжил активное внедрение цифровых технологий в сферу здравоохранения с целью повышения эффективности и прозрачности медицинских услуг. Одним из ключевых направлений стало внедрение цифровых рецептов, позволяющих отслеживать движение лекарственных препаратов от поставки до предоставления пациенту.</w:t>
      </w:r>
    </w:p>
    <w:p w14:paraId="6B7C0639" w14:textId="77777777" w:rsidR="00541E80" w:rsidRPr="007975DA" w:rsidRDefault="00541E80" w:rsidP="00541E80">
      <w:pPr>
        <w:widowControl w:val="0"/>
        <w:spacing w:after="0" w:line="240" w:lineRule="auto"/>
        <w:ind w:firstLine="709"/>
        <w:jc w:val="both"/>
        <w:rPr>
          <w:rStyle w:val="fontstyle01"/>
          <w:rFonts w:ascii="Times New Roman" w:hAnsi="Times New Roman"/>
          <w:color w:val="000000" w:themeColor="text1"/>
          <w:sz w:val="28"/>
          <w:szCs w:val="28"/>
        </w:rPr>
      </w:pPr>
      <w:r w:rsidRPr="007975DA">
        <w:rPr>
          <w:rStyle w:val="fontstyle01"/>
          <w:rFonts w:ascii="Times New Roman" w:hAnsi="Times New Roman"/>
          <w:color w:val="000000" w:themeColor="text1"/>
          <w:sz w:val="28"/>
          <w:szCs w:val="28"/>
        </w:rPr>
        <w:t xml:space="preserve">Для повышения достоверности данных о пациентах, с сентября 2024 года начато поэтапное внедрение цифровой идентификации, включая использование Face-ID. Около 50% обращений в медицинские организации уже проходят через цифровую идентификацию, что способствует снижению случаев мошенничества и улучшению качества обслуживания [121]. </w:t>
      </w:r>
    </w:p>
    <w:p w14:paraId="690DA78E" w14:textId="5AB8E9FB" w:rsidR="009547CF" w:rsidRPr="007975DA" w:rsidRDefault="009547CF" w:rsidP="009547CF">
      <w:pPr>
        <w:spacing w:after="0" w:line="240" w:lineRule="auto"/>
        <w:ind w:firstLine="709"/>
        <w:jc w:val="both"/>
        <w:rPr>
          <w:rStyle w:val="Hyperlink"/>
          <w:rFonts w:ascii="Times New Roman" w:eastAsia="Times New Roman" w:hAnsi="Times New Roman"/>
          <w:color w:val="000000" w:themeColor="text1"/>
          <w:sz w:val="28"/>
          <w:szCs w:val="28"/>
          <w:lang w:eastAsia="ru-RU"/>
        </w:rPr>
      </w:pPr>
      <w:bookmarkStart w:id="233" w:name="_Hlk194168734"/>
      <w:r w:rsidRPr="007975DA">
        <w:rPr>
          <w:rFonts w:ascii="Times New Roman" w:eastAsiaTheme="minorHAnsi" w:hAnsi="Times New Roman"/>
          <w:color w:val="000000" w:themeColor="text1"/>
          <w:kern w:val="2"/>
          <w:sz w:val="28"/>
          <w:szCs w:val="28"/>
          <w14:ligatures w14:val="standardContextual"/>
        </w:rPr>
        <w:lastRenderedPageBreak/>
        <w:t xml:space="preserve">Цифровая трансформация в Казахстане также демонстрирует хорошую динамику показателей. </w:t>
      </w:r>
      <w:r w:rsidR="00A07B97" w:rsidRPr="00A07B97">
        <w:rPr>
          <w:rFonts w:ascii="Times New Roman" w:eastAsiaTheme="minorHAnsi" w:hAnsi="Times New Roman"/>
          <w:color w:val="000000" w:themeColor="text1"/>
          <w:kern w:val="2"/>
          <w:sz w:val="28"/>
          <w:szCs w:val="28"/>
          <w14:ligatures w14:val="standardContextual"/>
        </w:rPr>
        <w:t>Согласно оценкам ООН, Казахстан находится на 24-м месте в мировом рейтинге развития электронного правительства (EGDI). Такой показатель выше среднего уровня как по глобальным, так и по азиатским данным, что указывает на достаточно высокий уровень цифровизации государственных услуг в стране</w:t>
      </w:r>
      <w:r w:rsidR="00A07B97">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 xml:space="preserve">[118]. </w:t>
      </w:r>
    </w:p>
    <w:p w14:paraId="4BE1EA9F" w14:textId="77777777" w:rsidR="009547CF" w:rsidRPr="007975DA" w:rsidRDefault="009547CF" w:rsidP="009547CF">
      <w:pPr>
        <w:spacing w:after="0" w:line="240" w:lineRule="auto"/>
        <w:jc w:val="both"/>
        <w:rPr>
          <w:rFonts w:ascii="Times New Roman" w:eastAsiaTheme="minorHAnsi" w:hAnsi="Times New Roman"/>
          <w:color w:val="000000" w:themeColor="text1"/>
          <w:kern w:val="2"/>
          <w:sz w:val="28"/>
          <w:szCs w:val="28"/>
          <w14:ligatures w14:val="standardContextual"/>
        </w:rPr>
      </w:pPr>
    </w:p>
    <w:p w14:paraId="34F2AF27" w14:textId="77777777" w:rsidR="009547CF" w:rsidRPr="007975DA" w:rsidRDefault="009547CF" w:rsidP="009547CF">
      <w:p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hAnsi="Times New Roman"/>
          <w:noProof/>
          <w:color w:val="000000" w:themeColor="text1"/>
          <w:sz w:val="28"/>
          <w:szCs w:val="28"/>
          <w14:ligatures w14:val="standardContextual"/>
        </w:rPr>
        <w:drawing>
          <wp:inline distT="0" distB="0" distL="0" distR="0" wp14:anchorId="3F590B06" wp14:editId="5608BDD2">
            <wp:extent cx="5920740" cy="1737360"/>
            <wp:effectExtent l="0" t="0" r="3810" b="0"/>
            <wp:docPr id="24" name="Picture 2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0"/>
                    <a:srcRect l="9271" t="58889" r="50261" b="20000"/>
                    <a:stretch/>
                  </pic:blipFill>
                  <pic:spPr bwMode="auto">
                    <a:xfrm>
                      <a:off x="0" y="0"/>
                      <a:ext cx="5920740" cy="1737360"/>
                    </a:xfrm>
                    <a:prstGeom prst="rect">
                      <a:avLst/>
                    </a:prstGeom>
                    <a:ln>
                      <a:noFill/>
                    </a:ln>
                    <a:extLst>
                      <a:ext uri="{53640926-AAD7-44D8-BBD7-CCE9431645EC}">
                        <a14:shadowObscured xmlns:a14="http://schemas.microsoft.com/office/drawing/2010/main"/>
                      </a:ext>
                    </a:extLst>
                  </pic:spPr>
                </pic:pic>
              </a:graphicData>
            </a:graphic>
          </wp:inline>
        </w:drawing>
      </w:r>
    </w:p>
    <w:p w14:paraId="5D363964" w14:textId="1F743D8F" w:rsidR="009547CF" w:rsidRPr="007975DA" w:rsidRDefault="009547CF" w:rsidP="00DB07DD">
      <w:pPr>
        <w:spacing w:after="0" w:line="240" w:lineRule="auto"/>
        <w:ind w:firstLine="709"/>
        <w:jc w:val="center"/>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Рисунок </w:t>
      </w:r>
      <w:r w:rsidR="00DB07DD" w:rsidRPr="007975DA">
        <w:rPr>
          <w:rFonts w:ascii="Times New Roman" w:eastAsia="Times New Roman" w:hAnsi="Times New Roman"/>
          <w:color w:val="000000" w:themeColor="text1"/>
          <w:sz w:val="28"/>
          <w:szCs w:val="28"/>
          <w:lang w:eastAsia="ru-RU"/>
        </w:rPr>
        <w:t>2</w:t>
      </w:r>
      <w:r w:rsidR="00984C05" w:rsidRPr="007975DA">
        <w:rPr>
          <w:rFonts w:ascii="Times New Roman" w:eastAsia="Times New Roman" w:hAnsi="Times New Roman"/>
          <w:color w:val="000000" w:themeColor="text1"/>
          <w:sz w:val="28"/>
          <w:szCs w:val="28"/>
          <w:lang w:eastAsia="ru-RU"/>
        </w:rPr>
        <w:t>5</w:t>
      </w:r>
      <w:r w:rsidRPr="007975DA">
        <w:rPr>
          <w:rFonts w:ascii="Times New Roman" w:eastAsia="Times New Roman" w:hAnsi="Times New Roman"/>
          <w:color w:val="000000" w:themeColor="text1"/>
          <w:sz w:val="28"/>
          <w:szCs w:val="28"/>
          <w:lang w:eastAsia="ru-RU"/>
        </w:rPr>
        <w:t xml:space="preserve"> – </w:t>
      </w:r>
      <w:r w:rsidRPr="007975DA">
        <w:rPr>
          <w:rFonts w:ascii="Times New Roman" w:eastAsiaTheme="minorHAnsi" w:hAnsi="Times New Roman"/>
          <w:color w:val="000000" w:themeColor="text1"/>
          <w:kern w:val="2"/>
          <w:sz w:val="28"/>
          <w:szCs w:val="28"/>
          <w14:ligatures w14:val="standardContextual"/>
        </w:rPr>
        <w:t>Индекс Развити</w:t>
      </w:r>
      <w:r w:rsidR="009E63A7">
        <w:rPr>
          <w:rFonts w:ascii="Times New Roman" w:eastAsiaTheme="minorHAnsi" w:hAnsi="Times New Roman"/>
          <w:color w:val="000000" w:themeColor="text1"/>
          <w:kern w:val="2"/>
          <w:sz w:val="28"/>
          <w:szCs w:val="28"/>
          <w14:ligatures w14:val="standardContextual"/>
        </w:rPr>
        <w:t>я</w:t>
      </w:r>
      <w:r w:rsidRPr="007975DA">
        <w:rPr>
          <w:rFonts w:ascii="Times New Roman" w:eastAsiaTheme="minorHAnsi" w:hAnsi="Times New Roman"/>
          <w:color w:val="000000" w:themeColor="text1"/>
          <w:kern w:val="2"/>
          <w:sz w:val="28"/>
          <w:szCs w:val="28"/>
          <w14:ligatures w14:val="standardContextual"/>
        </w:rPr>
        <w:t xml:space="preserve"> электронного правительства </w:t>
      </w:r>
      <w:r w:rsidR="00A07B97">
        <w:rPr>
          <w:rFonts w:ascii="Times New Roman" w:eastAsiaTheme="minorHAnsi" w:hAnsi="Times New Roman"/>
          <w:color w:val="000000" w:themeColor="text1"/>
          <w:kern w:val="2"/>
          <w:sz w:val="28"/>
          <w:szCs w:val="28"/>
          <w14:ligatures w14:val="standardContextual"/>
        </w:rPr>
        <w:t xml:space="preserve">в </w:t>
      </w:r>
      <w:r w:rsidRPr="007975DA">
        <w:rPr>
          <w:rFonts w:ascii="Times New Roman" w:eastAsiaTheme="minorHAnsi" w:hAnsi="Times New Roman"/>
          <w:color w:val="000000" w:themeColor="text1"/>
          <w:kern w:val="2"/>
          <w:sz w:val="28"/>
          <w:szCs w:val="28"/>
          <w14:ligatures w14:val="standardContextual"/>
        </w:rPr>
        <w:t>2024</w:t>
      </w:r>
      <w:r w:rsidR="00A07B97">
        <w:rPr>
          <w:rFonts w:ascii="Times New Roman" w:eastAsiaTheme="minorHAnsi" w:hAnsi="Times New Roman"/>
          <w:color w:val="000000" w:themeColor="text1"/>
          <w:kern w:val="2"/>
          <w:sz w:val="28"/>
          <w:szCs w:val="28"/>
          <w14:ligatures w14:val="standardContextual"/>
        </w:rPr>
        <w:t xml:space="preserve"> году</w:t>
      </w:r>
    </w:p>
    <w:p w14:paraId="0444A373" w14:textId="3F643A09" w:rsidR="009547CF" w:rsidRPr="007975DA" w:rsidRDefault="009547CF" w:rsidP="009547CF">
      <w:pPr>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Примечание – </w:t>
      </w:r>
      <w:r w:rsidR="00984C05" w:rsidRPr="007975DA">
        <w:rPr>
          <w:rFonts w:ascii="Times New Roman" w:eastAsia="Times New Roman" w:hAnsi="Times New Roman"/>
          <w:color w:val="000000" w:themeColor="text1"/>
          <w:sz w:val="28"/>
          <w:szCs w:val="28"/>
          <w:lang w:eastAsia="ru-RU"/>
        </w:rPr>
        <w:t>С</w:t>
      </w:r>
      <w:r w:rsidRPr="007975DA">
        <w:rPr>
          <w:rFonts w:ascii="Times New Roman" w:eastAsia="Times New Roman" w:hAnsi="Times New Roman"/>
          <w:color w:val="000000" w:themeColor="text1"/>
          <w:sz w:val="28"/>
          <w:szCs w:val="28"/>
          <w:lang w:eastAsia="ru-RU"/>
        </w:rPr>
        <w:t xml:space="preserve">оставлено автором на основании </w:t>
      </w:r>
      <w:r w:rsidR="009E63A7">
        <w:rPr>
          <w:rFonts w:ascii="Times New Roman" w:eastAsia="Times New Roman" w:hAnsi="Times New Roman"/>
          <w:color w:val="000000" w:themeColor="text1"/>
          <w:sz w:val="28"/>
          <w:szCs w:val="28"/>
          <w:lang w:eastAsia="ru-RU"/>
        </w:rPr>
        <w:t xml:space="preserve">данных </w:t>
      </w:r>
      <w:r w:rsidRPr="007975DA">
        <w:rPr>
          <w:rFonts w:ascii="Times New Roman" w:eastAsia="Times New Roman" w:hAnsi="Times New Roman"/>
          <w:color w:val="000000" w:themeColor="text1"/>
          <w:sz w:val="28"/>
          <w:szCs w:val="28"/>
          <w:lang w:eastAsia="ru-RU"/>
        </w:rPr>
        <w:t xml:space="preserve">источника </w:t>
      </w:r>
      <w:r w:rsidRPr="007975DA">
        <w:rPr>
          <w:rFonts w:ascii="Times New Roman" w:eastAsiaTheme="minorHAnsi" w:hAnsi="Times New Roman"/>
          <w:color w:val="000000" w:themeColor="text1"/>
          <w:kern w:val="2"/>
          <w:sz w:val="28"/>
          <w:szCs w:val="28"/>
          <w14:ligatures w14:val="standardContextual"/>
        </w:rPr>
        <w:t>[118]</w:t>
      </w:r>
    </w:p>
    <w:p w14:paraId="583F1864" w14:textId="77777777" w:rsidR="009547CF" w:rsidRPr="007975DA" w:rsidRDefault="009547CF" w:rsidP="009547C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p>
    <w:bookmarkEnd w:id="233"/>
    <w:p w14:paraId="0122D71C" w14:textId="0CFAFFC1" w:rsidR="00A07B97" w:rsidRPr="00A07B97" w:rsidRDefault="00A07B97" w:rsidP="00A07B97">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07B97">
        <w:rPr>
          <w:rFonts w:ascii="Times New Roman" w:eastAsiaTheme="minorHAnsi" w:hAnsi="Times New Roman"/>
          <w:color w:val="000000" w:themeColor="text1"/>
          <w:kern w:val="2"/>
          <w:sz w:val="28"/>
          <w:szCs w:val="28"/>
          <w14:ligatures w14:val="standardContextual"/>
        </w:rPr>
        <w:t xml:space="preserve">Кроме того, Казахстан занимает 8-е место по показателю «Онлайн-услуги», при этом 92% государственных сервисов (в количестве 1208) доступны в цифровом формате. Из них 484 услуги предоставляются исключительно через интернет, а 724 </w:t>
      </w:r>
      <w:r w:rsidR="0038635F">
        <w:rPr>
          <w:rFonts w:ascii="Times New Roman" w:eastAsiaTheme="minorHAnsi" w:hAnsi="Times New Roman"/>
          <w:color w:val="000000" w:themeColor="text1"/>
          <w:kern w:val="2"/>
          <w:sz w:val="28"/>
          <w:szCs w:val="28"/>
          <w14:ligatures w14:val="standardContextual"/>
        </w:rPr>
        <w:t>–</w:t>
      </w:r>
      <w:r w:rsidRPr="00A07B97">
        <w:rPr>
          <w:rFonts w:ascii="Times New Roman" w:eastAsiaTheme="minorHAnsi" w:hAnsi="Times New Roman"/>
          <w:color w:val="000000" w:themeColor="text1"/>
          <w:kern w:val="2"/>
          <w:sz w:val="28"/>
          <w:szCs w:val="28"/>
          <w14:ligatures w14:val="standardContextual"/>
        </w:rPr>
        <w:t xml:space="preserve"> с возможностью выбора между онлайн и офлайн форматом.</w:t>
      </w:r>
    </w:p>
    <w:p w14:paraId="5D440D23" w14:textId="466F9AA5" w:rsidR="009547CF" w:rsidRPr="007975DA" w:rsidRDefault="00A07B97" w:rsidP="00A07B97">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07B97">
        <w:rPr>
          <w:rFonts w:ascii="Times New Roman" w:eastAsiaTheme="minorHAnsi" w:hAnsi="Times New Roman"/>
          <w:color w:val="000000" w:themeColor="text1"/>
          <w:kern w:val="2"/>
          <w:sz w:val="28"/>
          <w:szCs w:val="28"/>
          <w14:ligatures w14:val="standardContextual"/>
        </w:rPr>
        <w:t>Достижение таких результатов стало возможным благодаря созданию развитой системы электронного правительства. В е</w:t>
      </w:r>
      <w:r w:rsidR="0038635F">
        <w:rPr>
          <w:rFonts w:ascii="Times New Roman" w:eastAsiaTheme="minorHAnsi" w:hAnsi="Times New Roman"/>
          <w:color w:val="000000" w:themeColor="text1"/>
          <w:kern w:val="2"/>
          <w:sz w:val="28"/>
          <w:szCs w:val="28"/>
          <w14:ligatures w14:val="standardContextual"/>
        </w:rPr>
        <w:t>е</w:t>
      </w:r>
      <w:r w:rsidRPr="00A07B97">
        <w:rPr>
          <w:rFonts w:ascii="Times New Roman" w:eastAsiaTheme="minorHAnsi" w:hAnsi="Times New Roman"/>
          <w:color w:val="000000" w:themeColor="text1"/>
          <w:kern w:val="2"/>
          <w:sz w:val="28"/>
          <w:szCs w:val="28"/>
          <w14:ligatures w14:val="standardContextual"/>
        </w:rPr>
        <w:t xml:space="preserve"> основе лежат государственные базы данных и отраслевые информационные системы, а также механизмы обмена данными (например, шлюз «электронного правительства» и платформа Smart Bridge). Кроме того, государство предлагает широкий спектр цифровых сервисов, среди которых портал «Электронное правительство», системы «E-</w:t>
      </w:r>
      <w:proofErr w:type="spellStart"/>
      <w:r w:rsidRPr="00A07B97">
        <w:rPr>
          <w:rFonts w:ascii="Times New Roman" w:eastAsiaTheme="minorHAnsi" w:hAnsi="Times New Roman"/>
          <w:color w:val="000000" w:themeColor="text1"/>
          <w:kern w:val="2"/>
          <w:sz w:val="28"/>
          <w:szCs w:val="28"/>
          <w14:ligatures w14:val="standardContextual"/>
        </w:rPr>
        <w:t>License</w:t>
      </w:r>
      <w:proofErr w:type="spellEnd"/>
      <w:r w:rsidRPr="00A07B97">
        <w:rPr>
          <w:rFonts w:ascii="Times New Roman" w:eastAsiaTheme="minorHAnsi" w:hAnsi="Times New Roman"/>
          <w:color w:val="000000" w:themeColor="text1"/>
          <w:kern w:val="2"/>
          <w:sz w:val="28"/>
          <w:szCs w:val="28"/>
          <w14:ligatures w14:val="standardContextual"/>
        </w:rPr>
        <w:t xml:space="preserve">» и «Smart Data </w:t>
      </w:r>
      <w:proofErr w:type="spellStart"/>
      <w:r w:rsidRPr="00A07B97">
        <w:rPr>
          <w:rFonts w:ascii="Times New Roman" w:eastAsiaTheme="minorHAnsi" w:hAnsi="Times New Roman"/>
          <w:color w:val="000000" w:themeColor="text1"/>
          <w:kern w:val="2"/>
          <w:sz w:val="28"/>
          <w:szCs w:val="28"/>
          <w14:ligatures w14:val="standardContextual"/>
        </w:rPr>
        <w:t>Ukimet</w:t>
      </w:r>
      <w:proofErr w:type="spellEnd"/>
      <w:r w:rsidRPr="00A07B97">
        <w:rPr>
          <w:rFonts w:ascii="Times New Roman" w:eastAsiaTheme="minorHAnsi" w:hAnsi="Times New Roman"/>
          <w:color w:val="000000" w:themeColor="text1"/>
          <w:kern w:val="2"/>
          <w:sz w:val="28"/>
          <w:szCs w:val="28"/>
          <w14:ligatures w14:val="standardContextual"/>
        </w:rPr>
        <w:t>», цифровые проекты «Цифровая карта семьи» и «e-</w:t>
      </w:r>
      <w:proofErr w:type="spellStart"/>
      <w:r w:rsidRPr="00A07B97">
        <w:rPr>
          <w:rFonts w:ascii="Times New Roman" w:eastAsiaTheme="minorHAnsi" w:hAnsi="Times New Roman"/>
          <w:color w:val="000000" w:themeColor="text1"/>
          <w:kern w:val="2"/>
          <w:sz w:val="28"/>
          <w:szCs w:val="28"/>
          <w14:ligatures w14:val="standardContextual"/>
        </w:rPr>
        <w:t>Otinish</w:t>
      </w:r>
      <w:proofErr w:type="spellEnd"/>
      <w:r w:rsidRPr="00A07B97">
        <w:rPr>
          <w:rFonts w:ascii="Times New Roman" w:eastAsiaTheme="minorHAnsi" w:hAnsi="Times New Roman"/>
          <w:color w:val="000000" w:themeColor="text1"/>
          <w:kern w:val="2"/>
          <w:sz w:val="28"/>
          <w:szCs w:val="28"/>
          <w14:ligatures w14:val="standardContextual"/>
        </w:rPr>
        <w:t xml:space="preserve">», мобильное приложение </w:t>
      </w:r>
      <w:proofErr w:type="spellStart"/>
      <w:r w:rsidRPr="00A07B97">
        <w:rPr>
          <w:rFonts w:ascii="Times New Roman" w:eastAsiaTheme="minorHAnsi" w:hAnsi="Times New Roman"/>
          <w:color w:val="000000" w:themeColor="text1"/>
          <w:kern w:val="2"/>
          <w:sz w:val="28"/>
          <w:szCs w:val="28"/>
          <w14:ligatures w14:val="standardContextual"/>
        </w:rPr>
        <w:t>eGov</w:t>
      </w:r>
      <w:proofErr w:type="spellEnd"/>
      <w:r w:rsidRPr="00A07B97">
        <w:rPr>
          <w:rFonts w:ascii="Times New Roman" w:eastAsiaTheme="minorHAnsi" w:hAnsi="Times New Roman"/>
          <w:color w:val="000000" w:themeColor="text1"/>
          <w:kern w:val="2"/>
          <w:sz w:val="28"/>
          <w:szCs w:val="28"/>
          <w14:ligatures w14:val="standardContextual"/>
        </w:rPr>
        <w:t xml:space="preserve"> Mobile, сервисы «E-Salyk», ИС «Е-Акимат», ИС «Е-нотариат», базы данных «Физические лица», «Юридические лица», «Регистр недвижимости», единая система электронного документооборота государственных органов, интегрированная ИС «ЦОН», ИС ГБД «Е-лицензирование», интранет-портал государственных органов, шлюз электронного правительства и платежный шлюз, информационная система «Мобильное правительство», а также чат-боты в </w:t>
      </w:r>
      <w:proofErr w:type="spellStart"/>
      <w:r w:rsidRPr="00A07B97">
        <w:rPr>
          <w:rFonts w:ascii="Times New Roman" w:eastAsiaTheme="minorHAnsi" w:hAnsi="Times New Roman"/>
          <w:color w:val="000000" w:themeColor="text1"/>
          <w:kern w:val="2"/>
          <w:sz w:val="28"/>
          <w:szCs w:val="28"/>
          <w14:ligatures w14:val="standardContextual"/>
        </w:rPr>
        <w:t>Telegram</w:t>
      </w:r>
      <w:proofErr w:type="spellEnd"/>
      <w:r w:rsidRPr="00A07B97">
        <w:rPr>
          <w:rFonts w:ascii="Times New Roman" w:eastAsiaTheme="minorHAnsi" w:hAnsi="Times New Roman"/>
          <w:color w:val="000000" w:themeColor="text1"/>
          <w:kern w:val="2"/>
          <w:sz w:val="28"/>
          <w:szCs w:val="28"/>
          <w14:ligatures w14:val="standardContextual"/>
        </w:rPr>
        <w:t xml:space="preserve">, Facebook и </w:t>
      </w:r>
      <w:proofErr w:type="spellStart"/>
      <w:r w:rsidRPr="00A07B97">
        <w:rPr>
          <w:rFonts w:ascii="Times New Roman" w:eastAsiaTheme="minorHAnsi" w:hAnsi="Times New Roman"/>
          <w:color w:val="000000" w:themeColor="text1"/>
          <w:kern w:val="2"/>
          <w:sz w:val="28"/>
          <w:szCs w:val="28"/>
          <w14:ligatures w14:val="standardContextual"/>
        </w:rPr>
        <w:t>Vkontakte</w:t>
      </w:r>
      <w:proofErr w:type="spellEnd"/>
      <w:r w:rsidRPr="00A07B97">
        <w:rPr>
          <w:rFonts w:ascii="Times New Roman" w:eastAsiaTheme="minorHAnsi" w:hAnsi="Times New Roman"/>
          <w:color w:val="000000" w:themeColor="text1"/>
          <w:kern w:val="2"/>
          <w:sz w:val="28"/>
          <w:szCs w:val="28"/>
          <w14:ligatures w14:val="standardContextual"/>
        </w:rPr>
        <w:t xml:space="preserve"> и другие цифровые решения</w:t>
      </w:r>
      <w:r>
        <w:rPr>
          <w:rFonts w:ascii="Times New Roman" w:eastAsiaTheme="minorHAnsi" w:hAnsi="Times New Roman"/>
          <w:color w:val="000000" w:themeColor="text1"/>
          <w:kern w:val="2"/>
          <w:sz w:val="28"/>
          <w:szCs w:val="28"/>
          <w14:ligatures w14:val="standardContextual"/>
        </w:rPr>
        <w:t xml:space="preserve"> </w:t>
      </w:r>
      <w:r w:rsidR="009547CF" w:rsidRPr="007975DA">
        <w:rPr>
          <w:rFonts w:ascii="Times New Roman" w:eastAsiaTheme="minorHAnsi" w:hAnsi="Times New Roman"/>
          <w:color w:val="000000" w:themeColor="text1"/>
          <w:kern w:val="2"/>
          <w:sz w:val="28"/>
          <w:szCs w:val="28"/>
          <w14:ligatures w14:val="standardContextual"/>
        </w:rPr>
        <w:t>[129].</w:t>
      </w:r>
    </w:p>
    <w:p w14:paraId="6AE9FD2E" w14:textId="77777777" w:rsidR="009547CF" w:rsidRPr="007975DA" w:rsidRDefault="009547CF" w:rsidP="009547C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настоящее время количество пользователей портала превысило 10 миллионов, а общее количество оказанных услуг достигло 47 миллионов. Портал предлагает более 580 видов госуслуг и 120 вспомогательных сервисов.</w:t>
      </w:r>
    </w:p>
    <w:p w14:paraId="2DA2BE7B" w14:textId="28AB6773" w:rsidR="009547CF" w:rsidRPr="007975DA" w:rsidRDefault="009547CF" w:rsidP="009547C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lastRenderedPageBreak/>
        <w:t xml:space="preserve">Активно внедряются мобильные технологии. В октябре 2019 года была запущена мобильная версия портала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приложение </w:t>
      </w:r>
      <w:proofErr w:type="spellStart"/>
      <w:r w:rsidRPr="007975DA">
        <w:rPr>
          <w:rFonts w:ascii="Times New Roman" w:eastAsiaTheme="minorHAnsi" w:hAnsi="Times New Roman"/>
          <w:color w:val="000000" w:themeColor="text1"/>
          <w:kern w:val="2"/>
          <w:sz w:val="28"/>
          <w:szCs w:val="28"/>
          <w14:ligatures w14:val="standardContextual"/>
        </w:rPr>
        <w:t>eGov</w:t>
      </w:r>
      <w:proofErr w:type="spellEnd"/>
      <w:r w:rsidRPr="007975DA">
        <w:rPr>
          <w:rFonts w:ascii="Times New Roman" w:eastAsiaTheme="minorHAnsi" w:hAnsi="Times New Roman"/>
          <w:color w:val="000000" w:themeColor="text1"/>
          <w:kern w:val="2"/>
          <w:sz w:val="28"/>
          <w:szCs w:val="28"/>
          <w14:ligatures w14:val="standardContextual"/>
        </w:rPr>
        <w:t xml:space="preserve"> Mobile. Оно позволяет получать услуги в два клика с использованием биометрической аутентификации (Face ID и Touch ID) при привязке ЭЦП. За последние пять лет наблюдается стремительный рост числа пользователей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показатель увеличился в 15 раз. На сегодняшний день через </w:t>
      </w:r>
      <w:proofErr w:type="spellStart"/>
      <w:r w:rsidRPr="007975DA">
        <w:rPr>
          <w:rFonts w:ascii="Times New Roman" w:eastAsiaTheme="minorHAnsi" w:hAnsi="Times New Roman"/>
          <w:color w:val="000000" w:themeColor="text1"/>
          <w:kern w:val="2"/>
          <w:sz w:val="28"/>
          <w:szCs w:val="28"/>
          <w14:ligatures w14:val="standardContextual"/>
        </w:rPr>
        <w:t>eGov</w:t>
      </w:r>
      <w:proofErr w:type="spellEnd"/>
      <w:r w:rsidRPr="007975DA">
        <w:rPr>
          <w:rFonts w:ascii="Times New Roman" w:eastAsiaTheme="minorHAnsi" w:hAnsi="Times New Roman"/>
          <w:color w:val="000000" w:themeColor="text1"/>
          <w:kern w:val="2"/>
          <w:sz w:val="28"/>
          <w:szCs w:val="28"/>
          <w14:ligatures w14:val="standardContextual"/>
        </w:rPr>
        <w:t xml:space="preserve"> Mobile можно получить доступ к 90% государственных услуг и цифровых сервисов. Число ежемесячно активных пользователей достигло 4 миллионов, при этом ежедневно приложением пользуются свыше 190 тысяч человек. В мобильной версии уже реализованы 208 государственных услуг, 759 услуг с подвидами для физических лиц на платформе e-</w:t>
      </w:r>
      <w:proofErr w:type="spellStart"/>
      <w:r w:rsidRPr="007975DA">
        <w:rPr>
          <w:rFonts w:ascii="Times New Roman" w:eastAsiaTheme="minorHAnsi" w:hAnsi="Times New Roman"/>
          <w:color w:val="000000" w:themeColor="text1"/>
          <w:kern w:val="2"/>
          <w:sz w:val="28"/>
          <w:szCs w:val="28"/>
          <w14:ligatures w14:val="standardContextual"/>
        </w:rPr>
        <w:t>license</w:t>
      </w:r>
      <w:proofErr w:type="spellEnd"/>
      <w:r w:rsidRPr="007975DA">
        <w:rPr>
          <w:rFonts w:ascii="Times New Roman" w:eastAsiaTheme="minorHAnsi" w:hAnsi="Times New Roman"/>
          <w:color w:val="000000" w:themeColor="text1"/>
          <w:kern w:val="2"/>
          <w:sz w:val="28"/>
          <w:szCs w:val="28"/>
          <w14:ligatures w14:val="standardContextual"/>
        </w:rPr>
        <w:t xml:space="preserve">, а также 34 услуги в рамках сервиса </w:t>
      </w:r>
      <w:proofErr w:type="spellStart"/>
      <w:r w:rsidRPr="007975DA">
        <w:rPr>
          <w:rFonts w:ascii="Times New Roman" w:eastAsiaTheme="minorHAnsi" w:hAnsi="Times New Roman"/>
          <w:color w:val="000000" w:themeColor="text1"/>
          <w:kern w:val="2"/>
          <w:sz w:val="28"/>
          <w:szCs w:val="28"/>
          <w14:ligatures w14:val="standardContextual"/>
        </w:rPr>
        <w:t>eGov</w:t>
      </w:r>
      <w:proofErr w:type="spellEnd"/>
      <w:r w:rsidRPr="007975DA">
        <w:rPr>
          <w:rFonts w:ascii="Times New Roman" w:eastAsiaTheme="minorHAnsi" w:hAnsi="Times New Roman"/>
          <w:color w:val="000000" w:themeColor="text1"/>
          <w:kern w:val="2"/>
          <w:sz w:val="28"/>
          <w:szCs w:val="28"/>
          <w14:ligatures w14:val="standardContextual"/>
        </w:rPr>
        <w:t xml:space="preserve"> Business [132]. </w:t>
      </w:r>
    </w:p>
    <w:p w14:paraId="57723665" w14:textId="77777777" w:rsidR="009547CF" w:rsidRPr="007975DA" w:rsidRDefault="009547CF" w:rsidP="009547CF">
      <w:pPr>
        <w:spacing w:after="0" w:line="240" w:lineRule="auto"/>
        <w:jc w:val="both"/>
        <w:rPr>
          <w:rFonts w:ascii="Times New Roman" w:eastAsiaTheme="minorHAnsi" w:hAnsi="Times New Roman"/>
          <w:color w:val="000000" w:themeColor="text1"/>
          <w:kern w:val="2"/>
          <w:sz w:val="28"/>
          <w:szCs w:val="28"/>
          <w14:ligatures w14:val="standardContextual"/>
        </w:rPr>
      </w:pPr>
    </w:p>
    <w:p w14:paraId="539DA5FE" w14:textId="77777777" w:rsidR="009547CF" w:rsidRPr="007975DA" w:rsidRDefault="009547CF" w:rsidP="009547CF">
      <w:p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hAnsi="Times New Roman"/>
          <w:noProof/>
          <w:color w:val="000000" w:themeColor="text1"/>
          <w:sz w:val="28"/>
          <w:szCs w:val="28"/>
        </w:rPr>
        <w:drawing>
          <wp:inline distT="0" distB="0" distL="0" distR="0" wp14:anchorId="2866F68F" wp14:editId="1744B881">
            <wp:extent cx="5897880" cy="3200664"/>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97880" cy="3200664"/>
                    </a:xfrm>
                    <a:prstGeom prst="rect">
                      <a:avLst/>
                    </a:prstGeom>
                    <a:noFill/>
                    <a:ln>
                      <a:noFill/>
                    </a:ln>
                  </pic:spPr>
                </pic:pic>
              </a:graphicData>
            </a:graphic>
          </wp:inline>
        </w:drawing>
      </w:r>
    </w:p>
    <w:p w14:paraId="61F5F14A" w14:textId="77777777" w:rsidR="009547CF" w:rsidRPr="007975DA" w:rsidRDefault="009547CF" w:rsidP="009547CF">
      <w:pPr>
        <w:spacing w:after="0" w:line="240" w:lineRule="auto"/>
        <w:jc w:val="both"/>
        <w:rPr>
          <w:rFonts w:ascii="Times New Roman" w:eastAsiaTheme="minorHAnsi" w:hAnsi="Times New Roman"/>
          <w:color w:val="000000" w:themeColor="text1"/>
          <w:kern w:val="2"/>
          <w:sz w:val="28"/>
          <w:szCs w:val="28"/>
          <w:lang w:val="en-US"/>
          <w14:ligatures w14:val="standardContextual"/>
        </w:rPr>
      </w:pPr>
    </w:p>
    <w:p w14:paraId="333692ED" w14:textId="2A2EA475" w:rsidR="009547CF" w:rsidRPr="007975DA" w:rsidRDefault="009547CF" w:rsidP="00DB07DD">
      <w:pPr>
        <w:spacing w:after="0" w:line="240" w:lineRule="auto"/>
        <w:ind w:firstLine="709"/>
        <w:jc w:val="center"/>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Рисунок </w:t>
      </w:r>
      <w:r w:rsidR="00DB07DD" w:rsidRPr="007975DA">
        <w:rPr>
          <w:rFonts w:ascii="Times New Roman" w:eastAsia="Times New Roman" w:hAnsi="Times New Roman"/>
          <w:color w:val="000000" w:themeColor="text1"/>
          <w:sz w:val="28"/>
          <w:szCs w:val="28"/>
          <w:lang w:eastAsia="ru-RU"/>
        </w:rPr>
        <w:t>2</w:t>
      </w:r>
      <w:r w:rsidR="00984C05" w:rsidRPr="007975DA">
        <w:rPr>
          <w:rFonts w:ascii="Times New Roman" w:eastAsia="Times New Roman" w:hAnsi="Times New Roman"/>
          <w:color w:val="000000" w:themeColor="text1"/>
          <w:sz w:val="28"/>
          <w:szCs w:val="28"/>
          <w:lang w:eastAsia="ru-RU"/>
        </w:rPr>
        <w:t>6</w:t>
      </w:r>
      <w:r w:rsidRPr="007975DA">
        <w:rPr>
          <w:rFonts w:ascii="Times New Roman" w:eastAsia="Times New Roman" w:hAnsi="Times New Roman"/>
          <w:color w:val="000000" w:themeColor="text1"/>
          <w:sz w:val="28"/>
          <w:szCs w:val="28"/>
          <w:lang w:eastAsia="ru-RU"/>
        </w:rPr>
        <w:t xml:space="preserve"> – Развитие </w:t>
      </w:r>
      <w:r w:rsidRPr="007975DA">
        <w:rPr>
          <w:rFonts w:ascii="Times New Roman" w:eastAsiaTheme="minorHAnsi" w:hAnsi="Times New Roman"/>
          <w:color w:val="000000" w:themeColor="text1"/>
          <w:kern w:val="2"/>
          <w:sz w:val="28"/>
          <w:szCs w:val="28"/>
          <w:lang w:val="en-US"/>
          <w14:ligatures w14:val="standardContextual"/>
        </w:rPr>
        <w:t>eMobile</w:t>
      </w:r>
    </w:p>
    <w:p w14:paraId="4FAF6F47" w14:textId="678C7902" w:rsidR="009547CF" w:rsidRPr="007975DA" w:rsidRDefault="009547CF" w:rsidP="009547CF">
      <w:pPr>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Примечание – </w:t>
      </w:r>
      <w:r w:rsidR="00DB07DD" w:rsidRPr="007975DA">
        <w:rPr>
          <w:rFonts w:ascii="Times New Roman" w:eastAsia="Times New Roman" w:hAnsi="Times New Roman"/>
          <w:color w:val="000000" w:themeColor="text1"/>
          <w:sz w:val="28"/>
          <w:szCs w:val="28"/>
          <w:lang w:eastAsia="ru-RU"/>
        </w:rPr>
        <w:t xml:space="preserve">Источник: </w:t>
      </w:r>
      <w:proofErr w:type="spellStart"/>
      <w:r w:rsidR="00DB07DD" w:rsidRPr="007975DA">
        <w:rPr>
          <w:rFonts w:ascii="Times New Roman" w:eastAsia="Times New Roman" w:hAnsi="Times New Roman"/>
          <w:color w:val="000000" w:themeColor="text1"/>
          <w:sz w:val="28"/>
          <w:szCs w:val="28"/>
          <w:lang w:val="en-US" w:eastAsia="ru-RU"/>
        </w:rPr>
        <w:t>eGov</w:t>
      </w:r>
      <w:proofErr w:type="spellEnd"/>
      <w:r w:rsidR="00DB07DD" w:rsidRPr="007975DA">
        <w:rPr>
          <w:rFonts w:ascii="Times New Roman" w:eastAsia="Times New Roman" w:hAnsi="Times New Roman"/>
          <w:color w:val="000000" w:themeColor="text1"/>
          <w:sz w:val="28"/>
          <w:szCs w:val="28"/>
          <w:lang w:eastAsia="ru-RU"/>
        </w:rPr>
        <w:t>.</w:t>
      </w:r>
      <w:proofErr w:type="spellStart"/>
      <w:r w:rsidR="00DB07DD" w:rsidRPr="007975DA">
        <w:rPr>
          <w:rFonts w:ascii="Times New Roman" w:eastAsia="Times New Roman" w:hAnsi="Times New Roman"/>
          <w:color w:val="000000" w:themeColor="text1"/>
          <w:sz w:val="28"/>
          <w:szCs w:val="28"/>
          <w:lang w:val="en-US" w:eastAsia="ru-RU"/>
        </w:rPr>
        <w:t>kz</w:t>
      </w:r>
      <w:proofErr w:type="spellEnd"/>
      <w:r w:rsidRPr="007975DA">
        <w:rPr>
          <w:rFonts w:ascii="Times New Roman" w:eastAsia="Times New Roman" w:hAnsi="Times New Roman"/>
          <w:color w:val="000000" w:themeColor="text1"/>
          <w:sz w:val="28"/>
          <w:szCs w:val="28"/>
          <w:lang w:eastAsia="ru-RU"/>
        </w:rPr>
        <w:t xml:space="preserve"> </w:t>
      </w:r>
      <w:r w:rsidRPr="007975DA">
        <w:rPr>
          <w:rFonts w:ascii="Times New Roman" w:eastAsiaTheme="minorHAnsi" w:hAnsi="Times New Roman"/>
          <w:color w:val="000000" w:themeColor="text1"/>
          <w:kern w:val="2"/>
          <w:sz w:val="28"/>
          <w:szCs w:val="28"/>
          <w14:ligatures w14:val="standardContextual"/>
        </w:rPr>
        <w:t>[132]</w:t>
      </w:r>
    </w:p>
    <w:p w14:paraId="184CE730" w14:textId="77777777" w:rsidR="009547CF" w:rsidRPr="007975DA" w:rsidRDefault="009547CF" w:rsidP="009547C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594DE198" w14:textId="345F4284" w:rsidR="009547CF" w:rsidRPr="007975DA" w:rsidRDefault="009547CF" w:rsidP="009547C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Услуги также можно получить посредством </w:t>
      </w:r>
      <w:proofErr w:type="spellStart"/>
      <w:r w:rsidRPr="007975DA">
        <w:rPr>
          <w:rFonts w:ascii="Times New Roman" w:eastAsiaTheme="minorHAnsi" w:hAnsi="Times New Roman"/>
          <w:color w:val="000000" w:themeColor="text1"/>
          <w:kern w:val="2"/>
          <w:sz w:val="28"/>
          <w:szCs w:val="28"/>
          <w14:ligatures w14:val="standardContextual"/>
        </w:rPr>
        <w:t>Telegram</w:t>
      </w:r>
      <w:proofErr w:type="spellEnd"/>
      <w:r w:rsidRPr="007975DA">
        <w:rPr>
          <w:rFonts w:ascii="Times New Roman" w:eastAsiaTheme="minorHAnsi" w:hAnsi="Times New Roman"/>
          <w:color w:val="000000" w:themeColor="text1"/>
          <w:kern w:val="2"/>
          <w:sz w:val="28"/>
          <w:szCs w:val="28"/>
          <w14:ligatures w14:val="standardContextual"/>
        </w:rPr>
        <w:t>-бот @EgovKzBot2.0, где реализовано восемнадцать сервисов.</w:t>
      </w:r>
    </w:p>
    <w:p w14:paraId="528F37AE" w14:textId="77777777" w:rsidR="009E63A7" w:rsidRDefault="00952273" w:rsidP="009547C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Внедрение цифровых государственных сервисов повышает прозрачность, оперативность и доступность административных процедур, сокращает бюрократические барьеры и снижает административные издержки для населения. </w:t>
      </w:r>
      <w:r w:rsidR="009E63A7" w:rsidRPr="009E63A7">
        <w:rPr>
          <w:rFonts w:ascii="Times New Roman" w:eastAsiaTheme="minorHAnsi" w:hAnsi="Times New Roman"/>
          <w:color w:val="000000" w:themeColor="text1"/>
          <w:kern w:val="2"/>
          <w:sz w:val="28"/>
          <w:szCs w:val="28"/>
          <w14:ligatures w14:val="standardContextual"/>
        </w:rPr>
        <w:t xml:space="preserve">Благодаря развитию электронного правительства граждане могут получать государственные услуги удаленно, что делает взаимодействие с государственными структурами более удобным и доступным. Это повышает участие населения в управленческих процессах, способствует расширению социальной вовлеченности и снижению барьеров для уязвимых групп. В свою очередь, цифровизация государственных услуг укрепляет доверие к </w:t>
      </w:r>
      <w:r w:rsidR="009E63A7" w:rsidRPr="009E63A7">
        <w:rPr>
          <w:rFonts w:ascii="Times New Roman" w:eastAsiaTheme="minorHAnsi" w:hAnsi="Times New Roman"/>
          <w:color w:val="000000" w:themeColor="text1"/>
          <w:kern w:val="2"/>
          <w:sz w:val="28"/>
          <w:szCs w:val="28"/>
          <w14:ligatures w14:val="standardContextual"/>
        </w:rPr>
        <w:lastRenderedPageBreak/>
        <w:t>институтам власти и становится важным механизмом создания комфортных условий жизни, улучшая качество жизни населения.</w:t>
      </w:r>
    </w:p>
    <w:p w14:paraId="1BD47729" w14:textId="0DB6BFEE" w:rsidR="009547CF" w:rsidRPr="007975DA" w:rsidRDefault="009547CF" w:rsidP="009547CF">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Вместе с достигнутыми успехами в развитии компонентов электронного правительства, анализ их функционирования выявил ряд проблем, особенно в части взаимодействия с конечными пользователями. </w:t>
      </w:r>
      <w:r w:rsidR="009E63A7" w:rsidRPr="009E63A7">
        <w:rPr>
          <w:rFonts w:ascii="Times New Roman" w:eastAsiaTheme="minorHAnsi" w:hAnsi="Times New Roman"/>
          <w:color w:val="000000" w:themeColor="text1"/>
          <w:kern w:val="2"/>
          <w:sz w:val="28"/>
          <w:szCs w:val="28"/>
          <w14:ligatures w14:val="standardContextual"/>
        </w:rPr>
        <w:t>Ключевым недостатком является отсутствие единого централизованного инструмента для мониторинга оказания услуг по различным каналам взаимодействия с гражданами. Кроме того, пользователи не имеют возможности одновременно подать заявку, отслеживать е</w:t>
      </w:r>
      <w:r w:rsidR="00D065BC">
        <w:rPr>
          <w:rFonts w:ascii="Times New Roman" w:eastAsiaTheme="minorHAnsi" w:hAnsi="Times New Roman"/>
          <w:color w:val="000000" w:themeColor="text1"/>
          <w:kern w:val="2"/>
          <w:sz w:val="28"/>
          <w:szCs w:val="28"/>
          <w14:ligatures w14:val="standardContextual"/>
        </w:rPr>
        <w:t>е</w:t>
      </w:r>
      <w:r w:rsidR="009E63A7" w:rsidRPr="009E63A7">
        <w:rPr>
          <w:rFonts w:ascii="Times New Roman" w:eastAsiaTheme="minorHAnsi" w:hAnsi="Times New Roman"/>
          <w:color w:val="000000" w:themeColor="text1"/>
          <w:kern w:val="2"/>
          <w:sz w:val="28"/>
          <w:szCs w:val="28"/>
          <w14:ligatures w14:val="standardContextual"/>
        </w:rPr>
        <w:t xml:space="preserve"> статус и получить окончательный результат через разные платформы.</w:t>
      </w:r>
      <w:r w:rsidRPr="007975DA">
        <w:rPr>
          <w:rFonts w:ascii="Times New Roman" w:eastAsiaTheme="minorHAnsi" w:hAnsi="Times New Roman"/>
          <w:color w:val="000000" w:themeColor="text1"/>
          <w:kern w:val="2"/>
          <w:sz w:val="28"/>
          <w:szCs w:val="28"/>
          <w14:ligatures w14:val="standardContextual"/>
        </w:rPr>
        <w:t xml:space="preserve"> Кроме того, процессы предоставления одной и той же услуги могут значительно отличаться в зависимости от выбранного канала взаимодействия, а перечень доступных услуг зачастую не совпадает между собой на разных платформах.</w:t>
      </w:r>
    </w:p>
    <w:p w14:paraId="70F2AE1C" w14:textId="25A7E094" w:rsidR="00952273" w:rsidRPr="007975DA" w:rsidRDefault="009547CF" w:rsidP="0095227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более глобальном измерении цифровая трансформация в государственных органах часто сосредоточена на автоматизации внутренних процессов, а не на улучшении всего клиентского пути. Это может привести к утрате целостного подхода к цифровизации. В результате, несмотря на заметный прогресс в области электронных услуг, взаимодействие между государством, гражданами и бизнесом остается фрагментированным. Это, в свою очередь, усиливает вызовы, связанные с кибербезопасностью, цифровым неравенством и возникновением феномена «цифровой уязвимости» среди отдельных слоев населения.</w:t>
      </w:r>
    </w:p>
    <w:p w14:paraId="49CBC58E" w14:textId="77777777" w:rsidR="00014BAB" w:rsidRPr="007975DA" w:rsidRDefault="00014BAB" w:rsidP="00E96D4A">
      <w:pPr>
        <w:spacing w:after="0" w:line="240" w:lineRule="auto"/>
        <w:jc w:val="both"/>
        <w:rPr>
          <w:rFonts w:ascii="Times New Roman" w:eastAsiaTheme="minorHAnsi" w:hAnsi="Times New Roman"/>
          <w:color w:val="000000" w:themeColor="text1"/>
          <w:kern w:val="2"/>
          <w:sz w:val="28"/>
          <w:szCs w:val="28"/>
          <w14:ligatures w14:val="standardContextual"/>
        </w:rPr>
      </w:pPr>
    </w:p>
    <w:p w14:paraId="67054CAB" w14:textId="010EF486" w:rsidR="00014BAB" w:rsidRPr="007975DA" w:rsidRDefault="00014BAB" w:rsidP="0044247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35C77C91" w14:textId="77777777" w:rsidR="00055BB5" w:rsidRPr="007975DA" w:rsidRDefault="00055BB5" w:rsidP="0044247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p>
    <w:p w14:paraId="19CCEDD9" w14:textId="594C4BF8" w:rsidR="005D588A" w:rsidRPr="007975DA" w:rsidRDefault="00625DBA" w:rsidP="00442473">
      <w:pPr>
        <w:widowControl w:val="0"/>
        <w:spacing w:after="0" w:line="240" w:lineRule="auto"/>
        <w:ind w:firstLine="709"/>
        <w:jc w:val="both"/>
        <w:rPr>
          <w:rFonts w:ascii="Times New Roman" w:hAnsi="Times New Roman"/>
          <w:b/>
          <w:bCs/>
          <w:color w:val="000000" w:themeColor="text1"/>
          <w:sz w:val="28"/>
          <w:szCs w:val="28"/>
        </w:rPr>
      </w:pPr>
      <w:r w:rsidRPr="007975DA">
        <w:rPr>
          <w:rFonts w:ascii="Times New Roman" w:hAnsi="Times New Roman"/>
          <w:b/>
          <w:bCs/>
          <w:color w:val="000000" w:themeColor="text1"/>
          <w:sz w:val="28"/>
          <w:szCs w:val="28"/>
        </w:rPr>
        <w:t>2.3</w:t>
      </w:r>
      <w:r w:rsidRPr="007975DA">
        <w:rPr>
          <w:rFonts w:ascii="Times New Roman" w:hAnsi="Times New Roman"/>
          <w:color w:val="000000" w:themeColor="text1"/>
          <w:sz w:val="28"/>
          <w:szCs w:val="28"/>
        </w:rPr>
        <w:t xml:space="preserve"> </w:t>
      </w:r>
      <w:bookmarkStart w:id="234" w:name="_Hlk182658555"/>
      <w:r w:rsidRPr="007975DA">
        <w:rPr>
          <w:rFonts w:ascii="Times New Roman" w:hAnsi="Times New Roman"/>
          <w:b/>
          <w:bCs/>
          <w:color w:val="000000" w:themeColor="text1"/>
          <w:sz w:val="28"/>
          <w:szCs w:val="28"/>
        </w:rPr>
        <w:t>Оценка</w:t>
      </w:r>
      <w:r w:rsidRPr="007975DA">
        <w:rPr>
          <w:rFonts w:ascii="Times New Roman" w:hAnsi="Times New Roman"/>
          <w:color w:val="000000" w:themeColor="text1"/>
          <w:sz w:val="28"/>
          <w:szCs w:val="28"/>
        </w:rPr>
        <w:t xml:space="preserve"> </w:t>
      </w:r>
      <w:r w:rsidRPr="007975DA">
        <w:rPr>
          <w:rFonts w:ascii="Times New Roman" w:hAnsi="Times New Roman"/>
          <w:b/>
          <w:bCs/>
          <w:color w:val="000000" w:themeColor="text1"/>
          <w:sz w:val="28"/>
          <w:szCs w:val="28"/>
        </w:rPr>
        <w:t>социальной эффективности государственного управления цифровизацией</w:t>
      </w:r>
      <w:bookmarkEnd w:id="234"/>
    </w:p>
    <w:p w14:paraId="7968C512" w14:textId="77777777" w:rsidR="00713D3A" w:rsidRDefault="00A42E7E" w:rsidP="00C5073A">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Оценка эффективности государственного управления цифровизацией в Республике Казахстан требует комплексного подхода, включающего количественные и качественные показатели, а также международные рейтинги и экспертные оценки. </w:t>
      </w:r>
      <w:r w:rsidR="00C5073A" w:rsidRPr="00C5073A">
        <w:rPr>
          <w:rFonts w:ascii="Times New Roman" w:hAnsi="Times New Roman"/>
          <w:color w:val="000000" w:themeColor="text1"/>
          <w:sz w:val="28"/>
          <w:szCs w:val="28"/>
        </w:rPr>
        <w:t xml:space="preserve">В последние годы Казахстан демонстрирует устойчивую динамику </w:t>
      </w:r>
      <w:r w:rsidR="00C5073A">
        <w:rPr>
          <w:rFonts w:ascii="Times New Roman" w:hAnsi="Times New Roman"/>
          <w:color w:val="000000" w:themeColor="text1"/>
          <w:sz w:val="28"/>
          <w:szCs w:val="28"/>
        </w:rPr>
        <w:t>в части государственного управления цифровизацией</w:t>
      </w:r>
      <w:r w:rsidR="00C5073A" w:rsidRPr="00C5073A">
        <w:rPr>
          <w:rFonts w:ascii="Times New Roman" w:hAnsi="Times New Roman"/>
          <w:color w:val="000000" w:themeColor="text1"/>
          <w:sz w:val="28"/>
          <w:szCs w:val="28"/>
        </w:rPr>
        <w:t xml:space="preserve">, что проявляется в реализации целого комплекса инициатив и проектов, направленных на повышение эффективности </w:t>
      </w:r>
      <w:r w:rsidR="00713D3A">
        <w:rPr>
          <w:rFonts w:ascii="Times New Roman" w:hAnsi="Times New Roman"/>
          <w:color w:val="000000" w:themeColor="text1"/>
          <w:sz w:val="28"/>
          <w:szCs w:val="28"/>
        </w:rPr>
        <w:t>государственного</w:t>
      </w:r>
      <w:r w:rsidR="00C5073A" w:rsidRPr="00C5073A">
        <w:rPr>
          <w:rFonts w:ascii="Times New Roman" w:hAnsi="Times New Roman"/>
          <w:color w:val="000000" w:themeColor="text1"/>
          <w:sz w:val="28"/>
          <w:szCs w:val="28"/>
        </w:rPr>
        <w:t xml:space="preserve"> управления. </w:t>
      </w:r>
    </w:p>
    <w:p w14:paraId="1B5C9D9F" w14:textId="3EE255F6" w:rsidR="00A42E7E" w:rsidRPr="007975DA" w:rsidRDefault="00A07B97" w:rsidP="00C5073A">
      <w:pPr>
        <w:widowControl w:val="0"/>
        <w:spacing w:after="0" w:line="240" w:lineRule="auto"/>
        <w:ind w:firstLine="709"/>
        <w:jc w:val="both"/>
        <w:rPr>
          <w:rStyle w:val="Hyperlink"/>
          <w:rFonts w:ascii="Times New Roman" w:hAnsi="Times New Roman"/>
          <w:sz w:val="28"/>
          <w:szCs w:val="28"/>
        </w:rPr>
      </w:pPr>
      <w:r w:rsidRPr="00A07B97">
        <w:rPr>
          <w:rFonts w:ascii="Times New Roman" w:hAnsi="Times New Roman"/>
          <w:color w:val="000000" w:themeColor="text1"/>
          <w:sz w:val="28"/>
          <w:szCs w:val="28"/>
        </w:rPr>
        <w:t>В частности, в сентябре 2024 года Казахстан занял 24-е место среди 193 стран в рейтинге ООН по Индексу развития электронного правительства (EGDI). Этот показатель свидетельствует не только о расширении перечня государственных услуг, доступных в цифровом формате, но также о совершенствовании инфраструктуры (телекоммуникационных сетей и цифровой базы) и развитии человеческого капитала, что стимулирует более активное использование электронных сервисов населением</w:t>
      </w:r>
      <w:r>
        <w:rPr>
          <w:rFonts w:ascii="Times New Roman" w:hAnsi="Times New Roman"/>
          <w:color w:val="000000" w:themeColor="text1"/>
          <w:sz w:val="28"/>
          <w:szCs w:val="28"/>
        </w:rPr>
        <w:t xml:space="preserve"> </w:t>
      </w:r>
      <w:r w:rsidR="0002081C" w:rsidRPr="007975DA">
        <w:rPr>
          <w:rFonts w:ascii="Times New Roman" w:hAnsi="Times New Roman"/>
          <w:color w:val="000000" w:themeColor="text1"/>
          <w:sz w:val="28"/>
          <w:szCs w:val="28"/>
        </w:rPr>
        <w:t>[278]</w:t>
      </w:r>
      <w:r w:rsidR="00A42E7E" w:rsidRPr="007975DA">
        <w:rPr>
          <w:rFonts w:ascii="Times New Roman" w:hAnsi="Times New Roman"/>
          <w:color w:val="000000" w:themeColor="text1"/>
          <w:sz w:val="28"/>
          <w:szCs w:val="28"/>
        </w:rPr>
        <w:t>.</w:t>
      </w:r>
    </w:p>
    <w:p w14:paraId="715E627E" w14:textId="77777777" w:rsidR="000C4015" w:rsidRPr="007975DA" w:rsidRDefault="000C4015" w:rsidP="00442473">
      <w:pPr>
        <w:widowControl w:val="0"/>
        <w:spacing w:after="0" w:line="240" w:lineRule="auto"/>
        <w:ind w:firstLine="709"/>
        <w:jc w:val="both"/>
        <w:rPr>
          <w:rFonts w:ascii="Times New Roman" w:hAnsi="Times New Roman"/>
          <w:color w:val="000000" w:themeColor="text1"/>
          <w:sz w:val="28"/>
          <w:szCs w:val="28"/>
        </w:rPr>
      </w:pPr>
    </w:p>
    <w:p w14:paraId="1F50825D" w14:textId="5203DB6B" w:rsidR="00A42E7E" w:rsidRPr="007975DA" w:rsidRDefault="00A42E7E" w:rsidP="007654B0">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14:ligatures w14:val="standardContextual"/>
        </w:rPr>
        <w:lastRenderedPageBreak/>
        <w:drawing>
          <wp:inline distT="0" distB="0" distL="0" distR="0" wp14:anchorId="79058749" wp14:editId="1CFF64A3">
            <wp:extent cx="5875020" cy="3185160"/>
            <wp:effectExtent l="0" t="0" r="11430" b="1524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EEF9161" w14:textId="27620F5F" w:rsidR="00A42E7E" w:rsidRPr="007975DA" w:rsidRDefault="00A42E7E" w:rsidP="00442473">
      <w:pPr>
        <w:widowControl w:val="0"/>
        <w:spacing w:after="0" w:line="240" w:lineRule="auto"/>
        <w:ind w:firstLine="709"/>
        <w:jc w:val="both"/>
        <w:rPr>
          <w:rFonts w:ascii="Times New Roman" w:hAnsi="Times New Roman"/>
          <w:color w:val="000000" w:themeColor="text1"/>
          <w:sz w:val="28"/>
          <w:szCs w:val="28"/>
        </w:rPr>
      </w:pPr>
    </w:p>
    <w:p w14:paraId="77F48560" w14:textId="5FE130F8" w:rsidR="00C33066" w:rsidRPr="007975DA" w:rsidRDefault="00C33066" w:rsidP="0044247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Рисунок</w:t>
      </w:r>
      <w:r w:rsidR="00DB07DD" w:rsidRPr="007975DA">
        <w:rPr>
          <w:rFonts w:ascii="Times New Roman" w:hAnsi="Times New Roman"/>
          <w:color w:val="000000" w:themeColor="text1"/>
          <w:sz w:val="28"/>
          <w:szCs w:val="28"/>
        </w:rPr>
        <w:t xml:space="preserve"> 2</w:t>
      </w:r>
      <w:r w:rsidR="00984C05" w:rsidRPr="007975DA">
        <w:rPr>
          <w:rFonts w:ascii="Times New Roman" w:hAnsi="Times New Roman"/>
          <w:color w:val="000000" w:themeColor="text1"/>
          <w:sz w:val="28"/>
          <w:szCs w:val="28"/>
        </w:rPr>
        <w:t>7</w:t>
      </w:r>
      <w:r w:rsidR="00DB07DD" w:rsidRPr="007975DA">
        <w:rPr>
          <w:rFonts w:ascii="Times New Roman" w:hAnsi="Times New Roman"/>
          <w:color w:val="000000" w:themeColor="text1"/>
          <w:sz w:val="28"/>
          <w:szCs w:val="28"/>
        </w:rPr>
        <w:t xml:space="preserve"> – </w:t>
      </w:r>
      <w:r w:rsidRPr="007975DA">
        <w:rPr>
          <w:rFonts w:ascii="Times New Roman" w:hAnsi="Times New Roman"/>
          <w:color w:val="000000" w:themeColor="text1"/>
          <w:sz w:val="28"/>
          <w:szCs w:val="28"/>
        </w:rPr>
        <w:t>Индекс развития электронного правительства ООН</w:t>
      </w:r>
    </w:p>
    <w:p w14:paraId="26BF23B5" w14:textId="77A63EA4"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 xml:space="preserve">на основе анализа </w:t>
      </w:r>
      <w:r w:rsidR="00713D3A">
        <w:rPr>
          <w:rFonts w:ascii="Times New Roman" w:eastAsiaTheme="minorHAnsi" w:hAnsi="Times New Roman"/>
          <w:color w:val="000000" w:themeColor="text1"/>
          <w:sz w:val="28"/>
          <w:szCs w:val="28"/>
        </w:rPr>
        <w:t>источников</w:t>
      </w:r>
      <w:r w:rsidR="0002081C" w:rsidRPr="007975DA">
        <w:rPr>
          <w:rFonts w:ascii="Times New Roman" w:eastAsiaTheme="minorHAnsi" w:hAnsi="Times New Roman"/>
          <w:color w:val="000000" w:themeColor="text1"/>
          <w:sz w:val="28"/>
          <w:szCs w:val="28"/>
        </w:rPr>
        <w:t xml:space="preserve"> [278]</w:t>
      </w:r>
    </w:p>
    <w:p w14:paraId="4E1AD08A" w14:textId="77777777" w:rsidR="00C33066" w:rsidRPr="007975DA" w:rsidRDefault="00C33066" w:rsidP="00442473">
      <w:pPr>
        <w:widowControl w:val="0"/>
        <w:spacing w:after="0" w:line="240" w:lineRule="auto"/>
        <w:ind w:firstLine="709"/>
        <w:jc w:val="both"/>
        <w:rPr>
          <w:rFonts w:ascii="Times New Roman" w:hAnsi="Times New Roman"/>
          <w:color w:val="000000" w:themeColor="text1"/>
          <w:sz w:val="28"/>
          <w:szCs w:val="28"/>
        </w:rPr>
      </w:pPr>
    </w:p>
    <w:p w14:paraId="2EE5B6F7" w14:textId="77777777" w:rsidR="00713D3A" w:rsidRDefault="00713D3A" w:rsidP="00442473">
      <w:pPr>
        <w:widowControl w:val="0"/>
        <w:spacing w:after="0" w:line="240" w:lineRule="auto"/>
        <w:ind w:firstLine="709"/>
        <w:jc w:val="both"/>
        <w:rPr>
          <w:rFonts w:ascii="Times New Roman" w:hAnsi="Times New Roman"/>
          <w:color w:val="000000" w:themeColor="text1"/>
          <w:sz w:val="28"/>
          <w:szCs w:val="28"/>
        </w:rPr>
      </w:pPr>
      <w:r w:rsidRPr="00713D3A">
        <w:rPr>
          <w:rFonts w:ascii="Times New Roman" w:hAnsi="Times New Roman"/>
          <w:color w:val="000000" w:themeColor="text1"/>
          <w:sz w:val="28"/>
          <w:szCs w:val="28"/>
        </w:rPr>
        <w:t>Анализ динамики Индекса развития электронного правительства (EGDI) ООН за период 2003–2024 годов позволяет констатировать устойчивую тенденцию роста уровня цифровизации государственных услуг в Казахстане. В течение рассматриваемого периода показатели страны последовательно превышали средние мировые значения, что свидетельствует о системном характере проводимой государственной политики в области цифрового управления. Увеличение EGDI в первую очередь отражает расширение доступности электронных сервисов, совершенствование телекоммуникационной инфраструктуры и повышение цифровой компетентности населения. Стабильное превышение национального уровня над среднемировым индикатором подтверждает, что Казахстан не только адаптирует международные стандарты электронного правительства, но и эффективно внедряет цифровые решения, направленные на повышение качества государственных услуг, что в свою очередь способствует повышению социальной эффективности управления и устойчивому развитию общества.</w:t>
      </w:r>
    </w:p>
    <w:p w14:paraId="5FF3FAB8" w14:textId="7F77B849" w:rsidR="00C32173" w:rsidRPr="007975DA" w:rsidRDefault="00C32173" w:rsidP="0044247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Таким образом, устойчивый рост Индекса развития электронного правительства в Казахстане отражает не только эффективность цифровизации госуправления, но и е</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 влияние на более широкие социально-экономические показатели, создавая предпосылки для повышения уровня человеческого развития и общего процветания общества.</w:t>
      </w:r>
    </w:p>
    <w:p w14:paraId="2E21AF43" w14:textId="40EED051" w:rsidR="00A42E7E" w:rsidRPr="007975DA" w:rsidRDefault="007654B0" w:rsidP="0044247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По данным Программы развития ООН, Казахстан в 2023 году занимает 60-е место среди 193 стран и территорий </w:t>
      </w:r>
      <w:r w:rsidR="00EB5E38" w:rsidRPr="007975DA">
        <w:rPr>
          <w:rFonts w:ascii="Times New Roman" w:hAnsi="Times New Roman"/>
          <w:color w:val="000000" w:themeColor="text1"/>
          <w:sz w:val="28"/>
          <w:szCs w:val="28"/>
        </w:rPr>
        <w:t>по Индексу человеческого развития</w:t>
      </w:r>
      <w:r w:rsidRPr="007975DA">
        <w:rPr>
          <w:rFonts w:ascii="Times New Roman" w:hAnsi="Times New Roman"/>
          <w:color w:val="000000" w:themeColor="text1"/>
          <w:sz w:val="28"/>
          <w:szCs w:val="28"/>
        </w:rPr>
        <w:t>, равным 0,837, что соответствует категории «очень высокий уровень человеческого развития»</w:t>
      </w:r>
      <w:r w:rsidR="0002081C" w:rsidRPr="007975DA">
        <w:rPr>
          <w:rFonts w:ascii="Times New Roman" w:hAnsi="Times New Roman"/>
          <w:color w:val="000000" w:themeColor="text1"/>
          <w:sz w:val="28"/>
          <w:szCs w:val="28"/>
        </w:rPr>
        <w:t xml:space="preserve"> [126]</w:t>
      </w:r>
      <w:r w:rsidR="00EB5E38" w:rsidRPr="007975DA">
        <w:rPr>
          <w:rFonts w:ascii="Times New Roman" w:hAnsi="Times New Roman"/>
          <w:color w:val="000000" w:themeColor="text1"/>
          <w:sz w:val="28"/>
          <w:szCs w:val="28"/>
        </w:rPr>
        <w:t>.</w:t>
      </w:r>
    </w:p>
    <w:p w14:paraId="117755C8" w14:textId="2D0EAB25" w:rsidR="00EB5E38" w:rsidRPr="007975DA" w:rsidRDefault="00EB5E38" w:rsidP="00EB5E38">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lastRenderedPageBreak/>
        <w:t>Однако при корректировке ИЧР с уч</w:t>
      </w:r>
      <w:r w:rsidR="0057313B"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том неравенства (IHDI) этот показатель снижается до 0,766, что указывает на потерю в 8,5% из-за социального неравенства.</w:t>
      </w:r>
    </w:p>
    <w:p w14:paraId="0A81A38B" w14:textId="31C2165E" w:rsidR="00EB5E38" w:rsidRPr="007975DA" w:rsidRDefault="00EB5E38" w:rsidP="00EB5E38">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Рост ИЧР с 1990 по 2023 год составил 21,5% (с 0,689 до 0,837), что свидетельствует о положительной динамике в области образования, здравоохранения и доходов населения.</w:t>
      </w:r>
    </w:p>
    <w:p w14:paraId="0B537D22" w14:textId="2CEC52D4" w:rsidR="00EB5E38" w:rsidRPr="007975DA" w:rsidRDefault="00A86A2F" w:rsidP="00EB5E38">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Государственное управление цифровизацией</w:t>
      </w:r>
      <w:r w:rsidR="00EB5E38" w:rsidRPr="007975DA">
        <w:rPr>
          <w:rFonts w:ascii="Times New Roman" w:hAnsi="Times New Roman"/>
          <w:color w:val="000000" w:themeColor="text1"/>
          <w:sz w:val="28"/>
          <w:szCs w:val="28"/>
        </w:rPr>
        <w:t xml:space="preserve"> способствует улучшению этих показателей, обеспечивая более равный доступ к образованию и здравоохранению, а также повышая экономические возможности граждан.</w:t>
      </w:r>
    </w:p>
    <w:p w14:paraId="473FDC44" w14:textId="7D4DE5DD" w:rsidR="00EB5E38" w:rsidRPr="007975DA" w:rsidRDefault="00EB5E38" w:rsidP="00EB5E38">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Согласно данным </w:t>
      </w:r>
      <w:proofErr w:type="spellStart"/>
      <w:r w:rsidRPr="007975DA">
        <w:rPr>
          <w:rFonts w:ascii="Times New Roman" w:hAnsi="Times New Roman"/>
          <w:color w:val="000000" w:themeColor="text1"/>
          <w:sz w:val="28"/>
          <w:szCs w:val="28"/>
        </w:rPr>
        <w:t>Legatum</w:t>
      </w:r>
      <w:proofErr w:type="spellEnd"/>
      <w:r w:rsidRPr="007975DA">
        <w:rPr>
          <w:rFonts w:ascii="Times New Roman" w:hAnsi="Times New Roman"/>
          <w:color w:val="000000" w:themeColor="text1"/>
          <w:sz w:val="28"/>
          <w:szCs w:val="28"/>
        </w:rPr>
        <w:t xml:space="preserve"> Institute, Казахстан в 2023 году занимает 69-е место из 167 стран по уровню процветания, получив 56,1 балла из 100 возможных.</w:t>
      </w:r>
    </w:p>
    <w:p w14:paraId="166CBC9D" w14:textId="30784E24" w:rsidR="00EB5E38" w:rsidRPr="007975DA" w:rsidRDefault="00EB5E38" w:rsidP="00EB5E38">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Этот индекс оценивает страны по 12 категориям, включая экономический капитал, бизнес-среду, управление, образование, здравоохранение, безопасность, личную свободу, социальную капитализацию и природный капитал.</w:t>
      </w:r>
    </w:p>
    <w:p w14:paraId="1139D2F8" w14:textId="29537D2F" w:rsidR="00713D3A" w:rsidRPr="00713D3A" w:rsidRDefault="00713D3A" w:rsidP="00713D3A">
      <w:pPr>
        <w:widowControl w:val="0"/>
        <w:spacing w:after="0" w:line="240" w:lineRule="auto"/>
        <w:ind w:firstLine="709"/>
        <w:jc w:val="both"/>
        <w:rPr>
          <w:rFonts w:ascii="Times New Roman" w:hAnsi="Times New Roman"/>
          <w:color w:val="000000" w:themeColor="text1"/>
          <w:sz w:val="28"/>
          <w:szCs w:val="28"/>
        </w:rPr>
      </w:pPr>
      <w:r w:rsidRPr="00713D3A">
        <w:rPr>
          <w:rFonts w:ascii="Times New Roman" w:hAnsi="Times New Roman"/>
          <w:color w:val="000000" w:themeColor="text1"/>
          <w:sz w:val="28"/>
          <w:szCs w:val="28"/>
        </w:rPr>
        <w:t>Государственное управление цифровизацией затрагивает несколько ключевых сфер, включая деловую среду, образование и систему управления, что в итоге способствует повышению уровня общего благосостояния [279].</w:t>
      </w:r>
    </w:p>
    <w:p w14:paraId="4B3832C6" w14:textId="02F63484" w:rsidR="00713D3A" w:rsidRPr="00713D3A" w:rsidRDefault="00713D3A" w:rsidP="00713D3A">
      <w:pPr>
        <w:widowControl w:val="0"/>
        <w:spacing w:after="0" w:line="240" w:lineRule="auto"/>
        <w:ind w:firstLine="709"/>
        <w:jc w:val="both"/>
        <w:rPr>
          <w:rFonts w:ascii="Times New Roman" w:hAnsi="Times New Roman"/>
          <w:color w:val="000000" w:themeColor="text1"/>
          <w:sz w:val="28"/>
          <w:szCs w:val="28"/>
        </w:rPr>
      </w:pPr>
      <w:r w:rsidRPr="00713D3A">
        <w:rPr>
          <w:rFonts w:ascii="Times New Roman" w:hAnsi="Times New Roman"/>
          <w:color w:val="000000" w:themeColor="text1"/>
          <w:sz w:val="28"/>
          <w:szCs w:val="28"/>
        </w:rPr>
        <w:t>Сопоставление международных индикаторов позволяет сделать вывод, что цифровизация государственного управления в Казахстане в целом способствует постепенному улучшению качества жизни населения, снижению административных барьеров и расширению доступа к социальным услугам. Положительная динамика Индекса человеческого развития и показателей благосостояния свидетельствует о реальном социально-экономическом эффекте цифровых реформ. Вместе с тем сохраняются проблемы, связанные с неравномерностью доступа к цифровым возможностям, что указывает на необходимость дальнейшего укрепления цифровой инфраструктуры и реализации программ по сокращению цифрового разрыва.</w:t>
      </w:r>
    </w:p>
    <w:p w14:paraId="69E9C540" w14:textId="2546D483" w:rsidR="00C37AAF" w:rsidRPr="007975DA" w:rsidRDefault="00713D3A" w:rsidP="00713D3A">
      <w:pPr>
        <w:widowControl w:val="0"/>
        <w:spacing w:after="0" w:line="240" w:lineRule="auto"/>
        <w:ind w:firstLine="709"/>
        <w:jc w:val="both"/>
        <w:rPr>
          <w:rFonts w:ascii="Times New Roman" w:hAnsi="Times New Roman"/>
          <w:color w:val="000000" w:themeColor="text1"/>
          <w:sz w:val="28"/>
          <w:szCs w:val="28"/>
        </w:rPr>
      </w:pPr>
      <w:r w:rsidRPr="00713D3A">
        <w:rPr>
          <w:rFonts w:ascii="Times New Roman" w:hAnsi="Times New Roman"/>
          <w:color w:val="000000" w:themeColor="text1"/>
          <w:sz w:val="28"/>
          <w:szCs w:val="28"/>
        </w:rPr>
        <w:t>Важным направлением реформирования государственного управления является внедрение нового подхода к оценке эффективности работы государственных органов через формирование цифровых досье.</w:t>
      </w:r>
      <w:r>
        <w:rPr>
          <w:rFonts w:ascii="Times New Roman" w:hAnsi="Times New Roman"/>
          <w:color w:val="000000" w:themeColor="text1"/>
          <w:sz w:val="28"/>
          <w:szCs w:val="28"/>
        </w:rPr>
        <w:t xml:space="preserve"> </w:t>
      </w:r>
      <w:r w:rsidR="00C37AAF" w:rsidRPr="007975DA">
        <w:rPr>
          <w:rFonts w:ascii="Times New Roman" w:hAnsi="Times New Roman"/>
          <w:color w:val="000000" w:themeColor="text1"/>
          <w:sz w:val="28"/>
          <w:szCs w:val="28"/>
        </w:rPr>
        <w:t>Эти досье включают ключевые показатели эффективности (</w:t>
      </w:r>
      <w:r w:rsidR="00C37AAF" w:rsidRPr="007975DA">
        <w:rPr>
          <w:rFonts w:ascii="Times New Roman" w:hAnsi="Times New Roman"/>
          <w:color w:val="000000" w:themeColor="text1"/>
          <w:sz w:val="28"/>
          <w:szCs w:val="28"/>
          <w:lang w:val="en-US"/>
        </w:rPr>
        <w:t>KPI</w:t>
      </w:r>
      <w:r w:rsidR="00C37AAF" w:rsidRPr="007975DA">
        <w:rPr>
          <w:rFonts w:ascii="Times New Roman" w:hAnsi="Times New Roman"/>
          <w:color w:val="000000" w:themeColor="text1"/>
          <w:sz w:val="28"/>
          <w:szCs w:val="28"/>
        </w:rPr>
        <w:t>), стратегии и планы развития, данные о планировании и исполнении бюджета, информацию о проведенных и планируемых государственных закупках, а также другие цифровые показатели, отражающие текущую деятельность госорганов</w:t>
      </w:r>
      <w:r w:rsidR="0002081C" w:rsidRPr="007975DA">
        <w:rPr>
          <w:rFonts w:ascii="Times New Roman" w:hAnsi="Times New Roman"/>
          <w:color w:val="000000" w:themeColor="text1"/>
          <w:sz w:val="28"/>
          <w:szCs w:val="28"/>
        </w:rPr>
        <w:t xml:space="preserve"> [280]</w:t>
      </w:r>
      <w:r w:rsidR="00C37AAF" w:rsidRPr="007975DA">
        <w:rPr>
          <w:rFonts w:ascii="Times New Roman" w:hAnsi="Times New Roman"/>
          <w:color w:val="000000" w:themeColor="text1"/>
          <w:sz w:val="28"/>
          <w:szCs w:val="28"/>
        </w:rPr>
        <w:t>.</w:t>
      </w:r>
    </w:p>
    <w:p w14:paraId="52394AFF" w14:textId="2EE00A84" w:rsidR="00C37AAF" w:rsidRPr="007975DA" w:rsidRDefault="00C37AAF" w:rsidP="004D64DA">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Такой подход способствует повышению прозрачности, оперативности и эффективности работы государственных ведомств, а также обеспечивает более точную и объективную оценку их деятельности.</w:t>
      </w:r>
    </w:p>
    <w:p w14:paraId="241BBECE" w14:textId="7F27A489" w:rsidR="00C37AAF" w:rsidRPr="007975DA" w:rsidRDefault="004D64DA" w:rsidP="0044247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Н</w:t>
      </w:r>
      <w:r w:rsidR="00C37AAF" w:rsidRPr="007975DA">
        <w:rPr>
          <w:rFonts w:ascii="Times New Roman" w:hAnsi="Times New Roman"/>
          <w:color w:val="000000" w:themeColor="text1"/>
          <w:sz w:val="28"/>
          <w:szCs w:val="28"/>
        </w:rPr>
        <w:t xml:space="preserve">ациональные подходы преимущественно ориентированы на операционную эффективность, прозрачность и сокращение коррупционных рисков, что является необходимой, но недостаточной основой для измерения истинной </w:t>
      </w:r>
      <w:r w:rsidRPr="007975DA">
        <w:rPr>
          <w:rFonts w:ascii="Times New Roman" w:hAnsi="Times New Roman"/>
          <w:color w:val="000000" w:themeColor="text1"/>
          <w:sz w:val="28"/>
          <w:szCs w:val="28"/>
        </w:rPr>
        <w:t>социальной эффективности государственного управления цифровизацией</w:t>
      </w:r>
      <w:r w:rsidR="00C37AAF" w:rsidRPr="007975DA">
        <w:rPr>
          <w:rFonts w:ascii="Times New Roman" w:hAnsi="Times New Roman"/>
          <w:color w:val="000000" w:themeColor="text1"/>
          <w:sz w:val="28"/>
          <w:szCs w:val="28"/>
        </w:rPr>
        <w:t>. Требуется переход от оценки технической реализации к оценке социального результата.</w:t>
      </w:r>
    </w:p>
    <w:p w14:paraId="181C9134" w14:textId="5885B658" w:rsidR="00C37AAF" w:rsidRPr="007975DA" w:rsidRDefault="004D64DA" w:rsidP="0044247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lastRenderedPageBreak/>
        <w:t>Вместе с тем, в</w:t>
      </w:r>
      <w:r w:rsidR="00C37AAF" w:rsidRPr="007975DA">
        <w:rPr>
          <w:rFonts w:ascii="Times New Roman" w:hAnsi="Times New Roman"/>
          <w:color w:val="000000" w:themeColor="text1"/>
          <w:sz w:val="28"/>
          <w:szCs w:val="28"/>
        </w:rPr>
        <w:t xml:space="preserve">ысокие позиции в EGDI/OSI </w:t>
      </w:r>
      <w:r w:rsidRPr="007975DA">
        <w:rPr>
          <w:rFonts w:ascii="Times New Roman" w:hAnsi="Times New Roman"/>
          <w:color w:val="000000" w:themeColor="text1"/>
          <w:sz w:val="28"/>
          <w:szCs w:val="28"/>
        </w:rPr>
        <w:t xml:space="preserve">и </w:t>
      </w:r>
      <w:r w:rsidR="0002081C" w:rsidRPr="007975DA">
        <w:rPr>
          <w:rFonts w:ascii="Times New Roman" w:hAnsi="Times New Roman"/>
          <w:color w:val="000000" w:themeColor="text1"/>
          <w:sz w:val="28"/>
          <w:szCs w:val="28"/>
        </w:rPr>
        <w:t>других международных рейтингах,</w:t>
      </w:r>
      <w:r w:rsidRPr="007975DA">
        <w:rPr>
          <w:rFonts w:ascii="Times New Roman" w:hAnsi="Times New Roman"/>
          <w:color w:val="000000" w:themeColor="text1"/>
          <w:sz w:val="28"/>
          <w:szCs w:val="28"/>
        </w:rPr>
        <w:t xml:space="preserve"> и индексах </w:t>
      </w:r>
      <w:r w:rsidR="00C37AAF" w:rsidRPr="007975DA">
        <w:rPr>
          <w:rFonts w:ascii="Times New Roman" w:hAnsi="Times New Roman"/>
          <w:color w:val="000000" w:themeColor="text1"/>
          <w:sz w:val="28"/>
          <w:szCs w:val="28"/>
        </w:rPr>
        <w:t xml:space="preserve">в основном отражают наличие, доступность и качество предоставления онлайн-услуг (G2C), а также уровень человеческого капитала и инфраструктуры. Эти индексы слабо учитывают реальный социальный эффект, такой как снижение неравенства, рост доверия и долгосрочная устойчивость. </w:t>
      </w:r>
      <w:r w:rsidRPr="007975DA">
        <w:rPr>
          <w:rFonts w:ascii="Times New Roman" w:hAnsi="Times New Roman"/>
          <w:color w:val="000000" w:themeColor="text1"/>
          <w:sz w:val="28"/>
          <w:szCs w:val="28"/>
        </w:rPr>
        <w:t>Например, в</w:t>
      </w:r>
      <w:r w:rsidR="00C37AAF" w:rsidRPr="007975DA">
        <w:rPr>
          <w:rFonts w:ascii="Times New Roman" w:hAnsi="Times New Roman"/>
          <w:color w:val="000000" w:themeColor="text1"/>
          <w:sz w:val="28"/>
          <w:szCs w:val="28"/>
        </w:rPr>
        <w:t>ысокая оценка по OSI не гарантирует, что услуги одинаково эффективно используются всеми слоями населения.</w:t>
      </w:r>
    </w:p>
    <w:p w14:paraId="42969061" w14:textId="751551A7" w:rsidR="00121E5E" w:rsidRPr="007975DA" w:rsidRDefault="00121E5E" w:rsidP="00121E5E">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Проведенный анализ выявил, что существующие национальные и международные подходы к оценке государственного управления </w:t>
      </w:r>
      <w:r w:rsidR="000C4015" w:rsidRPr="007975DA">
        <w:rPr>
          <w:rFonts w:ascii="Times New Roman" w:hAnsi="Times New Roman"/>
          <w:color w:val="000000" w:themeColor="text1"/>
          <w:sz w:val="28"/>
          <w:szCs w:val="28"/>
        </w:rPr>
        <w:t xml:space="preserve">цифровизацией </w:t>
      </w:r>
      <w:r w:rsidRPr="007975DA">
        <w:rPr>
          <w:rFonts w:ascii="Times New Roman" w:hAnsi="Times New Roman"/>
          <w:color w:val="000000" w:themeColor="text1"/>
          <w:sz w:val="28"/>
          <w:szCs w:val="28"/>
        </w:rPr>
        <w:t>не способны предоставить достоверную и всестороннюю информацию о его социальной эффективности в контексте устойчивого развития. Ни один из приведенных выше подходов не содержит комплексных, интегральных механизмов для оценки глубины социальных изменений, таких как степень преодоления цифрового неравенства, рост общественного доверия к государству и формирование долгосрочной социальной ценности в соответствии с Целями устойчивого развития (ЦУР). Таким образом, фактические достижения в цифровизации, отражающие удобство и скорость, не эквивалентны созданию социально устойчивого и инклюзивного общества.</w:t>
      </w:r>
    </w:p>
    <w:p w14:paraId="538C2DFF" w14:textId="7397D573" w:rsidR="00121E5E" w:rsidRPr="007975DA" w:rsidRDefault="00121E5E" w:rsidP="004D64DA">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Вследствие</w:t>
      </w:r>
      <w:r w:rsidR="00952273" w:rsidRPr="007975DA">
        <w:rPr>
          <w:rFonts w:ascii="Times New Roman" w:hAnsi="Times New Roman"/>
          <w:color w:val="000000" w:themeColor="text1"/>
          <w:sz w:val="28"/>
          <w:szCs w:val="28"/>
        </w:rPr>
        <w:t xml:space="preserve"> </w:t>
      </w:r>
      <w:r w:rsidRPr="007975DA">
        <w:rPr>
          <w:rFonts w:ascii="Times New Roman" w:hAnsi="Times New Roman"/>
          <w:color w:val="000000" w:themeColor="text1"/>
          <w:sz w:val="28"/>
          <w:szCs w:val="28"/>
        </w:rPr>
        <w:t xml:space="preserve">недостаточности существующих методик, становится целесообразным и научно обоснованным применение разработанной в Главе 1 Концептуальной модели оценки социальной эффективности государственного управления цифровизацией. Эта модель, основанная на взвешивании четырех ключевых блоков, где наибольший акцент сделан на создании социальной ценности и устойчивости, позволяет оценить государственное управление цифровизацией в РК с позиции его </w:t>
      </w:r>
      <w:proofErr w:type="spellStart"/>
      <w:r w:rsidRPr="007975DA">
        <w:rPr>
          <w:rFonts w:ascii="Times New Roman" w:hAnsi="Times New Roman"/>
          <w:color w:val="000000" w:themeColor="text1"/>
          <w:sz w:val="28"/>
          <w:szCs w:val="28"/>
        </w:rPr>
        <w:t>человекоцентричности</w:t>
      </w:r>
      <w:proofErr w:type="spellEnd"/>
      <w:r w:rsidRPr="007975DA">
        <w:rPr>
          <w:rFonts w:ascii="Times New Roman" w:hAnsi="Times New Roman"/>
          <w:color w:val="000000" w:themeColor="text1"/>
          <w:sz w:val="28"/>
          <w:szCs w:val="28"/>
        </w:rPr>
        <w:t xml:space="preserve"> и прямого влияния на </w:t>
      </w:r>
      <w:r w:rsidR="00D864B2" w:rsidRPr="007975DA">
        <w:rPr>
          <w:rFonts w:ascii="Times New Roman" w:hAnsi="Times New Roman"/>
          <w:color w:val="000000" w:themeColor="text1"/>
          <w:sz w:val="28"/>
          <w:szCs w:val="28"/>
        </w:rPr>
        <w:t>качество жизни</w:t>
      </w:r>
      <w:r w:rsidRPr="007975DA">
        <w:rPr>
          <w:rFonts w:ascii="Times New Roman" w:hAnsi="Times New Roman"/>
          <w:color w:val="000000" w:themeColor="text1"/>
          <w:sz w:val="28"/>
          <w:szCs w:val="28"/>
        </w:rPr>
        <w:t xml:space="preserve"> граждан. Это обеспечивает методологическую базу для перехода от оценки технологического прогресса к оценке социального результата.</w:t>
      </w:r>
    </w:p>
    <w:p w14:paraId="35D78CD5" w14:textId="77777777" w:rsidR="00952273" w:rsidRPr="007975DA" w:rsidRDefault="00952273" w:rsidP="00014A24">
      <w:pPr>
        <w:widowControl w:val="0"/>
        <w:spacing w:after="0" w:line="240" w:lineRule="auto"/>
        <w:ind w:firstLine="709"/>
        <w:jc w:val="both"/>
        <w:rPr>
          <w:rFonts w:ascii="Times New Roman" w:hAnsi="Times New Roman"/>
          <w:sz w:val="28"/>
          <w:szCs w:val="28"/>
        </w:rPr>
      </w:pPr>
      <w:bookmarkStart w:id="235" w:name="_Hlk211513820"/>
    </w:p>
    <w:p w14:paraId="178F4BA5" w14:textId="22E49291" w:rsidR="004D64DA" w:rsidRPr="007975DA" w:rsidRDefault="00014A24" w:rsidP="00014A24">
      <w:pPr>
        <w:widowControl w:val="0"/>
        <w:spacing w:after="0" w:line="240" w:lineRule="auto"/>
        <w:ind w:firstLine="709"/>
        <w:jc w:val="both"/>
        <w:rPr>
          <w:rFonts w:ascii="Times New Roman" w:hAnsi="Times New Roman"/>
          <w:sz w:val="28"/>
          <w:szCs w:val="28"/>
        </w:rPr>
      </w:pPr>
      <w:r w:rsidRPr="007975DA">
        <w:rPr>
          <w:rFonts w:ascii="Times New Roman" w:hAnsi="Times New Roman"/>
          <w:sz w:val="28"/>
          <w:szCs w:val="28"/>
        </w:rPr>
        <w:t xml:space="preserve">Таблица 18 – </w:t>
      </w:r>
      <w:r w:rsidR="004D64DA" w:rsidRPr="007975DA">
        <w:rPr>
          <w:rFonts w:ascii="Times New Roman" w:hAnsi="Times New Roman"/>
          <w:color w:val="000000" w:themeColor="text1"/>
          <w:sz w:val="28"/>
          <w:szCs w:val="28"/>
        </w:rPr>
        <w:t>Блок 1: Достижение соответствия целям и задачам государственных программ</w:t>
      </w:r>
    </w:p>
    <w:p w14:paraId="6AB1FBE5" w14:textId="4F69D626" w:rsidR="00014A24" w:rsidRPr="007975DA" w:rsidRDefault="00014A24" w:rsidP="00014A24">
      <w:pPr>
        <w:widowControl w:val="0"/>
        <w:spacing w:after="0" w:line="240" w:lineRule="auto"/>
        <w:jc w:val="both"/>
        <w:rPr>
          <w:rFonts w:ascii="Times New Roman" w:hAnsi="Times New Roman"/>
          <w:color w:val="000000" w:themeColor="text1"/>
          <w:sz w:val="28"/>
          <w:szCs w:val="28"/>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8"/>
        <w:gridCol w:w="2255"/>
        <w:gridCol w:w="4846"/>
      </w:tblGrid>
      <w:tr w:rsidR="004D64DA" w:rsidRPr="007975DA" w14:paraId="582B4C46" w14:textId="77777777" w:rsidTr="004D64DA">
        <w:trPr>
          <w:trHeight w:val="315"/>
        </w:trPr>
        <w:tc>
          <w:tcPr>
            <w:tcW w:w="0" w:type="auto"/>
            <w:tcMar>
              <w:top w:w="30" w:type="dxa"/>
              <w:left w:w="45" w:type="dxa"/>
              <w:bottom w:w="30" w:type="dxa"/>
              <w:right w:w="45" w:type="dxa"/>
            </w:tcMar>
            <w:vAlign w:val="bottom"/>
            <w:hideMark/>
          </w:tcPr>
          <w:p w14:paraId="34BFDA32" w14:textId="77777777"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Аспект оценки</w:t>
            </w:r>
          </w:p>
        </w:tc>
        <w:tc>
          <w:tcPr>
            <w:tcW w:w="0" w:type="auto"/>
            <w:tcMar>
              <w:top w:w="30" w:type="dxa"/>
              <w:left w:w="45" w:type="dxa"/>
              <w:bottom w:w="30" w:type="dxa"/>
              <w:right w:w="45" w:type="dxa"/>
            </w:tcMar>
            <w:vAlign w:val="bottom"/>
            <w:hideMark/>
          </w:tcPr>
          <w:p w14:paraId="3F2279D2" w14:textId="77777777"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Метод/Инструмент</w:t>
            </w:r>
          </w:p>
        </w:tc>
        <w:tc>
          <w:tcPr>
            <w:tcW w:w="0" w:type="auto"/>
            <w:tcMar>
              <w:top w:w="30" w:type="dxa"/>
              <w:left w:w="0" w:type="dxa"/>
              <w:bottom w:w="30" w:type="dxa"/>
              <w:right w:w="0" w:type="dxa"/>
            </w:tcMar>
            <w:vAlign w:val="bottom"/>
            <w:hideMark/>
          </w:tcPr>
          <w:p w14:paraId="28A835F9" w14:textId="38FDAB17"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 xml:space="preserve">Фокус </w:t>
            </w:r>
          </w:p>
        </w:tc>
      </w:tr>
      <w:tr w:rsidR="004D64DA" w:rsidRPr="007975DA" w14:paraId="0B5630FC" w14:textId="77777777" w:rsidTr="004D64DA">
        <w:trPr>
          <w:trHeight w:val="315"/>
        </w:trPr>
        <w:tc>
          <w:tcPr>
            <w:tcW w:w="0" w:type="auto"/>
            <w:tcMar>
              <w:top w:w="30" w:type="dxa"/>
              <w:left w:w="45" w:type="dxa"/>
              <w:bottom w:w="30" w:type="dxa"/>
              <w:right w:w="45" w:type="dxa"/>
            </w:tcMar>
            <w:vAlign w:val="bottom"/>
            <w:hideMark/>
          </w:tcPr>
          <w:p w14:paraId="101A09D3"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Институциональные условия</w:t>
            </w:r>
          </w:p>
        </w:tc>
        <w:tc>
          <w:tcPr>
            <w:tcW w:w="0" w:type="auto"/>
            <w:tcMar>
              <w:top w:w="30" w:type="dxa"/>
              <w:left w:w="45" w:type="dxa"/>
              <w:bottom w:w="30" w:type="dxa"/>
              <w:right w:w="45" w:type="dxa"/>
            </w:tcMar>
            <w:vAlign w:val="bottom"/>
            <w:hideMark/>
          </w:tcPr>
          <w:p w14:paraId="51F7A8CF"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Анализ нормативно-правовой базы</w:t>
            </w:r>
          </w:p>
        </w:tc>
        <w:tc>
          <w:tcPr>
            <w:tcW w:w="0" w:type="auto"/>
            <w:tcMar>
              <w:top w:w="30" w:type="dxa"/>
              <w:left w:w="0" w:type="dxa"/>
              <w:bottom w:w="30" w:type="dxa"/>
              <w:right w:w="0" w:type="dxa"/>
            </w:tcMar>
            <w:vAlign w:val="bottom"/>
            <w:hideMark/>
          </w:tcPr>
          <w:p w14:paraId="25140024"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Соответствие Закону «Об информатизации», Концепции цифровой трансформации на 2023–2029 гг. (наличие регуляторных песочниц, механизмов G2G).</w:t>
            </w:r>
          </w:p>
        </w:tc>
      </w:tr>
      <w:tr w:rsidR="004D64DA" w:rsidRPr="007975DA" w14:paraId="1F11BEEC" w14:textId="77777777" w:rsidTr="004D64DA">
        <w:trPr>
          <w:trHeight w:val="315"/>
        </w:trPr>
        <w:tc>
          <w:tcPr>
            <w:tcW w:w="0" w:type="auto"/>
            <w:tcMar>
              <w:top w:w="30" w:type="dxa"/>
              <w:left w:w="45" w:type="dxa"/>
              <w:bottom w:w="30" w:type="dxa"/>
              <w:right w:w="45" w:type="dxa"/>
            </w:tcMar>
            <w:vAlign w:val="bottom"/>
            <w:hideMark/>
          </w:tcPr>
          <w:p w14:paraId="04A1E71A"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Реализация планов</w:t>
            </w:r>
          </w:p>
        </w:tc>
        <w:tc>
          <w:tcPr>
            <w:tcW w:w="0" w:type="auto"/>
            <w:tcMar>
              <w:top w:w="30" w:type="dxa"/>
              <w:left w:w="45" w:type="dxa"/>
              <w:bottom w:w="30" w:type="dxa"/>
              <w:right w:w="45" w:type="dxa"/>
            </w:tcMar>
            <w:vAlign w:val="bottom"/>
            <w:hideMark/>
          </w:tcPr>
          <w:p w14:paraId="522B82B9"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Аудит Дорожных карт</w:t>
            </w:r>
          </w:p>
        </w:tc>
        <w:tc>
          <w:tcPr>
            <w:tcW w:w="0" w:type="auto"/>
            <w:tcMar>
              <w:top w:w="30" w:type="dxa"/>
              <w:left w:w="0" w:type="dxa"/>
              <w:bottom w:w="30" w:type="dxa"/>
              <w:right w:w="0" w:type="dxa"/>
            </w:tcMar>
            <w:vAlign w:val="bottom"/>
            <w:hideMark/>
          </w:tcPr>
          <w:p w14:paraId="6A42C879" w14:textId="3B53E558"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 xml:space="preserve">Выполнение плановых показателей </w:t>
            </w:r>
            <w:r w:rsidR="00776A3E" w:rsidRPr="007975DA">
              <w:rPr>
                <w:rFonts w:ascii="Times New Roman" w:eastAsia="Times New Roman" w:hAnsi="Times New Roman"/>
                <w:color w:val="000000" w:themeColor="text1"/>
                <w:sz w:val="20"/>
                <w:szCs w:val="20"/>
                <w:lang w:eastAsia="ru-RU"/>
              </w:rPr>
              <w:t>МИИЦР РК</w:t>
            </w:r>
            <w:r w:rsidRPr="007975DA">
              <w:rPr>
                <w:rFonts w:ascii="Times New Roman" w:eastAsia="Times New Roman" w:hAnsi="Times New Roman"/>
                <w:color w:val="000000" w:themeColor="text1"/>
                <w:sz w:val="20"/>
                <w:szCs w:val="20"/>
                <w:lang w:eastAsia="ru-RU"/>
              </w:rPr>
              <w:t xml:space="preserve"> (сроки, объемы финансирования, запуск информационных систем).</w:t>
            </w:r>
          </w:p>
        </w:tc>
      </w:tr>
      <w:tr w:rsidR="004D64DA" w:rsidRPr="007975DA" w14:paraId="7592A7D1" w14:textId="77777777" w:rsidTr="004D64DA">
        <w:trPr>
          <w:trHeight w:val="315"/>
        </w:trPr>
        <w:tc>
          <w:tcPr>
            <w:tcW w:w="0" w:type="auto"/>
            <w:tcMar>
              <w:top w:w="30" w:type="dxa"/>
              <w:left w:w="45" w:type="dxa"/>
              <w:bottom w:w="30" w:type="dxa"/>
              <w:right w:w="45" w:type="dxa"/>
            </w:tcMar>
            <w:vAlign w:val="bottom"/>
            <w:hideMark/>
          </w:tcPr>
          <w:p w14:paraId="06D62BF8"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Цифровая грамотность госслужащих</w:t>
            </w:r>
          </w:p>
        </w:tc>
        <w:tc>
          <w:tcPr>
            <w:tcW w:w="0" w:type="auto"/>
            <w:tcMar>
              <w:top w:w="30" w:type="dxa"/>
              <w:left w:w="45" w:type="dxa"/>
              <w:bottom w:w="30" w:type="dxa"/>
              <w:right w:w="45" w:type="dxa"/>
            </w:tcMar>
            <w:vAlign w:val="bottom"/>
            <w:hideMark/>
          </w:tcPr>
          <w:p w14:paraId="61618077"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Оценка человеческого капитала (HCI)</w:t>
            </w:r>
          </w:p>
        </w:tc>
        <w:tc>
          <w:tcPr>
            <w:tcW w:w="0" w:type="auto"/>
            <w:tcMar>
              <w:top w:w="30" w:type="dxa"/>
              <w:left w:w="0" w:type="dxa"/>
              <w:bottom w:w="30" w:type="dxa"/>
              <w:right w:w="0" w:type="dxa"/>
            </w:tcMar>
            <w:vAlign w:val="bottom"/>
            <w:hideMark/>
          </w:tcPr>
          <w:p w14:paraId="748A37FC"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Уровень цифровой компетентности сотрудников АДГС и госорганов.</w:t>
            </w:r>
          </w:p>
        </w:tc>
      </w:tr>
      <w:tr w:rsidR="00E65B5A" w:rsidRPr="007975DA" w14:paraId="6FAFF615" w14:textId="77777777" w:rsidTr="00EF7E1A">
        <w:trPr>
          <w:trHeight w:val="315"/>
        </w:trPr>
        <w:tc>
          <w:tcPr>
            <w:tcW w:w="0" w:type="auto"/>
            <w:gridSpan w:val="3"/>
            <w:tcMar>
              <w:top w:w="30" w:type="dxa"/>
              <w:left w:w="45" w:type="dxa"/>
              <w:bottom w:w="30" w:type="dxa"/>
              <w:right w:w="45" w:type="dxa"/>
            </w:tcMar>
            <w:vAlign w:val="bottom"/>
          </w:tcPr>
          <w:p w14:paraId="060101D5" w14:textId="06A12329" w:rsidR="00E65B5A" w:rsidRPr="007975DA" w:rsidRDefault="00E65B5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оставлено автором</w:t>
            </w:r>
          </w:p>
        </w:tc>
      </w:tr>
    </w:tbl>
    <w:p w14:paraId="53613469" w14:textId="77777777" w:rsidR="00014A24" w:rsidRPr="007975DA" w:rsidRDefault="00014A24" w:rsidP="00014A24">
      <w:pPr>
        <w:widowControl w:val="0"/>
        <w:spacing w:after="0" w:line="240" w:lineRule="auto"/>
        <w:ind w:firstLine="709"/>
        <w:jc w:val="both"/>
        <w:rPr>
          <w:rFonts w:ascii="Times New Roman" w:hAnsi="Times New Roman"/>
          <w:color w:val="000000" w:themeColor="text1"/>
          <w:sz w:val="28"/>
          <w:szCs w:val="28"/>
        </w:rPr>
      </w:pPr>
    </w:p>
    <w:p w14:paraId="121E3008" w14:textId="2B255CAD" w:rsidR="00014A24" w:rsidRPr="007975DA" w:rsidRDefault="00014A24" w:rsidP="00014A24">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Этот блок измеряет соответствие (</w:t>
      </w:r>
      <w:proofErr w:type="spellStart"/>
      <w:r w:rsidRPr="007975DA">
        <w:rPr>
          <w:rFonts w:ascii="Times New Roman" w:hAnsi="Times New Roman"/>
          <w:color w:val="000000" w:themeColor="text1"/>
          <w:sz w:val="28"/>
          <w:szCs w:val="28"/>
        </w:rPr>
        <w:t>Compliance</w:t>
      </w:r>
      <w:proofErr w:type="spellEnd"/>
      <w:r w:rsidRPr="007975DA">
        <w:rPr>
          <w:rFonts w:ascii="Times New Roman" w:hAnsi="Times New Roman"/>
          <w:color w:val="000000" w:themeColor="text1"/>
          <w:sz w:val="28"/>
          <w:szCs w:val="28"/>
        </w:rPr>
        <w:t>) и готовность (</w:t>
      </w:r>
      <w:proofErr w:type="spellStart"/>
      <w:r w:rsidRPr="007975DA">
        <w:rPr>
          <w:rFonts w:ascii="Times New Roman" w:hAnsi="Times New Roman"/>
          <w:color w:val="000000" w:themeColor="text1"/>
          <w:sz w:val="28"/>
          <w:szCs w:val="28"/>
        </w:rPr>
        <w:t>Readiness</w:t>
      </w:r>
      <w:proofErr w:type="spellEnd"/>
      <w:r w:rsidRPr="007975DA">
        <w:rPr>
          <w:rFonts w:ascii="Times New Roman" w:hAnsi="Times New Roman"/>
          <w:color w:val="000000" w:themeColor="text1"/>
          <w:sz w:val="28"/>
          <w:szCs w:val="28"/>
        </w:rPr>
        <w:t>).</w:t>
      </w:r>
    </w:p>
    <w:p w14:paraId="2CBA6D7E" w14:textId="77777777" w:rsidR="004D64DA" w:rsidRPr="007975DA" w:rsidRDefault="004D64DA" w:rsidP="004D64DA">
      <w:pPr>
        <w:widowControl w:val="0"/>
        <w:spacing w:after="0" w:line="240" w:lineRule="auto"/>
        <w:ind w:firstLine="709"/>
        <w:jc w:val="both"/>
        <w:rPr>
          <w:rFonts w:ascii="Times New Roman" w:hAnsi="Times New Roman"/>
          <w:color w:val="000000" w:themeColor="text1"/>
          <w:sz w:val="28"/>
          <w:szCs w:val="28"/>
        </w:rPr>
      </w:pPr>
    </w:p>
    <w:p w14:paraId="1CBBB787" w14:textId="519D4923" w:rsidR="004D64DA" w:rsidRPr="007975DA" w:rsidRDefault="00014A24" w:rsidP="004D64DA">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sz w:val="28"/>
          <w:szCs w:val="28"/>
        </w:rPr>
        <w:t xml:space="preserve">Таблица 19 – </w:t>
      </w:r>
      <w:r w:rsidR="004D64DA" w:rsidRPr="007975DA">
        <w:rPr>
          <w:rFonts w:ascii="Times New Roman" w:hAnsi="Times New Roman"/>
          <w:color w:val="000000" w:themeColor="text1"/>
          <w:sz w:val="28"/>
          <w:szCs w:val="28"/>
        </w:rPr>
        <w:t>Блок 2: Достижение экономической эффективности</w:t>
      </w:r>
    </w:p>
    <w:p w14:paraId="569A2A4B" w14:textId="77777777" w:rsidR="004D64DA" w:rsidRPr="007975DA" w:rsidRDefault="004D64DA" w:rsidP="004D64DA">
      <w:pPr>
        <w:widowControl w:val="0"/>
        <w:spacing w:after="0" w:line="240" w:lineRule="auto"/>
        <w:ind w:firstLine="709"/>
        <w:jc w:val="both"/>
        <w:rPr>
          <w:rFonts w:ascii="Times New Roman" w:hAnsi="Times New Roman"/>
          <w:color w:val="000000" w:themeColor="text1"/>
          <w:sz w:val="28"/>
          <w:szCs w:val="28"/>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3"/>
        <w:gridCol w:w="2781"/>
        <w:gridCol w:w="4995"/>
      </w:tblGrid>
      <w:tr w:rsidR="004D64DA" w:rsidRPr="007975DA" w14:paraId="06357222" w14:textId="77777777" w:rsidTr="004D64DA">
        <w:trPr>
          <w:trHeight w:val="315"/>
        </w:trPr>
        <w:tc>
          <w:tcPr>
            <w:tcW w:w="0" w:type="auto"/>
            <w:tcMar>
              <w:top w:w="30" w:type="dxa"/>
              <w:left w:w="45" w:type="dxa"/>
              <w:bottom w:w="30" w:type="dxa"/>
              <w:right w:w="45" w:type="dxa"/>
            </w:tcMar>
            <w:vAlign w:val="bottom"/>
            <w:hideMark/>
          </w:tcPr>
          <w:p w14:paraId="39ADE1D4" w14:textId="77777777"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Аспект оценки</w:t>
            </w:r>
          </w:p>
        </w:tc>
        <w:tc>
          <w:tcPr>
            <w:tcW w:w="0" w:type="auto"/>
            <w:tcMar>
              <w:top w:w="30" w:type="dxa"/>
              <w:left w:w="45" w:type="dxa"/>
              <w:bottom w:w="30" w:type="dxa"/>
              <w:right w:w="45" w:type="dxa"/>
            </w:tcMar>
            <w:vAlign w:val="bottom"/>
            <w:hideMark/>
          </w:tcPr>
          <w:p w14:paraId="5EBD515D" w14:textId="77777777"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Метод/Инструмент</w:t>
            </w:r>
          </w:p>
        </w:tc>
        <w:tc>
          <w:tcPr>
            <w:tcW w:w="0" w:type="auto"/>
            <w:tcMar>
              <w:top w:w="30" w:type="dxa"/>
              <w:left w:w="0" w:type="dxa"/>
              <w:bottom w:w="30" w:type="dxa"/>
              <w:right w:w="0" w:type="dxa"/>
            </w:tcMar>
            <w:vAlign w:val="bottom"/>
            <w:hideMark/>
          </w:tcPr>
          <w:p w14:paraId="1FE74457" w14:textId="43485E33"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Фокус</w:t>
            </w:r>
          </w:p>
        </w:tc>
      </w:tr>
      <w:tr w:rsidR="004D64DA" w:rsidRPr="007975DA" w14:paraId="3460DB29" w14:textId="77777777" w:rsidTr="004D64DA">
        <w:trPr>
          <w:trHeight w:val="315"/>
        </w:trPr>
        <w:tc>
          <w:tcPr>
            <w:tcW w:w="0" w:type="auto"/>
            <w:tcMar>
              <w:top w:w="30" w:type="dxa"/>
              <w:left w:w="45" w:type="dxa"/>
              <w:bottom w:w="30" w:type="dxa"/>
              <w:right w:w="45" w:type="dxa"/>
            </w:tcMar>
            <w:vAlign w:val="bottom"/>
            <w:hideMark/>
          </w:tcPr>
          <w:p w14:paraId="4B68427D"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Снижение издержек ГУ</w:t>
            </w:r>
          </w:p>
        </w:tc>
        <w:tc>
          <w:tcPr>
            <w:tcW w:w="0" w:type="auto"/>
            <w:tcMar>
              <w:top w:w="30" w:type="dxa"/>
              <w:left w:w="45" w:type="dxa"/>
              <w:bottom w:w="30" w:type="dxa"/>
              <w:right w:w="45" w:type="dxa"/>
            </w:tcMar>
            <w:vAlign w:val="bottom"/>
            <w:hideMark/>
          </w:tcPr>
          <w:p w14:paraId="79CBA1D4"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Анализ данных Минфина РК и АО «НИТ»</w:t>
            </w:r>
          </w:p>
        </w:tc>
        <w:tc>
          <w:tcPr>
            <w:tcW w:w="0" w:type="auto"/>
            <w:tcMar>
              <w:top w:w="30" w:type="dxa"/>
              <w:left w:w="0" w:type="dxa"/>
              <w:bottom w:w="30" w:type="dxa"/>
              <w:right w:w="0" w:type="dxa"/>
            </w:tcMar>
            <w:vAlign w:val="bottom"/>
            <w:hideMark/>
          </w:tcPr>
          <w:p w14:paraId="140C3BDA"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Сокращение операционных расходов госорганов (бумага, персонал, аренда); экономический эффект от реинжиниринга процессов.</w:t>
            </w:r>
          </w:p>
        </w:tc>
      </w:tr>
      <w:tr w:rsidR="004D64DA" w:rsidRPr="007975DA" w14:paraId="2AB3F18B" w14:textId="77777777" w:rsidTr="004D64DA">
        <w:trPr>
          <w:trHeight w:val="315"/>
        </w:trPr>
        <w:tc>
          <w:tcPr>
            <w:tcW w:w="0" w:type="auto"/>
            <w:tcMar>
              <w:top w:w="30" w:type="dxa"/>
              <w:left w:w="45" w:type="dxa"/>
              <w:bottom w:w="30" w:type="dxa"/>
              <w:right w:w="45" w:type="dxa"/>
            </w:tcMar>
            <w:vAlign w:val="bottom"/>
            <w:hideMark/>
          </w:tcPr>
          <w:p w14:paraId="02C479E2"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Эффект для бизнеса (G2B)</w:t>
            </w:r>
          </w:p>
        </w:tc>
        <w:tc>
          <w:tcPr>
            <w:tcW w:w="0" w:type="auto"/>
            <w:tcMar>
              <w:top w:w="30" w:type="dxa"/>
              <w:left w:w="45" w:type="dxa"/>
              <w:bottom w:w="30" w:type="dxa"/>
              <w:right w:w="45" w:type="dxa"/>
            </w:tcMar>
            <w:vAlign w:val="bottom"/>
            <w:hideMark/>
          </w:tcPr>
          <w:p w14:paraId="4684793D"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Индекс легкости ведения бизнеса (</w:t>
            </w:r>
            <w:proofErr w:type="spellStart"/>
            <w:r w:rsidRPr="007975DA">
              <w:rPr>
                <w:rFonts w:ascii="Times New Roman" w:eastAsia="Times New Roman" w:hAnsi="Times New Roman"/>
                <w:color w:val="000000" w:themeColor="text1"/>
                <w:sz w:val="20"/>
                <w:szCs w:val="20"/>
                <w:lang w:eastAsia="ru-RU"/>
              </w:rPr>
              <w:t>Doing</w:t>
            </w:r>
            <w:proofErr w:type="spellEnd"/>
            <w:r w:rsidRPr="007975DA">
              <w:rPr>
                <w:rFonts w:ascii="Times New Roman" w:eastAsia="Times New Roman" w:hAnsi="Times New Roman"/>
                <w:color w:val="000000" w:themeColor="text1"/>
                <w:sz w:val="20"/>
                <w:szCs w:val="20"/>
                <w:lang w:eastAsia="ru-RU"/>
              </w:rPr>
              <w:t xml:space="preserve"> Business)</w:t>
            </w:r>
          </w:p>
        </w:tc>
        <w:tc>
          <w:tcPr>
            <w:tcW w:w="0" w:type="auto"/>
            <w:tcMar>
              <w:top w:w="30" w:type="dxa"/>
              <w:left w:w="0" w:type="dxa"/>
              <w:bottom w:w="30" w:type="dxa"/>
              <w:right w:w="0" w:type="dxa"/>
            </w:tcMar>
            <w:vAlign w:val="bottom"/>
            <w:hideMark/>
          </w:tcPr>
          <w:p w14:paraId="632C0475"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Уменьшение временных и финансовых затрат на получение разрешений, лицензий, отчетности через цифровые платформы.</w:t>
            </w:r>
          </w:p>
        </w:tc>
      </w:tr>
      <w:tr w:rsidR="004D64DA" w:rsidRPr="007975DA" w14:paraId="7575177C" w14:textId="77777777" w:rsidTr="004D64DA">
        <w:trPr>
          <w:trHeight w:val="315"/>
        </w:trPr>
        <w:tc>
          <w:tcPr>
            <w:tcW w:w="0" w:type="auto"/>
            <w:tcMar>
              <w:top w:w="30" w:type="dxa"/>
              <w:left w:w="45" w:type="dxa"/>
              <w:bottom w:w="30" w:type="dxa"/>
              <w:right w:w="45" w:type="dxa"/>
            </w:tcMar>
            <w:vAlign w:val="bottom"/>
            <w:hideMark/>
          </w:tcPr>
          <w:p w14:paraId="544630B2"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Отраслевой вклад</w:t>
            </w:r>
          </w:p>
        </w:tc>
        <w:tc>
          <w:tcPr>
            <w:tcW w:w="0" w:type="auto"/>
            <w:tcMar>
              <w:top w:w="30" w:type="dxa"/>
              <w:left w:w="45" w:type="dxa"/>
              <w:bottom w:w="30" w:type="dxa"/>
              <w:right w:w="45" w:type="dxa"/>
            </w:tcMar>
            <w:vAlign w:val="bottom"/>
            <w:hideMark/>
          </w:tcPr>
          <w:p w14:paraId="23C6F648"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Статистика Бюро нац. статистики РК</w:t>
            </w:r>
          </w:p>
        </w:tc>
        <w:tc>
          <w:tcPr>
            <w:tcW w:w="0" w:type="auto"/>
            <w:tcMar>
              <w:top w:w="30" w:type="dxa"/>
              <w:left w:w="0" w:type="dxa"/>
              <w:bottom w:w="30" w:type="dxa"/>
              <w:right w:w="0" w:type="dxa"/>
            </w:tcMar>
            <w:vAlign w:val="bottom"/>
            <w:hideMark/>
          </w:tcPr>
          <w:p w14:paraId="22E2E4ED"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Вклад ИКТ-сектора в ВВП; рост рабочих мест, созданных за счет цифровизации (</w:t>
            </w:r>
            <w:proofErr w:type="spellStart"/>
            <w:r w:rsidRPr="007975DA">
              <w:rPr>
                <w:rFonts w:ascii="Times New Roman" w:eastAsia="Times New Roman" w:hAnsi="Times New Roman"/>
                <w:color w:val="000000" w:themeColor="text1"/>
                <w:sz w:val="20"/>
                <w:szCs w:val="20"/>
                <w:lang w:eastAsia="ru-RU"/>
              </w:rPr>
              <w:t>Result</w:t>
            </w:r>
            <w:proofErr w:type="spellEnd"/>
            <w:r w:rsidRPr="007975DA">
              <w:rPr>
                <w:rFonts w:ascii="Times New Roman" w:eastAsia="Times New Roman" w:hAnsi="Times New Roman"/>
                <w:color w:val="000000" w:themeColor="text1"/>
                <w:sz w:val="20"/>
                <w:szCs w:val="20"/>
                <w:lang w:eastAsia="ru-RU"/>
              </w:rPr>
              <w:t xml:space="preserve"> 1.3).</w:t>
            </w:r>
          </w:p>
        </w:tc>
      </w:tr>
      <w:tr w:rsidR="00E65B5A" w:rsidRPr="007975DA" w14:paraId="75F07F26" w14:textId="77777777" w:rsidTr="007D0B69">
        <w:trPr>
          <w:trHeight w:val="315"/>
        </w:trPr>
        <w:tc>
          <w:tcPr>
            <w:tcW w:w="0" w:type="auto"/>
            <w:gridSpan w:val="3"/>
            <w:tcMar>
              <w:top w:w="30" w:type="dxa"/>
              <w:left w:w="45" w:type="dxa"/>
              <w:bottom w:w="30" w:type="dxa"/>
              <w:right w:w="45" w:type="dxa"/>
            </w:tcMar>
            <w:vAlign w:val="bottom"/>
          </w:tcPr>
          <w:p w14:paraId="57D3DDCA" w14:textId="73704738" w:rsidR="00E65B5A" w:rsidRPr="007975DA" w:rsidRDefault="00E65B5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оставлено автором</w:t>
            </w:r>
          </w:p>
        </w:tc>
      </w:tr>
    </w:tbl>
    <w:p w14:paraId="1486D9E0" w14:textId="77777777" w:rsidR="00014A24" w:rsidRPr="007975DA" w:rsidRDefault="00014A24" w:rsidP="00014A24">
      <w:pPr>
        <w:widowControl w:val="0"/>
        <w:spacing w:after="0" w:line="240" w:lineRule="auto"/>
        <w:ind w:firstLine="709"/>
        <w:jc w:val="both"/>
        <w:rPr>
          <w:rFonts w:ascii="Times New Roman" w:hAnsi="Times New Roman"/>
          <w:color w:val="000000" w:themeColor="text1"/>
          <w:sz w:val="28"/>
          <w:szCs w:val="28"/>
        </w:rPr>
      </w:pPr>
    </w:p>
    <w:p w14:paraId="3934CC8C" w14:textId="3997EDB4" w:rsidR="00014A24" w:rsidRPr="007975DA" w:rsidRDefault="00014A24" w:rsidP="00014A24">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Этот блок измеряет внутреннюю эффективность (</w:t>
      </w:r>
      <w:proofErr w:type="spellStart"/>
      <w:r w:rsidRPr="007975DA">
        <w:rPr>
          <w:rFonts w:ascii="Times New Roman" w:hAnsi="Times New Roman"/>
          <w:color w:val="000000" w:themeColor="text1"/>
          <w:sz w:val="28"/>
          <w:szCs w:val="28"/>
        </w:rPr>
        <w:t>Internal</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Efficiency</w:t>
      </w:r>
      <w:proofErr w:type="spellEnd"/>
      <w:r w:rsidRPr="007975DA">
        <w:rPr>
          <w:rFonts w:ascii="Times New Roman" w:hAnsi="Times New Roman"/>
          <w:color w:val="000000" w:themeColor="text1"/>
          <w:sz w:val="28"/>
          <w:szCs w:val="28"/>
        </w:rPr>
        <w:t>) и экономический эффект.</w:t>
      </w:r>
    </w:p>
    <w:p w14:paraId="4838CCA3" w14:textId="77777777" w:rsidR="004D64DA" w:rsidRPr="007975DA" w:rsidRDefault="004D64DA" w:rsidP="004D64DA">
      <w:pPr>
        <w:widowControl w:val="0"/>
        <w:spacing w:after="0" w:line="240" w:lineRule="auto"/>
        <w:ind w:firstLine="709"/>
        <w:jc w:val="both"/>
        <w:rPr>
          <w:rFonts w:ascii="Times New Roman" w:hAnsi="Times New Roman"/>
          <w:color w:val="000000" w:themeColor="text1"/>
          <w:sz w:val="28"/>
          <w:szCs w:val="28"/>
        </w:rPr>
      </w:pPr>
    </w:p>
    <w:p w14:paraId="1B1BA9C3" w14:textId="03C71FD7" w:rsidR="004D64DA" w:rsidRPr="007975DA" w:rsidRDefault="00014A24" w:rsidP="004D64DA">
      <w:pPr>
        <w:widowControl w:val="0"/>
        <w:spacing w:after="0" w:line="240" w:lineRule="auto"/>
        <w:ind w:firstLine="709"/>
        <w:jc w:val="both"/>
        <w:rPr>
          <w:rFonts w:ascii="Times New Roman" w:hAnsi="Times New Roman"/>
          <w:color w:val="000000" w:themeColor="text1"/>
          <w:sz w:val="28"/>
          <w:szCs w:val="28"/>
          <w:lang w:val="x-none"/>
        </w:rPr>
      </w:pPr>
      <w:r w:rsidRPr="007975DA">
        <w:rPr>
          <w:rFonts w:ascii="Times New Roman" w:hAnsi="Times New Roman"/>
          <w:sz w:val="28"/>
          <w:szCs w:val="28"/>
        </w:rPr>
        <w:t xml:space="preserve">Таблица 20 – </w:t>
      </w:r>
      <w:r w:rsidR="004D64DA" w:rsidRPr="007975DA">
        <w:rPr>
          <w:rFonts w:ascii="Times New Roman" w:hAnsi="Times New Roman"/>
          <w:color w:val="000000" w:themeColor="text1"/>
          <w:sz w:val="28"/>
          <w:szCs w:val="28"/>
          <w:lang w:val="x-none"/>
        </w:rPr>
        <w:t>Блок 3: Достижение социальной эффективности посредством реализации социального воздействия</w:t>
      </w:r>
    </w:p>
    <w:p w14:paraId="7ABED23B" w14:textId="77777777" w:rsidR="004D64DA" w:rsidRPr="007975DA" w:rsidRDefault="004D64DA" w:rsidP="004D64DA">
      <w:pPr>
        <w:widowControl w:val="0"/>
        <w:spacing w:after="0" w:line="240" w:lineRule="auto"/>
        <w:ind w:firstLine="709"/>
        <w:jc w:val="both"/>
        <w:rPr>
          <w:rFonts w:ascii="Times New Roman" w:hAnsi="Times New Roman"/>
          <w:color w:val="000000" w:themeColor="text1"/>
          <w:sz w:val="28"/>
          <w:szCs w:val="28"/>
          <w:lang w:val="x-none"/>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41"/>
        <w:gridCol w:w="2374"/>
        <w:gridCol w:w="4824"/>
      </w:tblGrid>
      <w:tr w:rsidR="004D64DA" w:rsidRPr="007975DA" w14:paraId="1C9BA895" w14:textId="77777777" w:rsidTr="004D64DA">
        <w:trPr>
          <w:trHeight w:val="315"/>
        </w:trPr>
        <w:tc>
          <w:tcPr>
            <w:tcW w:w="0" w:type="auto"/>
            <w:tcMar>
              <w:top w:w="30" w:type="dxa"/>
              <w:left w:w="45" w:type="dxa"/>
              <w:bottom w:w="30" w:type="dxa"/>
              <w:right w:w="45" w:type="dxa"/>
            </w:tcMar>
            <w:vAlign w:val="bottom"/>
            <w:hideMark/>
          </w:tcPr>
          <w:p w14:paraId="0EEEDC07" w14:textId="77777777"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Аспект оценки</w:t>
            </w:r>
          </w:p>
        </w:tc>
        <w:tc>
          <w:tcPr>
            <w:tcW w:w="0" w:type="auto"/>
            <w:tcMar>
              <w:top w:w="30" w:type="dxa"/>
              <w:left w:w="45" w:type="dxa"/>
              <w:bottom w:w="30" w:type="dxa"/>
              <w:right w:w="45" w:type="dxa"/>
            </w:tcMar>
            <w:vAlign w:val="bottom"/>
            <w:hideMark/>
          </w:tcPr>
          <w:p w14:paraId="7C7BA75F" w14:textId="77777777"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Метод/Инструмент</w:t>
            </w:r>
          </w:p>
        </w:tc>
        <w:tc>
          <w:tcPr>
            <w:tcW w:w="0" w:type="auto"/>
            <w:tcMar>
              <w:top w:w="30" w:type="dxa"/>
              <w:left w:w="0" w:type="dxa"/>
              <w:bottom w:w="30" w:type="dxa"/>
              <w:right w:w="0" w:type="dxa"/>
            </w:tcMar>
            <w:vAlign w:val="bottom"/>
            <w:hideMark/>
          </w:tcPr>
          <w:p w14:paraId="2ED0D582" w14:textId="05941547"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Фокус</w:t>
            </w:r>
          </w:p>
        </w:tc>
      </w:tr>
      <w:tr w:rsidR="004D64DA" w:rsidRPr="007975DA" w14:paraId="5B3D5B28" w14:textId="77777777" w:rsidTr="004D64DA">
        <w:trPr>
          <w:trHeight w:val="315"/>
        </w:trPr>
        <w:tc>
          <w:tcPr>
            <w:tcW w:w="0" w:type="auto"/>
            <w:tcMar>
              <w:top w:w="30" w:type="dxa"/>
              <w:left w:w="45" w:type="dxa"/>
              <w:bottom w:w="30" w:type="dxa"/>
              <w:right w:w="45" w:type="dxa"/>
            </w:tcMar>
            <w:vAlign w:val="bottom"/>
            <w:hideMark/>
          </w:tcPr>
          <w:p w14:paraId="1A9F1321"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Антикоррупционный эффект</w:t>
            </w:r>
          </w:p>
        </w:tc>
        <w:tc>
          <w:tcPr>
            <w:tcW w:w="0" w:type="auto"/>
            <w:tcMar>
              <w:top w:w="30" w:type="dxa"/>
              <w:left w:w="45" w:type="dxa"/>
              <w:bottom w:w="30" w:type="dxa"/>
              <w:right w:w="45" w:type="dxa"/>
            </w:tcMar>
            <w:vAlign w:val="bottom"/>
            <w:hideMark/>
          </w:tcPr>
          <w:p w14:paraId="63AD98E6"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Индексы прозрачности</w:t>
            </w:r>
          </w:p>
        </w:tc>
        <w:tc>
          <w:tcPr>
            <w:tcW w:w="0" w:type="auto"/>
            <w:tcMar>
              <w:top w:w="30" w:type="dxa"/>
              <w:left w:w="0" w:type="dxa"/>
              <w:bottom w:w="30" w:type="dxa"/>
              <w:right w:w="0" w:type="dxa"/>
            </w:tcMar>
            <w:vAlign w:val="bottom"/>
            <w:hideMark/>
          </w:tcPr>
          <w:p w14:paraId="15CFAD70"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Измерение прозрачности и доступности госуслуг (ОСИ ООН), снижение доли жалоб на коррупцию при оказании услуг.</w:t>
            </w:r>
          </w:p>
        </w:tc>
      </w:tr>
      <w:tr w:rsidR="004D64DA" w:rsidRPr="007975DA" w14:paraId="072E0983" w14:textId="77777777" w:rsidTr="004D64DA">
        <w:trPr>
          <w:trHeight w:val="315"/>
        </w:trPr>
        <w:tc>
          <w:tcPr>
            <w:tcW w:w="0" w:type="auto"/>
            <w:tcMar>
              <w:top w:w="30" w:type="dxa"/>
              <w:left w:w="45" w:type="dxa"/>
              <w:bottom w:w="30" w:type="dxa"/>
              <w:right w:w="45" w:type="dxa"/>
            </w:tcMar>
            <w:vAlign w:val="bottom"/>
            <w:hideMark/>
          </w:tcPr>
          <w:p w14:paraId="5BDEF395"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Удобство и доступность услуг</w:t>
            </w:r>
          </w:p>
        </w:tc>
        <w:tc>
          <w:tcPr>
            <w:tcW w:w="0" w:type="auto"/>
            <w:tcMar>
              <w:top w:w="30" w:type="dxa"/>
              <w:left w:w="45" w:type="dxa"/>
              <w:bottom w:w="30" w:type="dxa"/>
              <w:right w:w="45" w:type="dxa"/>
            </w:tcMar>
            <w:vAlign w:val="bottom"/>
            <w:hideMark/>
          </w:tcPr>
          <w:p w14:paraId="1333841B"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Индекс удовлетворенности граждан (CSI)</w:t>
            </w:r>
          </w:p>
        </w:tc>
        <w:tc>
          <w:tcPr>
            <w:tcW w:w="0" w:type="auto"/>
            <w:tcMar>
              <w:top w:w="30" w:type="dxa"/>
              <w:left w:w="0" w:type="dxa"/>
              <w:bottom w:w="30" w:type="dxa"/>
              <w:right w:w="0" w:type="dxa"/>
            </w:tcMar>
            <w:vAlign w:val="bottom"/>
            <w:hideMark/>
          </w:tcPr>
          <w:p w14:paraId="3A5FC5A4"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 xml:space="preserve">Уровень удовлетворенности конечным результатом и простотой использования услуг eGov.kz и </w:t>
            </w:r>
            <w:proofErr w:type="spellStart"/>
            <w:r w:rsidRPr="007975DA">
              <w:rPr>
                <w:rFonts w:ascii="Times New Roman" w:eastAsia="Times New Roman" w:hAnsi="Times New Roman"/>
                <w:color w:val="000000" w:themeColor="text1"/>
                <w:sz w:val="20"/>
                <w:szCs w:val="20"/>
                <w:lang w:eastAsia="ru-RU"/>
              </w:rPr>
              <w:t>eGov</w:t>
            </w:r>
            <w:proofErr w:type="spellEnd"/>
            <w:r w:rsidRPr="007975DA">
              <w:rPr>
                <w:rFonts w:ascii="Times New Roman" w:eastAsia="Times New Roman" w:hAnsi="Times New Roman"/>
                <w:color w:val="000000" w:themeColor="text1"/>
                <w:sz w:val="20"/>
                <w:szCs w:val="20"/>
                <w:lang w:eastAsia="ru-RU"/>
              </w:rPr>
              <w:t xml:space="preserve"> Mobile.</w:t>
            </w:r>
          </w:p>
        </w:tc>
      </w:tr>
      <w:tr w:rsidR="004D64DA" w:rsidRPr="007975DA" w14:paraId="5E1A93AA" w14:textId="77777777" w:rsidTr="004D64DA">
        <w:trPr>
          <w:trHeight w:val="315"/>
        </w:trPr>
        <w:tc>
          <w:tcPr>
            <w:tcW w:w="0" w:type="auto"/>
            <w:tcMar>
              <w:top w:w="30" w:type="dxa"/>
              <w:left w:w="45" w:type="dxa"/>
              <w:bottom w:w="30" w:type="dxa"/>
              <w:right w:w="45" w:type="dxa"/>
            </w:tcMar>
            <w:vAlign w:val="bottom"/>
            <w:hideMark/>
          </w:tcPr>
          <w:p w14:paraId="0C2F8D68"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Инклюзивность доступа</w:t>
            </w:r>
          </w:p>
        </w:tc>
        <w:tc>
          <w:tcPr>
            <w:tcW w:w="0" w:type="auto"/>
            <w:tcMar>
              <w:top w:w="30" w:type="dxa"/>
              <w:left w:w="45" w:type="dxa"/>
              <w:bottom w:w="30" w:type="dxa"/>
              <w:right w:w="45" w:type="dxa"/>
            </w:tcMar>
            <w:vAlign w:val="bottom"/>
            <w:hideMark/>
          </w:tcPr>
          <w:p w14:paraId="175085B5"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Статистический анализ проникновения</w:t>
            </w:r>
          </w:p>
        </w:tc>
        <w:tc>
          <w:tcPr>
            <w:tcW w:w="0" w:type="auto"/>
            <w:tcMar>
              <w:top w:w="30" w:type="dxa"/>
              <w:left w:w="0" w:type="dxa"/>
              <w:bottom w:w="30" w:type="dxa"/>
              <w:right w:w="0" w:type="dxa"/>
            </w:tcMar>
            <w:vAlign w:val="bottom"/>
            <w:hideMark/>
          </w:tcPr>
          <w:p w14:paraId="072629B4"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Доля пользователей услуг среди уязвимых групп (сельское население, пенсионеры) и динамика цифрового неравенства в региональном разрезе.</w:t>
            </w:r>
          </w:p>
        </w:tc>
      </w:tr>
      <w:tr w:rsidR="00E65B5A" w:rsidRPr="007975DA" w14:paraId="5ED19965" w14:textId="77777777" w:rsidTr="00E642C4">
        <w:trPr>
          <w:trHeight w:val="315"/>
        </w:trPr>
        <w:tc>
          <w:tcPr>
            <w:tcW w:w="0" w:type="auto"/>
            <w:gridSpan w:val="3"/>
            <w:tcMar>
              <w:top w:w="30" w:type="dxa"/>
              <w:left w:w="45" w:type="dxa"/>
              <w:bottom w:w="30" w:type="dxa"/>
              <w:right w:w="45" w:type="dxa"/>
            </w:tcMar>
            <w:vAlign w:val="bottom"/>
          </w:tcPr>
          <w:p w14:paraId="4E138B3E" w14:textId="6A33C076" w:rsidR="00E65B5A" w:rsidRPr="007975DA" w:rsidRDefault="00E65B5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оставлено автором</w:t>
            </w:r>
          </w:p>
        </w:tc>
      </w:tr>
    </w:tbl>
    <w:p w14:paraId="0078CA8A" w14:textId="77777777" w:rsidR="00014A24" w:rsidRPr="007975DA" w:rsidRDefault="00014A24" w:rsidP="00014A24">
      <w:pPr>
        <w:widowControl w:val="0"/>
        <w:spacing w:after="0" w:line="240" w:lineRule="auto"/>
        <w:ind w:firstLine="709"/>
        <w:jc w:val="both"/>
        <w:rPr>
          <w:rFonts w:ascii="Times New Roman" w:hAnsi="Times New Roman"/>
          <w:color w:val="000000" w:themeColor="text1"/>
          <w:sz w:val="28"/>
          <w:szCs w:val="28"/>
          <w:lang w:val="x-none"/>
        </w:rPr>
      </w:pPr>
    </w:p>
    <w:p w14:paraId="6DCD3EFC" w14:textId="75F62F12" w:rsidR="00014A24" w:rsidRPr="007975DA" w:rsidRDefault="00014A24" w:rsidP="00014A24">
      <w:pPr>
        <w:widowControl w:val="0"/>
        <w:spacing w:after="0" w:line="240" w:lineRule="auto"/>
        <w:ind w:firstLine="709"/>
        <w:jc w:val="both"/>
        <w:rPr>
          <w:rFonts w:ascii="Times New Roman" w:hAnsi="Times New Roman"/>
          <w:color w:val="000000" w:themeColor="text1"/>
          <w:sz w:val="28"/>
          <w:szCs w:val="28"/>
          <w:lang w:val="x-none"/>
        </w:rPr>
      </w:pPr>
      <w:r w:rsidRPr="007975DA">
        <w:rPr>
          <w:rFonts w:ascii="Times New Roman" w:hAnsi="Times New Roman"/>
          <w:color w:val="000000" w:themeColor="text1"/>
          <w:sz w:val="28"/>
          <w:szCs w:val="28"/>
          <w:lang w:val="x-none"/>
        </w:rPr>
        <w:t>Этот блок является переходным и измеряет непосредственное социальное воздействие (Impact).</w:t>
      </w:r>
    </w:p>
    <w:p w14:paraId="3575D6F4" w14:textId="77777777" w:rsidR="004D64DA" w:rsidRPr="007975DA" w:rsidRDefault="004D64DA" w:rsidP="004D64DA">
      <w:pPr>
        <w:widowControl w:val="0"/>
        <w:spacing w:after="0" w:line="240" w:lineRule="auto"/>
        <w:ind w:firstLine="709"/>
        <w:jc w:val="both"/>
        <w:rPr>
          <w:rFonts w:ascii="Times New Roman" w:hAnsi="Times New Roman"/>
          <w:color w:val="000000" w:themeColor="text1"/>
          <w:sz w:val="28"/>
          <w:szCs w:val="28"/>
          <w:lang w:val="x-none"/>
        </w:rPr>
      </w:pPr>
    </w:p>
    <w:p w14:paraId="4355B3C1" w14:textId="62F09D76" w:rsidR="004D64DA" w:rsidRPr="007975DA" w:rsidRDefault="00014A24" w:rsidP="004D64DA">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sz w:val="28"/>
          <w:szCs w:val="28"/>
        </w:rPr>
        <w:t xml:space="preserve">Таблица 21 – </w:t>
      </w:r>
      <w:r w:rsidR="004D64DA" w:rsidRPr="007975DA">
        <w:rPr>
          <w:rFonts w:ascii="Times New Roman" w:hAnsi="Times New Roman"/>
          <w:color w:val="000000" w:themeColor="text1"/>
          <w:sz w:val="28"/>
          <w:szCs w:val="28"/>
        </w:rPr>
        <w:t>Блок 4: Оценка социальной эффективности в контексте устойчивого развития посредством оценки созданной социальной ценности</w:t>
      </w:r>
    </w:p>
    <w:p w14:paraId="73A82FFC" w14:textId="77777777" w:rsidR="004D64DA" w:rsidRPr="007975DA" w:rsidRDefault="004D64DA" w:rsidP="004D64DA">
      <w:pPr>
        <w:widowControl w:val="0"/>
        <w:spacing w:after="0" w:line="240" w:lineRule="auto"/>
        <w:ind w:firstLine="709"/>
        <w:jc w:val="both"/>
        <w:rPr>
          <w:rFonts w:ascii="Times New Roman" w:hAnsi="Times New Roman"/>
          <w:color w:val="000000" w:themeColor="text1"/>
          <w:sz w:val="28"/>
          <w:szCs w:val="2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9"/>
        <w:gridCol w:w="2445"/>
        <w:gridCol w:w="5341"/>
      </w:tblGrid>
      <w:tr w:rsidR="004D64DA" w:rsidRPr="007975DA" w14:paraId="550333C1" w14:textId="77777777" w:rsidTr="00014A24">
        <w:trPr>
          <w:trHeight w:val="315"/>
        </w:trPr>
        <w:tc>
          <w:tcPr>
            <w:tcW w:w="0" w:type="auto"/>
            <w:tcMar>
              <w:top w:w="30" w:type="dxa"/>
              <w:left w:w="45" w:type="dxa"/>
              <w:bottom w:w="30" w:type="dxa"/>
              <w:right w:w="45" w:type="dxa"/>
            </w:tcMar>
            <w:vAlign w:val="bottom"/>
            <w:hideMark/>
          </w:tcPr>
          <w:p w14:paraId="22C16EFE" w14:textId="77777777"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Аспект оценки</w:t>
            </w:r>
          </w:p>
        </w:tc>
        <w:tc>
          <w:tcPr>
            <w:tcW w:w="0" w:type="auto"/>
            <w:tcMar>
              <w:top w:w="30" w:type="dxa"/>
              <w:left w:w="45" w:type="dxa"/>
              <w:bottom w:w="30" w:type="dxa"/>
              <w:right w:w="45" w:type="dxa"/>
            </w:tcMar>
            <w:vAlign w:val="bottom"/>
            <w:hideMark/>
          </w:tcPr>
          <w:p w14:paraId="71CBCEF3" w14:textId="77777777"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Метод/Инструмент</w:t>
            </w:r>
          </w:p>
        </w:tc>
        <w:tc>
          <w:tcPr>
            <w:tcW w:w="0" w:type="auto"/>
            <w:tcMar>
              <w:top w:w="30" w:type="dxa"/>
              <w:left w:w="0" w:type="dxa"/>
              <w:bottom w:w="30" w:type="dxa"/>
              <w:right w:w="0" w:type="dxa"/>
            </w:tcMar>
            <w:vAlign w:val="bottom"/>
            <w:hideMark/>
          </w:tcPr>
          <w:p w14:paraId="32CF47D3" w14:textId="1AE37FCB" w:rsidR="004D64DA" w:rsidRPr="007975DA" w:rsidRDefault="004D64DA" w:rsidP="004D64DA">
            <w:pPr>
              <w:spacing w:after="0" w:line="240" w:lineRule="auto"/>
              <w:rPr>
                <w:rFonts w:ascii="Times New Roman" w:eastAsia="Times New Roman" w:hAnsi="Times New Roman"/>
                <w:b/>
                <w:bCs/>
                <w:color w:val="000000" w:themeColor="text1"/>
                <w:sz w:val="20"/>
                <w:szCs w:val="20"/>
                <w:lang w:eastAsia="ru-RU"/>
              </w:rPr>
            </w:pPr>
            <w:r w:rsidRPr="007975DA">
              <w:rPr>
                <w:rFonts w:ascii="Times New Roman" w:eastAsia="Times New Roman" w:hAnsi="Times New Roman"/>
                <w:b/>
                <w:bCs/>
                <w:color w:val="000000" w:themeColor="text1"/>
                <w:sz w:val="20"/>
                <w:szCs w:val="20"/>
                <w:lang w:eastAsia="ru-RU"/>
              </w:rPr>
              <w:t xml:space="preserve">Фокус </w:t>
            </w:r>
          </w:p>
        </w:tc>
      </w:tr>
      <w:tr w:rsidR="004D64DA" w:rsidRPr="007975DA" w14:paraId="66F84EF2" w14:textId="77777777" w:rsidTr="00014A24">
        <w:trPr>
          <w:trHeight w:val="315"/>
        </w:trPr>
        <w:tc>
          <w:tcPr>
            <w:tcW w:w="0" w:type="auto"/>
            <w:tcMar>
              <w:top w:w="30" w:type="dxa"/>
              <w:left w:w="45" w:type="dxa"/>
              <w:bottom w:w="30" w:type="dxa"/>
              <w:right w:w="45" w:type="dxa"/>
            </w:tcMar>
            <w:vAlign w:val="bottom"/>
            <w:hideMark/>
          </w:tcPr>
          <w:p w14:paraId="76E5659A"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Вклад в ЦУР</w:t>
            </w:r>
          </w:p>
        </w:tc>
        <w:tc>
          <w:tcPr>
            <w:tcW w:w="0" w:type="auto"/>
            <w:tcMar>
              <w:top w:w="30" w:type="dxa"/>
              <w:left w:w="45" w:type="dxa"/>
              <w:bottom w:w="30" w:type="dxa"/>
              <w:right w:w="45" w:type="dxa"/>
            </w:tcMar>
            <w:vAlign w:val="bottom"/>
            <w:hideMark/>
          </w:tcPr>
          <w:p w14:paraId="5977B3C3"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Матрица соотнесения</w:t>
            </w:r>
          </w:p>
        </w:tc>
        <w:tc>
          <w:tcPr>
            <w:tcW w:w="0" w:type="auto"/>
            <w:tcMar>
              <w:top w:w="30" w:type="dxa"/>
              <w:left w:w="0" w:type="dxa"/>
              <w:bottom w:w="30" w:type="dxa"/>
              <w:right w:w="0" w:type="dxa"/>
            </w:tcMar>
            <w:vAlign w:val="bottom"/>
            <w:hideMark/>
          </w:tcPr>
          <w:p w14:paraId="6038328E"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 xml:space="preserve">Оценка вклада цифровых проектов (e-Health, </w:t>
            </w:r>
            <w:proofErr w:type="spellStart"/>
            <w:r w:rsidRPr="007975DA">
              <w:rPr>
                <w:rFonts w:ascii="Times New Roman" w:eastAsia="Times New Roman" w:hAnsi="Times New Roman"/>
                <w:color w:val="000000" w:themeColor="text1"/>
                <w:sz w:val="20"/>
                <w:szCs w:val="20"/>
                <w:lang w:eastAsia="ru-RU"/>
              </w:rPr>
              <w:t>Bilim-online</w:t>
            </w:r>
            <w:proofErr w:type="spellEnd"/>
            <w:r w:rsidRPr="007975DA">
              <w:rPr>
                <w:rFonts w:ascii="Times New Roman" w:eastAsia="Times New Roman" w:hAnsi="Times New Roman"/>
                <w:color w:val="000000" w:themeColor="text1"/>
                <w:sz w:val="20"/>
                <w:szCs w:val="20"/>
                <w:lang w:eastAsia="ru-RU"/>
              </w:rPr>
              <w:t>) в достижение конкретных ЦУР РК (ЦУР 3, 4, 10, 16).</w:t>
            </w:r>
          </w:p>
        </w:tc>
      </w:tr>
      <w:tr w:rsidR="004D64DA" w:rsidRPr="007975DA" w14:paraId="2B0A4808" w14:textId="77777777" w:rsidTr="00014A24">
        <w:trPr>
          <w:trHeight w:val="315"/>
        </w:trPr>
        <w:tc>
          <w:tcPr>
            <w:tcW w:w="0" w:type="auto"/>
            <w:tcMar>
              <w:top w:w="30" w:type="dxa"/>
              <w:left w:w="45" w:type="dxa"/>
              <w:bottom w:w="30" w:type="dxa"/>
              <w:right w:w="45" w:type="dxa"/>
            </w:tcMar>
            <w:vAlign w:val="bottom"/>
            <w:hideMark/>
          </w:tcPr>
          <w:p w14:paraId="5EF98031"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Рост социального доверия</w:t>
            </w:r>
          </w:p>
        </w:tc>
        <w:tc>
          <w:tcPr>
            <w:tcW w:w="0" w:type="auto"/>
            <w:tcMar>
              <w:top w:w="30" w:type="dxa"/>
              <w:left w:w="45" w:type="dxa"/>
              <w:bottom w:w="30" w:type="dxa"/>
              <w:right w:w="45" w:type="dxa"/>
            </w:tcMar>
            <w:vAlign w:val="bottom"/>
            <w:hideMark/>
          </w:tcPr>
          <w:p w14:paraId="24B7AF52"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Социологические опросы</w:t>
            </w:r>
          </w:p>
        </w:tc>
        <w:tc>
          <w:tcPr>
            <w:tcW w:w="0" w:type="auto"/>
            <w:tcMar>
              <w:top w:w="30" w:type="dxa"/>
              <w:left w:w="0" w:type="dxa"/>
              <w:bottom w:w="30" w:type="dxa"/>
              <w:right w:w="0" w:type="dxa"/>
            </w:tcMar>
            <w:vAlign w:val="bottom"/>
            <w:hideMark/>
          </w:tcPr>
          <w:p w14:paraId="35CD9643"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Уровень доверия к цифровым государственным институтам и системам защиты данных; вера в справедливость и беспристрастность цифровых процессов.</w:t>
            </w:r>
          </w:p>
        </w:tc>
      </w:tr>
      <w:tr w:rsidR="004D64DA" w:rsidRPr="007975DA" w14:paraId="14C95C7A" w14:textId="77777777" w:rsidTr="00014A24">
        <w:trPr>
          <w:trHeight w:val="315"/>
        </w:trPr>
        <w:tc>
          <w:tcPr>
            <w:tcW w:w="0" w:type="auto"/>
            <w:tcMar>
              <w:top w:w="30" w:type="dxa"/>
              <w:left w:w="45" w:type="dxa"/>
              <w:bottom w:w="30" w:type="dxa"/>
              <w:right w:w="45" w:type="dxa"/>
            </w:tcMar>
            <w:vAlign w:val="bottom"/>
            <w:hideMark/>
          </w:tcPr>
          <w:p w14:paraId="447A1D84"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Созданная социальная ценность</w:t>
            </w:r>
          </w:p>
        </w:tc>
        <w:tc>
          <w:tcPr>
            <w:tcW w:w="0" w:type="auto"/>
            <w:tcMar>
              <w:top w:w="30" w:type="dxa"/>
              <w:left w:w="45" w:type="dxa"/>
              <w:bottom w:w="30" w:type="dxa"/>
              <w:right w:w="45" w:type="dxa"/>
            </w:tcMar>
            <w:vAlign w:val="bottom"/>
            <w:hideMark/>
          </w:tcPr>
          <w:p w14:paraId="1BCB3D27"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Методика «Теории изменений» (</w:t>
            </w:r>
            <w:proofErr w:type="spellStart"/>
            <w:r w:rsidRPr="007975DA">
              <w:rPr>
                <w:rFonts w:ascii="Times New Roman" w:eastAsia="Times New Roman" w:hAnsi="Times New Roman"/>
                <w:color w:val="000000" w:themeColor="text1"/>
                <w:sz w:val="20"/>
                <w:szCs w:val="20"/>
                <w:lang w:eastAsia="ru-RU"/>
              </w:rPr>
              <w:t>Theory</w:t>
            </w:r>
            <w:proofErr w:type="spellEnd"/>
            <w:r w:rsidRPr="007975DA">
              <w:rPr>
                <w:rFonts w:ascii="Times New Roman" w:eastAsia="Times New Roman" w:hAnsi="Times New Roman"/>
                <w:color w:val="000000" w:themeColor="text1"/>
                <w:sz w:val="20"/>
                <w:szCs w:val="20"/>
                <w:lang w:eastAsia="ru-RU"/>
              </w:rPr>
              <w:t xml:space="preserve"> </w:t>
            </w:r>
            <w:proofErr w:type="spellStart"/>
            <w:r w:rsidRPr="007975DA">
              <w:rPr>
                <w:rFonts w:ascii="Times New Roman" w:eastAsia="Times New Roman" w:hAnsi="Times New Roman"/>
                <w:color w:val="000000" w:themeColor="text1"/>
                <w:sz w:val="20"/>
                <w:szCs w:val="20"/>
                <w:lang w:eastAsia="ru-RU"/>
              </w:rPr>
              <w:t>of</w:t>
            </w:r>
            <w:proofErr w:type="spellEnd"/>
            <w:r w:rsidRPr="007975DA">
              <w:rPr>
                <w:rFonts w:ascii="Times New Roman" w:eastAsia="Times New Roman" w:hAnsi="Times New Roman"/>
                <w:color w:val="000000" w:themeColor="text1"/>
                <w:sz w:val="20"/>
                <w:szCs w:val="20"/>
                <w:lang w:eastAsia="ru-RU"/>
              </w:rPr>
              <w:t xml:space="preserve"> Change)</w:t>
            </w:r>
          </w:p>
        </w:tc>
        <w:tc>
          <w:tcPr>
            <w:tcW w:w="0" w:type="auto"/>
            <w:tcMar>
              <w:top w:w="30" w:type="dxa"/>
              <w:left w:w="0" w:type="dxa"/>
              <w:bottom w:w="30" w:type="dxa"/>
              <w:right w:w="0" w:type="dxa"/>
            </w:tcMar>
            <w:vAlign w:val="bottom"/>
            <w:hideMark/>
          </w:tcPr>
          <w:p w14:paraId="5EF5BFBB" w14:textId="77777777" w:rsidR="004D64DA" w:rsidRPr="007975DA" w:rsidRDefault="004D64D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imes New Roman" w:hAnsi="Times New Roman"/>
                <w:color w:val="000000" w:themeColor="text1"/>
                <w:sz w:val="20"/>
                <w:szCs w:val="20"/>
                <w:lang w:eastAsia="ru-RU"/>
              </w:rPr>
              <w:t>Качественный анализ долгосрочных изменений в жизни граждан (например, улучшение здоровья благодаря электронным медкартам, повышение социальной мобильности через цифровое образование).</w:t>
            </w:r>
          </w:p>
        </w:tc>
      </w:tr>
      <w:tr w:rsidR="00E65B5A" w:rsidRPr="007975DA" w14:paraId="3CD511E0" w14:textId="77777777" w:rsidTr="00FB00E0">
        <w:trPr>
          <w:trHeight w:val="315"/>
        </w:trPr>
        <w:tc>
          <w:tcPr>
            <w:tcW w:w="0" w:type="auto"/>
            <w:gridSpan w:val="3"/>
            <w:tcMar>
              <w:top w:w="30" w:type="dxa"/>
              <w:left w:w="45" w:type="dxa"/>
              <w:bottom w:w="30" w:type="dxa"/>
              <w:right w:w="45" w:type="dxa"/>
            </w:tcMar>
            <w:vAlign w:val="bottom"/>
          </w:tcPr>
          <w:p w14:paraId="5A9C64D4" w14:textId="72335FFF" w:rsidR="00E65B5A" w:rsidRPr="007975DA" w:rsidRDefault="00E65B5A" w:rsidP="004D64DA">
            <w:pPr>
              <w:spacing w:after="0" w:line="240" w:lineRule="auto"/>
              <w:rPr>
                <w:rFonts w:ascii="Times New Roman" w:eastAsia="Times New Roman" w:hAnsi="Times New Roman"/>
                <w:color w:val="000000" w:themeColor="text1"/>
                <w:sz w:val="20"/>
                <w:szCs w:val="20"/>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оставлено автором</w:t>
            </w:r>
          </w:p>
        </w:tc>
      </w:tr>
      <w:bookmarkEnd w:id="235"/>
    </w:tbl>
    <w:p w14:paraId="7B17BAD2" w14:textId="77777777" w:rsidR="00014A24" w:rsidRPr="007975DA" w:rsidRDefault="00014A24" w:rsidP="00014A24">
      <w:pPr>
        <w:widowControl w:val="0"/>
        <w:spacing w:after="0" w:line="240" w:lineRule="auto"/>
        <w:ind w:firstLine="709"/>
        <w:jc w:val="both"/>
        <w:rPr>
          <w:rFonts w:ascii="Times New Roman" w:hAnsi="Times New Roman"/>
          <w:color w:val="000000" w:themeColor="text1"/>
          <w:sz w:val="28"/>
          <w:szCs w:val="28"/>
        </w:rPr>
      </w:pPr>
    </w:p>
    <w:p w14:paraId="7DA19C44" w14:textId="00ED28D4" w:rsidR="00BB19C6" w:rsidRPr="007975DA" w:rsidRDefault="00014A24" w:rsidP="00BB19C6">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Этот блок является итоговым и измеряет социальную ценность (Social </w:t>
      </w:r>
      <w:r w:rsidRPr="007975DA">
        <w:rPr>
          <w:rFonts w:ascii="Times New Roman" w:hAnsi="Times New Roman"/>
          <w:color w:val="000000" w:themeColor="text1"/>
          <w:sz w:val="28"/>
          <w:szCs w:val="28"/>
        </w:rPr>
        <w:lastRenderedPageBreak/>
        <w:t>Value) и устойчивость (</w:t>
      </w:r>
      <w:proofErr w:type="spellStart"/>
      <w:r w:rsidRPr="007975DA">
        <w:rPr>
          <w:rFonts w:ascii="Times New Roman" w:hAnsi="Times New Roman"/>
          <w:color w:val="000000" w:themeColor="text1"/>
          <w:sz w:val="28"/>
          <w:szCs w:val="28"/>
        </w:rPr>
        <w:t>Sustainability</w:t>
      </w:r>
      <w:proofErr w:type="spellEnd"/>
      <w:r w:rsidRPr="007975DA">
        <w:rPr>
          <w:rFonts w:ascii="Times New Roman" w:hAnsi="Times New Roman"/>
          <w:color w:val="000000" w:themeColor="text1"/>
          <w:sz w:val="28"/>
          <w:szCs w:val="28"/>
        </w:rPr>
        <w:t>).</w:t>
      </w:r>
    </w:p>
    <w:p w14:paraId="019F9485" w14:textId="423BB5CA" w:rsidR="00BB19C6" w:rsidRPr="007975DA" w:rsidRDefault="004D64DA" w:rsidP="00BB19C6">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Для оценки </w:t>
      </w:r>
      <w:r w:rsidR="00247192" w:rsidRPr="007975DA">
        <w:rPr>
          <w:rFonts w:ascii="Times New Roman" w:hAnsi="Times New Roman"/>
          <w:color w:val="000000" w:themeColor="text1"/>
          <w:sz w:val="28"/>
          <w:szCs w:val="28"/>
        </w:rPr>
        <w:t>социальной эффективности государственного управления цифровизацией</w:t>
      </w:r>
      <w:r w:rsidRPr="007975DA">
        <w:rPr>
          <w:rFonts w:ascii="Times New Roman" w:hAnsi="Times New Roman"/>
          <w:color w:val="000000" w:themeColor="text1"/>
          <w:sz w:val="28"/>
          <w:szCs w:val="28"/>
        </w:rPr>
        <w:t xml:space="preserve"> в контексте устойчивого развития в РК </w:t>
      </w:r>
      <w:r w:rsidR="00AC2C5C" w:rsidRPr="007975DA">
        <w:rPr>
          <w:rFonts w:ascii="Times New Roman" w:hAnsi="Times New Roman"/>
          <w:color w:val="000000" w:themeColor="text1"/>
          <w:sz w:val="28"/>
          <w:szCs w:val="28"/>
        </w:rPr>
        <w:t>автором разработан</w:t>
      </w:r>
      <w:r w:rsidRPr="007975DA">
        <w:rPr>
          <w:rFonts w:ascii="Times New Roman" w:hAnsi="Times New Roman"/>
          <w:color w:val="000000" w:themeColor="text1"/>
          <w:sz w:val="28"/>
          <w:szCs w:val="28"/>
        </w:rPr>
        <w:t xml:space="preserve"> Интегральный Индекс Социальной Эффективности Цифровизации (ИСЭЦ), который объединяет четыре блока концептуальной модели.</w:t>
      </w:r>
      <w:r w:rsidR="00247192" w:rsidRPr="007975DA">
        <w:rPr>
          <w:rFonts w:ascii="Times New Roman" w:hAnsi="Times New Roman"/>
          <w:color w:val="000000" w:themeColor="text1"/>
          <w:sz w:val="28"/>
          <w:szCs w:val="28"/>
        </w:rPr>
        <w:t xml:space="preserve"> Система ИСЭЦ состоит из 12 ключевых показателей, которые охватывают все аспекты модели (Соответствие</w:t>
      </w:r>
      <w:r w:rsidR="00C14DC1" w:rsidRPr="007975DA">
        <w:rPr>
          <w:rFonts w:ascii="Times New Roman" w:hAnsi="Times New Roman"/>
          <w:color w:val="000000" w:themeColor="text1"/>
          <w:sz w:val="28"/>
          <w:szCs w:val="28"/>
        </w:rPr>
        <w:t xml:space="preserve"> целям и задачам государственных программ</w:t>
      </w:r>
      <w:r w:rsidR="00247192" w:rsidRPr="007975DA">
        <w:rPr>
          <w:rFonts w:ascii="Times New Roman" w:hAnsi="Times New Roman"/>
          <w:color w:val="000000" w:themeColor="text1"/>
          <w:sz w:val="28"/>
          <w:szCs w:val="28"/>
        </w:rPr>
        <w:t>, Экономика, Социальное воздействие и Социальная ценность/Устойчивость).</w:t>
      </w:r>
    </w:p>
    <w:p w14:paraId="618F528D" w14:textId="77777777" w:rsidR="00014A24" w:rsidRPr="007975DA" w:rsidRDefault="00014A24" w:rsidP="00B43C75">
      <w:pPr>
        <w:widowControl w:val="0"/>
        <w:spacing w:after="0" w:line="240" w:lineRule="auto"/>
        <w:ind w:firstLine="709"/>
        <w:jc w:val="both"/>
        <w:rPr>
          <w:rFonts w:ascii="Times New Roman" w:hAnsi="Times New Roman"/>
          <w:sz w:val="28"/>
          <w:szCs w:val="28"/>
        </w:rPr>
      </w:pPr>
    </w:p>
    <w:p w14:paraId="25DE42DE" w14:textId="109D384F" w:rsidR="006D5446" w:rsidRPr="007975DA" w:rsidRDefault="00014A24" w:rsidP="00B43C75">
      <w:pPr>
        <w:widowControl w:val="0"/>
        <w:spacing w:after="0" w:line="240" w:lineRule="auto"/>
        <w:ind w:firstLine="709"/>
        <w:jc w:val="both"/>
        <w:rPr>
          <w:rFonts w:ascii="Times New Roman" w:hAnsi="Times New Roman"/>
          <w:sz w:val="28"/>
          <w:szCs w:val="28"/>
        </w:rPr>
      </w:pPr>
      <w:r w:rsidRPr="007975DA">
        <w:rPr>
          <w:rFonts w:ascii="Times New Roman" w:hAnsi="Times New Roman"/>
          <w:sz w:val="28"/>
          <w:szCs w:val="28"/>
        </w:rPr>
        <w:t xml:space="preserve">Таблица 22 – </w:t>
      </w:r>
      <w:r w:rsidRPr="007975DA">
        <w:rPr>
          <w:rFonts w:ascii="Times New Roman" w:hAnsi="Times New Roman"/>
          <w:color w:val="000000" w:themeColor="text1"/>
          <w:sz w:val="28"/>
          <w:szCs w:val="28"/>
        </w:rPr>
        <w:t>Интегральный Индекс Социальной Эффективности Цифровизации</w:t>
      </w:r>
    </w:p>
    <w:p w14:paraId="75B6018F" w14:textId="77777777" w:rsidR="00014A24" w:rsidRPr="007975DA" w:rsidRDefault="00014A24" w:rsidP="00B43C75">
      <w:pPr>
        <w:widowControl w:val="0"/>
        <w:spacing w:after="0" w:line="240" w:lineRule="auto"/>
        <w:ind w:firstLine="709"/>
        <w:jc w:val="both"/>
        <w:rPr>
          <w:rFonts w:ascii="Times New Roman" w:hAnsi="Times New Roman"/>
          <w:color w:val="000000" w:themeColor="text1"/>
          <w:sz w:val="28"/>
          <w:szCs w:val="2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0"/>
        <w:gridCol w:w="2662"/>
        <w:gridCol w:w="2172"/>
        <w:gridCol w:w="2281"/>
      </w:tblGrid>
      <w:tr w:rsidR="006D5446" w:rsidRPr="007975DA" w14:paraId="5ECF12B1" w14:textId="77777777" w:rsidTr="00014A24">
        <w:trPr>
          <w:trHeight w:val="315"/>
        </w:trPr>
        <w:tc>
          <w:tcPr>
            <w:tcW w:w="0" w:type="auto"/>
            <w:tcMar>
              <w:top w:w="30" w:type="dxa"/>
              <w:left w:w="45" w:type="dxa"/>
              <w:bottom w:w="30" w:type="dxa"/>
              <w:right w:w="45" w:type="dxa"/>
            </w:tcMar>
            <w:vAlign w:val="bottom"/>
            <w:hideMark/>
          </w:tcPr>
          <w:p w14:paraId="563A718B" w14:textId="77777777" w:rsidR="006D5446" w:rsidRPr="007975DA" w:rsidRDefault="006D5446" w:rsidP="006D5446">
            <w:pPr>
              <w:spacing w:after="0" w:line="240" w:lineRule="auto"/>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Блок</w:t>
            </w:r>
          </w:p>
        </w:tc>
        <w:tc>
          <w:tcPr>
            <w:tcW w:w="0" w:type="auto"/>
            <w:tcMar>
              <w:top w:w="30" w:type="dxa"/>
              <w:left w:w="45" w:type="dxa"/>
              <w:bottom w:w="30" w:type="dxa"/>
              <w:right w:w="45" w:type="dxa"/>
            </w:tcMar>
            <w:vAlign w:val="bottom"/>
            <w:hideMark/>
          </w:tcPr>
          <w:p w14:paraId="1B22C694" w14:textId="77777777" w:rsidR="006D5446" w:rsidRPr="007975DA" w:rsidRDefault="006D5446" w:rsidP="006D5446">
            <w:pPr>
              <w:spacing w:after="0" w:line="240" w:lineRule="auto"/>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Показатель</w:t>
            </w:r>
          </w:p>
        </w:tc>
        <w:tc>
          <w:tcPr>
            <w:tcW w:w="0" w:type="auto"/>
            <w:tcMar>
              <w:top w:w="30" w:type="dxa"/>
              <w:left w:w="45" w:type="dxa"/>
              <w:bottom w:w="30" w:type="dxa"/>
              <w:right w:w="45" w:type="dxa"/>
            </w:tcMar>
            <w:vAlign w:val="bottom"/>
            <w:hideMark/>
          </w:tcPr>
          <w:p w14:paraId="2028D084" w14:textId="77777777" w:rsidR="006D5446" w:rsidRPr="007975DA" w:rsidRDefault="006D5446" w:rsidP="006D5446">
            <w:pPr>
              <w:spacing w:after="0" w:line="240" w:lineRule="auto"/>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Единица измерения</w:t>
            </w:r>
          </w:p>
        </w:tc>
        <w:tc>
          <w:tcPr>
            <w:tcW w:w="0" w:type="auto"/>
            <w:tcMar>
              <w:top w:w="30" w:type="dxa"/>
              <w:left w:w="0" w:type="dxa"/>
              <w:bottom w:w="30" w:type="dxa"/>
              <w:right w:w="0" w:type="dxa"/>
            </w:tcMar>
            <w:vAlign w:val="bottom"/>
            <w:hideMark/>
          </w:tcPr>
          <w:p w14:paraId="58D42CFF" w14:textId="77777777" w:rsidR="006D5446" w:rsidRPr="007975DA" w:rsidRDefault="006D5446" w:rsidP="006D5446">
            <w:pPr>
              <w:spacing w:after="0" w:line="240" w:lineRule="auto"/>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Источник данных (РК)</w:t>
            </w:r>
          </w:p>
        </w:tc>
      </w:tr>
      <w:tr w:rsidR="006D5446" w:rsidRPr="002B1ECB" w14:paraId="1E47CB30" w14:textId="77777777" w:rsidTr="00014A24">
        <w:trPr>
          <w:trHeight w:val="315"/>
        </w:trPr>
        <w:tc>
          <w:tcPr>
            <w:tcW w:w="0" w:type="auto"/>
            <w:tcMar>
              <w:top w:w="30" w:type="dxa"/>
              <w:left w:w="45" w:type="dxa"/>
              <w:bottom w:w="30" w:type="dxa"/>
              <w:right w:w="45" w:type="dxa"/>
            </w:tcMar>
            <w:vAlign w:val="bottom"/>
            <w:hideMark/>
          </w:tcPr>
          <w:p w14:paraId="490D0B42"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1: Соответствие</w:t>
            </w:r>
          </w:p>
        </w:tc>
        <w:tc>
          <w:tcPr>
            <w:tcW w:w="0" w:type="auto"/>
            <w:tcMar>
              <w:top w:w="30" w:type="dxa"/>
              <w:left w:w="45" w:type="dxa"/>
              <w:bottom w:w="30" w:type="dxa"/>
              <w:right w:w="45" w:type="dxa"/>
            </w:tcMar>
            <w:vAlign w:val="bottom"/>
            <w:hideMark/>
          </w:tcPr>
          <w:p w14:paraId="1475BF97" w14:textId="77777777" w:rsidR="006D5446" w:rsidRPr="007975DA" w:rsidRDefault="006D5446" w:rsidP="006D5446">
            <w:pPr>
              <w:spacing w:after="0" w:line="240" w:lineRule="auto"/>
              <w:rPr>
                <w:rFonts w:ascii="Times New Roman" w:eastAsia="Times New Roman" w:hAnsi="Times New Roman"/>
                <w:sz w:val="20"/>
                <w:szCs w:val="20"/>
                <w:lang w:val="en-US" w:eastAsia="ru-RU"/>
              </w:rPr>
            </w:pPr>
            <w:r w:rsidRPr="007975DA">
              <w:rPr>
                <w:rFonts w:ascii="Times New Roman" w:eastAsia="Times New Roman" w:hAnsi="Times New Roman"/>
                <w:sz w:val="20"/>
                <w:szCs w:val="20"/>
                <w:lang w:val="en-US" w:eastAsia="ru-RU"/>
              </w:rPr>
              <w:t xml:space="preserve">P1.1​ - </w:t>
            </w:r>
            <w:r w:rsidRPr="007975DA">
              <w:rPr>
                <w:rFonts w:ascii="Times New Roman" w:eastAsia="Times New Roman" w:hAnsi="Times New Roman"/>
                <w:sz w:val="20"/>
                <w:szCs w:val="20"/>
                <w:lang w:eastAsia="ru-RU"/>
              </w:rPr>
              <w:t>Позиция</w:t>
            </w:r>
            <w:r w:rsidRPr="007975DA">
              <w:rPr>
                <w:rFonts w:ascii="Times New Roman" w:eastAsia="Times New Roman" w:hAnsi="Times New Roman"/>
                <w:sz w:val="20"/>
                <w:szCs w:val="20"/>
                <w:lang w:val="en-US" w:eastAsia="ru-RU"/>
              </w:rPr>
              <w:t xml:space="preserve"> </w:t>
            </w:r>
            <w:r w:rsidRPr="007975DA">
              <w:rPr>
                <w:rFonts w:ascii="Times New Roman" w:eastAsia="Times New Roman" w:hAnsi="Times New Roman"/>
                <w:sz w:val="20"/>
                <w:szCs w:val="20"/>
                <w:lang w:eastAsia="ru-RU"/>
              </w:rPr>
              <w:t>РК</w:t>
            </w:r>
            <w:r w:rsidRPr="007975DA">
              <w:rPr>
                <w:rFonts w:ascii="Times New Roman" w:eastAsia="Times New Roman" w:hAnsi="Times New Roman"/>
                <w:sz w:val="20"/>
                <w:szCs w:val="20"/>
                <w:lang w:val="en-US" w:eastAsia="ru-RU"/>
              </w:rPr>
              <w:t xml:space="preserve"> </w:t>
            </w:r>
            <w:r w:rsidRPr="007975DA">
              <w:rPr>
                <w:rFonts w:ascii="Times New Roman" w:eastAsia="Times New Roman" w:hAnsi="Times New Roman"/>
                <w:sz w:val="20"/>
                <w:szCs w:val="20"/>
                <w:lang w:eastAsia="ru-RU"/>
              </w:rPr>
              <w:t>в</w:t>
            </w:r>
            <w:r w:rsidRPr="007975DA">
              <w:rPr>
                <w:rFonts w:ascii="Times New Roman" w:eastAsia="Times New Roman" w:hAnsi="Times New Roman"/>
                <w:sz w:val="20"/>
                <w:szCs w:val="20"/>
                <w:lang w:val="en-US" w:eastAsia="ru-RU"/>
              </w:rPr>
              <w:t xml:space="preserve"> EGDI (Online Service Index, OSI)</w:t>
            </w:r>
          </w:p>
        </w:tc>
        <w:tc>
          <w:tcPr>
            <w:tcW w:w="0" w:type="auto"/>
            <w:tcMar>
              <w:top w:w="30" w:type="dxa"/>
              <w:left w:w="45" w:type="dxa"/>
              <w:bottom w:w="30" w:type="dxa"/>
              <w:right w:w="45" w:type="dxa"/>
            </w:tcMar>
            <w:vAlign w:val="bottom"/>
            <w:hideMark/>
          </w:tcPr>
          <w:p w14:paraId="0443CAD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Место в рейтинге (обратный счет)</w:t>
            </w:r>
          </w:p>
        </w:tc>
        <w:tc>
          <w:tcPr>
            <w:tcW w:w="0" w:type="auto"/>
            <w:tcMar>
              <w:top w:w="30" w:type="dxa"/>
              <w:left w:w="0" w:type="dxa"/>
              <w:bottom w:w="30" w:type="dxa"/>
              <w:right w:w="0" w:type="dxa"/>
            </w:tcMar>
            <w:vAlign w:val="bottom"/>
            <w:hideMark/>
          </w:tcPr>
          <w:p w14:paraId="37C867ED" w14:textId="77777777" w:rsidR="006D5446" w:rsidRPr="007975DA" w:rsidRDefault="006D5446" w:rsidP="006D5446">
            <w:pPr>
              <w:spacing w:after="0" w:line="240" w:lineRule="auto"/>
              <w:rPr>
                <w:rFonts w:ascii="Times New Roman" w:eastAsia="Times New Roman" w:hAnsi="Times New Roman"/>
                <w:sz w:val="20"/>
                <w:szCs w:val="20"/>
                <w:lang w:val="en-US" w:eastAsia="ru-RU"/>
              </w:rPr>
            </w:pPr>
            <w:r w:rsidRPr="007975DA">
              <w:rPr>
                <w:rFonts w:ascii="Times New Roman" w:eastAsia="Times New Roman" w:hAnsi="Times New Roman"/>
                <w:sz w:val="20"/>
                <w:szCs w:val="20"/>
                <w:lang w:eastAsia="ru-RU"/>
              </w:rPr>
              <w:t>ООН</w:t>
            </w:r>
            <w:r w:rsidRPr="007975DA">
              <w:rPr>
                <w:rFonts w:ascii="Times New Roman" w:eastAsia="Times New Roman" w:hAnsi="Times New Roman"/>
                <w:sz w:val="20"/>
                <w:szCs w:val="20"/>
                <w:lang w:val="en-US" w:eastAsia="ru-RU"/>
              </w:rPr>
              <w:t xml:space="preserve"> (UN E-Government Survey)</w:t>
            </w:r>
          </w:p>
        </w:tc>
      </w:tr>
      <w:tr w:rsidR="006D5446" w:rsidRPr="007975DA" w14:paraId="1C7D1263" w14:textId="77777777" w:rsidTr="00014A24">
        <w:trPr>
          <w:trHeight w:val="315"/>
        </w:trPr>
        <w:tc>
          <w:tcPr>
            <w:tcW w:w="0" w:type="auto"/>
            <w:tcMar>
              <w:top w:w="30" w:type="dxa"/>
              <w:left w:w="45" w:type="dxa"/>
              <w:bottom w:w="30" w:type="dxa"/>
              <w:right w:w="45" w:type="dxa"/>
            </w:tcMar>
            <w:vAlign w:val="bottom"/>
            <w:hideMark/>
          </w:tcPr>
          <w:p w14:paraId="434AACFB" w14:textId="77777777" w:rsidR="006D5446" w:rsidRPr="007975DA" w:rsidRDefault="006D5446" w:rsidP="006D5446">
            <w:pPr>
              <w:spacing w:after="0" w:line="240" w:lineRule="auto"/>
              <w:rPr>
                <w:rFonts w:ascii="Times New Roman" w:eastAsia="Times New Roman" w:hAnsi="Times New Roman"/>
                <w:sz w:val="20"/>
                <w:szCs w:val="20"/>
                <w:lang w:val="en-US" w:eastAsia="ru-RU"/>
              </w:rPr>
            </w:pPr>
          </w:p>
        </w:tc>
        <w:tc>
          <w:tcPr>
            <w:tcW w:w="0" w:type="auto"/>
            <w:tcMar>
              <w:top w:w="30" w:type="dxa"/>
              <w:left w:w="45" w:type="dxa"/>
              <w:bottom w:w="30" w:type="dxa"/>
              <w:right w:w="45" w:type="dxa"/>
            </w:tcMar>
            <w:vAlign w:val="bottom"/>
            <w:hideMark/>
          </w:tcPr>
          <w:p w14:paraId="22DAEA09"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P1.2​ - Исполнение ключевых KPI по цифровизации</w:t>
            </w:r>
          </w:p>
        </w:tc>
        <w:tc>
          <w:tcPr>
            <w:tcW w:w="0" w:type="auto"/>
            <w:tcMar>
              <w:top w:w="30" w:type="dxa"/>
              <w:left w:w="45" w:type="dxa"/>
              <w:bottom w:w="30" w:type="dxa"/>
              <w:right w:w="45" w:type="dxa"/>
            </w:tcMar>
            <w:vAlign w:val="bottom"/>
            <w:hideMark/>
          </w:tcPr>
          <w:p w14:paraId="43510E5F"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 выполнения</w:t>
            </w:r>
          </w:p>
        </w:tc>
        <w:tc>
          <w:tcPr>
            <w:tcW w:w="0" w:type="auto"/>
            <w:tcMar>
              <w:top w:w="30" w:type="dxa"/>
              <w:left w:w="0" w:type="dxa"/>
              <w:bottom w:w="30" w:type="dxa"/>
              <w:right w:w="0" w:type="dxa"/>
            </w:tcMar>
            <w:vAlign w:val="bottom"/>
            <w:hideMark/>
          </w:tcPr>
          <w:p w14:paraId="17A127B5" w14:textId="4051A5CA" w:rsidR="006D5446" w:rsidRPr="007975DA" w:rsidRDefault="00CB3200"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МИИЦР РК</w:t>
            </w:r>
            <w:r w:rsidR="006D5446" w:rsidRPr="007975DA">
              <w:rPr>
                <w:rFonts w:ascii="Times New Roman" w:eastAsia="Times New Roman" w:hAnsi="Times New Roman"/>
                <w:sz w:val="20"/>
                <w:szCs w:val="20"/>
                <w:lang w:eastAsia="ru-RU"/>
              </w:rPr>
              <w:t xml:space="preserve"> </w:t>
            </w:r>
            <w:proofErr w:type="spellStart"/>
            <w:r w:rsidR="006D5446" w:rsidRPr="007975DA">
              <w:rPr>
                <w:rFonts w:ascii="Times New Roman" w:eastAsia="Times New Roman" w:hAnsi="Times New Roman"/>
                <w:sz w:val="20"/>
                <w:szCs w:val="20"/>
                <w:lang w:eastAsia="ru-RU"/>
              </w:rPr>
              <w:t>РК</w:t>
            </w:r>
            <w:proofErr w:type="spellEnd"/>
            <w:r w:rsidR="006D5446" w:rsidRPr="007975DA">
              <w:rPr>
                <w:rFonts w:ascii="Times New Roman" w:eastAsia="Times New Roman" w:hAnsi="Times New Roman"/>
                <w:sz w:val="20"/>
                <w:szCs w:val="20"/>
                <w:lang w:eastAsia="ru-RU"/>
              </w:rPr>
              <w:t xml:space="preserve"> (отчеты)</w:t>
            </w:r>
          </w:p>
        </w:tc>
      </w:tr>
      <w:tr w:rsidR="006D5446" w:rsidRPr="007975DA" w14:paraId="6254F375" w14:textId="77777777" w:rsidTr="00014A24">
        <w:trPr>
          <w:trHeight w:val="315"/>
        </w:trPr>
        <w:tc>
          <w:tcPr>
            <w:tcW w:w="0" w:type="auto"/>
            <w:tcMar>
              <w:top w:w="30" w:type="dxa"/>
              <w:left w:w="45" w:type="dxa"/>
              <w:bottom w:w="30" w:type="dxa"/>
              <w:right w:w="45" w:type="dxa"/>
            </w:tcMar>
            <w:vAlign w:val="bottom"/>
            <w:hideMark/>
          </w:tcPr>
          <w:p w14:paraId="05372C52"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30ABFCCA"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P1.3​ - Уровень цифровой грамотности населения</w:t>
            </w:r>
          </w:p>
        </w:tc>
        <w:tc>
          <w:tcPr>
            <w:tcW w:w="0" w:type="auto"/>
            <w:tcMar>
              <w:top w:w="30" w:type="dxa"/>
              <w:left w:w="45" w:type="dxa"/>
              <w:bottom w:w="30" w:type="dxa"/>
              <w:right w:w="45" w:type="dxa"/>
            </w:tcMar>
            <w:vAlign w:val="bottom"/>
            <w:hideMark/>
          </w:tcPr>
          <w:p w14:paraId="510D914C"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 от населения</w:t>
            </w:r>
          </w:p>
        </w:tc>
        <w:tc>
          <w:tcPr>
            <w:tcW w:w="0" w:type="auto"/>
            <w:tcMar>
              <w:top w:w="30" w:type="dxa"/>
              <w:left w:w="0" w:type="dxa"/>
              <w:bottom w:w="30" w:type="dxa"/>
              <w:right w:w="0" w:type="dxa"/>
            </w:tcMar>
            <w:vAlign w:val="bottom"/>
            <w:hideMark/>
          </w:tcPr>
          <w:p w14:paraId="108BE82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Бюро национальной статистики РК (БНС РК)</w:t>
            </w:r>
          </w:p>
        </w:tc>
      </w:tr>
      <w:tr w:rsidR="006D5446" w:rsidRPr="007975DA" w14:paraId="707C8293" w14:textId="77777777" w:rsidTr="00014A24">
        <w:trPr>
          <w:trHeight w:val="315"/>
        </w:trPr>
        <w:tc>
          <w:tcPr>
            <w:tcW w:w="0" w:type="auto"/>
            <w:tcMar>
              <w:top w:w="30" w:type="dxa"/>
              <w:left w:w="45" w:type="dxa"/>
              <w:bottom w:w="30" w:type="dxa"/>
              <w:right w:w="45" w:type="dxa"/>
            </w:tcMar>
            <w:vAlign w:val="bottom"/>
            <w:hideMark/>
          </w:tcPr>
          <w:p w14:paraId="700CB58E"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2: Экономическая эффективность</w:t>
            </w:r>
          </w:p>
        </w:tc>
        <w:tc>
          <w:tcPr>
            <w:tcW w:w="0" w:type="auto"/>
            <w:tcMar>
              <w:top w:w="30" w:type="dxa"/>
              <w:left w:w="45" w:type="dxa"/>
              <w:bottom w:w="30" w:type="dxa"/>
              <w:right w:w="45" w:type="dxa"/>
            </w:tcMar>
            <w:vAlign w:val="bottom"/>
            <w:hideMark/>
          </w:tcPr>
          <w:p w14:paraId="329DF19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P2.1​ - Доля ИКТ в ВВП</w:t>
            </w:r>
          </w:p>
        </w:tc>
        <w:tc>
          <w:tcPr>
            <w:tcW w:w="0" w:type="auto"/>
            <w:tcMar>
              <w:top w:w="30" w:type="dxa"/>
              <w:left w:w="45" w:type="dxa"/>
              <w:bottom w:w="30" w:type="dxa"/>
              <w:right w:w="45" w:type="dxa"/>
            </w:tcMar>
            <w:vAlign w:val="bottom"/>
            <w:hideMark/>
          </w:tcPr>
          <w:p w14:paraId="7048E73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t>
            </w:r>
          </w:p>
        </w:tc>
        <w:tc>
          <w:tcPr>
            <w:tcW w:w="0" w:type="auto"/>
            <w:tcMar>
              <w:top w:w="30" w:type="dxa"/>
              <w:left w:w="45" w:type="dxa"/>
              <w:bottom w:w="30" w:type="dxa"/>
              <w:right w:w="45" w:type="dxa"/>
            </w:tcMar>
            <w:vAlign w:val="bottom"/>
            <w:hideMark/>
          </w:tcPr>
          <w:p w14:paraId="37DB3B3E"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БНС РК</w:t>
            </w:r>
          </w:p>
        </w:tc>
      </w:tr>
      <w:tr w:rsidR="006D5446" w:rsidRPr="007975DA" w14:paraId="5E832D5B" w14:textId="77777777" w:rsidTr="00014A24">
        <w:trPr>
          <w:trHeight w:val="315"/>
        </w:trPr>
        <w:tc>
          <w:tcPr>
            <w:tcW w:w="0" w:type="auto"/>
            <w:tcMar>
              <w:top w:w="30" w:type="dxa"/>
              <w:left w:w="45" w:type="dxa"/>
              <w:bottom w:w="30" w:type="dxa"/>
              <w:right w:w="45" w:type="dxa"/>
            </w:tcMar>
            <w:vAlign w:val="bottom"/>
            <w:hideMark/>
          </w:tcPr>
          <w:p w14:paraId="73AA456C"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6636428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P2.2​ - Экономия времени для бизнеса (через G2B)</w:t>
            </w:r>
          </w:p>
        </w:tc>
        <w:tc>
          <w:tcPr>
            <w:tcW w:w="0" w:type="auto"/>
            <w:tcMar>
              <w:top w:w="30" w:type="dxa"/>
              <w:left w:w="45" w:type="dxa"/>
              <w:bottom w:w="30" w:type="dxa"/>
              <w:right w:w="45" w:type="dxa"/>
            </w:tcMar>
            <w:vAlign w:val="bottom"/>
            <w:hideMark/>
          </w:tcPr>
          <w:p w14:paraId="4AA356D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Условная экономия часов (расчетный прокси)</w:t>
            </w:r>
          </w:p>
        </w:tc>
        <w:tc>
          <w:tcPr>
            <w:tcW w:w="0" w:type="auto"/>
            <w:tcMar>
              <w:top w:w="30" w:type="dxa"/>
              <w:left w:w="0" w:type="dxa"/>
              <w:bottom w:w="30" w:type="dxa"/>
              <w:right w:w="0" w:type="dxa"/>
            </w:tcMar>
            <w:vAlign w:val="bottom"/>
            <w:hideMark/>
          </w:tcPr>
          <w:p w14:paraId="7746499E"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Аналитические отчеты «</w:t>
            </w:r>
            <w:proofErr w:type="spellStart"/>
            <w:r w:rsidRPr="007975DA">
              <w:rPr>
                <w:rFonts w:ascii="Times New Roman" w:eastAsia="Times New Roman" w:hAnsi="Times New Roman"/>
                <w:sz w:val="20"/>
                <w:szCs w:val="20"/>
                <w:lang w:eastAsia="ru-RU"/>
              </w:rPr>
              <w:t>Атамекен</w:t>
            </w:r>
            <w:proofErr w:type="spellEnd"/>
            <w:r w:rsidRPr="007975DA">
              <w:rPr>
                <w:rFonts w:ascii="Times New Roman" w:eastAsia="Times New Roman" w:hAnsi="Times New Roman"/>
                <w:sz w:val="20"/>
                <w:szCs w:val="20"/>
                <w:lang w:eastAsia="ru-RU"/>
              </w:rPr>
              <w:t>» / АО «НИТ»</w:t>
            </w:r>
          </w:p>
        </w:tc>
      </w:tr>
      <w:tr w:rsidR="006D5446" w:rsidRPr="007975DA" w14:paraId="6F51887E" w14:textId="77777777" w:rsidTr="00014A24">
        <w:trPr>
          <w:trHeight w:val="315"/>
        </w:trPr>
        <w:tc>
          <w:tcPr>
            <w:tcW w:w="0" w:type="auto"/>
            <w:tcMar>
              <w:top w:w="30" w:type="dxa"/>
              <w:left w:w="45" w:type="dxa"/>
              <w:bottom w:w="30" w:type="dxa"/>
              <w:right w:w="45" w:type="dxa"/>
            </w:tcMar>
            <w:vAlign w:val="bottom"/>
            <w:hideMark/>
          </w:tcPr>
          <w:p w14:paraId="696FD8BE"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3: Социальное воздействие</w:t>
            </w:r>
          </w:p>
        </w:tc>
        <w:tc>
          <w:tcPr>
            <w:tcW w:w="0" w:type="auto"/>
            <w:tcMar>
              <w:top w:w="30" w:type="dxa"/>
              <w:left w:w="45" w:type="dxa"/>
              <w:bottom w:w="30" w:type="dxa"/>
              <w:right w:w="45" w:type="dxa"/>
            </w:tcMar>
            <w:vAlign w:val="bottom"/>
            <w:hideMark/>
          </w:tcPr>
          <w:p w14:paraId="02DAE55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P3.1​ - Доля услуг, полученных в электронном виде (G2C)</w:t>
            </w:r>
          </w:p>
        </w:tc>
        <w:tc>
          <w:tcPr>
            <w:tcW w:w="0" w:type="auto"/>
            <w:tcMar>
              <w:top w:w="30" w:type="dxa"/>
              <w:left w:w="45" w:type="dxa"/>
              <w:bottom w:w="30" w:type="dxa"/>
              <w:right w:w="45" w:type="dxa"/>
            </w:tcMar>
            <w:vAlign w:val="bottom"/>
            <w:hideMark/>
          </w:tcPr>
          <w:p w14:paraId="229C044F"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 от общего числа услуг</w:t>
            </w:r>
          </w:p>
        </w:tc>
        <w:tc>
          <w:tcPr>
            <w:tcW w:w="0" w:type="auto"/>
            <w:tcMar>
              <w:top w:w="30" w:type="dxa"/>
              <w:left w:w="45" w:type="dxa"/>
              <w:bottom w:w="30" w:type="dxa"/>
              <w:right w:w="45" w:type="dxa"/>
            </w:tcMar>
            <w:vAlign w:val="bottom"/>
            <w:hideMark/>
          </w:tcPr>
          <w:p w14:paraId="565E00CC" w14:textId="24888818" w:rsidR="006D5446" w:rsidRPr="007975DA" w:rsidRDefault="00CB3200"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МИИЦР</w:t>
            </w:r>
            <w:r w:rsidR="006D5446" w:rsidRPr="007975DA">
              <w:rPr>
                <w:rFonts w:ascii="Times New Roman" w:eastAsia="Times New Roman" w:hAnsi="Times New Roman"/>
                <w:sz w:val="20"/>
                <w:szCs w:val="20"/>
                <w:lang w:eastAsia="ru-RU"/>
              </w:rPr>
              <w:t xml:space="preserve"> РК</w:t>
            </w:r>
          </w:p>
        </w:tc>
      </w:tr>
      <w:tr w:rsidR="006D5446" w:rsidRPr="007975DA" w14:paraId="0CAB3C88" w14:textId="77777777" w:rsidTr="00014A24">
        <w:trPr>
          <w:trHeight w:val="315"/>
        </w:trPr>
        <w:tc>
          <w:tcPr>
            <w:tcW w:w="0" w:type="auto"/>
            <w:tcMar>
              <w:top w:w="30" w:type="dxa"/>
              <w:left w:w="45" w:type="dxa"/>
              <w:bottom w:w="30" w:type="dxa"/>
              <w:right w:w="45" w:type="dxa"/>
            </w:tcMar>
            <w:vAlign w:val="bottom"/>
            <w:hideMark/>
          </w:tcPr>
          <w:p w14:paraId="25EE49AE"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418D4E16"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P3.2​ - Индекс удовлетворенности качеством госуслуг (CSI)</w:t>
            </w:r>
          </w:p>
        </w:tc>
        <w:tc>
          <w:tcPr>
            <w:tcW w:w="0" w:type="auto"/>
            <w:tcMar>
              <w:top w:w="30" w:type="dxa"/>
              <w:left w:w="45" w:type="dxa"/>
              <w:bottom w:w="30" w:type="dxa"/>
              <w:right w:w="45" w:type="dxa"/>
            </w:tcMar>
            <w:vAlign w:val="bottom"/>
            <w:hideMark/>
          </w:tcPr>
          <w:p w14:paraId="64F96C7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Баллы (из 100)</w:t>
            </w:r>
          </w:p>
        </w:tc>
        <w:tc>
          <w:tcPr>
            <w:tcW w:w="0" w:type="auto"/>
            <w:tcMar>
              <w:top w:w="30" w:type="dxa"/>
              <w:left w:w="0" w:type="dxa"/>
              <w:bottom w:w="30" w:type="dxa"/>
              <w:right w:w="0" w:type="dxa"/>
            </w:tcMar>
            <w:vAlign w:val="bottom"/>
            <w:hideMark/>
          </w:tcPr>
          <w:p w14:paraId="4FC3269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АДГС РК / Социологические исследования</w:t>
            </w:r>
          </w:p>
        </w:tc>
      </w:tr>
      <w:tr w:rsidR="006D5446" w:rsidRPr="007975DA" w14:paraId="0B937784" w14:textId="77777777" w:rsidTr="00014A24">
        <w:trPr>
          <w:trHeight w:val="315"/>
        </w:trPr>
        <w:tc>
          <w:tcPr>
            <w:tcW w:w="0" w:type="auto"/>
            <w:tcMar>
              <w:top w:w="30" w:type="dxa"/>
              <w:left w:w="45" w:type="dxa"/>
              <w:bottom w:w="30" w:type="dxa"/>
              <w:right w:w="45" w:type="dxa"/>
            </w:tcMar>
            <w:vAlign w:val="bottom"/>
            <w:hideMark/>
          </w:tcPr>
          <w:p w14:paraId="203DD532"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7F28A3F2"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P3.3​ - Динамика индекса восприятия коррупции (в сфере ГУ)</w:t>
            </w:r>
          </w:p>
        </w:tc>
        <w:tc>
          <w:tcPr>
            <w:tcW w:w="0" w:type="auto"/>
            <w:tcMar>
              <w:top w:w="30" w:type="dxa"/>
              <w:left w:w="45" w:type="dxa"/>
              <w:bottom w:w="30" w:type="dxa"/>
              <w:right w:w="45" w:type="dxa"/>
            </w:tcMar>
            <w:vAlign w:val="bottom"/>
            <w:hideMark/>
          </w:tcPr>
          <w:p w14:paraId="5526716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Баллы (обратный счет)</w:t>
            </w:r>
          </w:p>
        </w:tc>
        <w:tc>
          <w:tcPr>
            <w:tcW w:w="0" w:type="auto"/>
            <w:tcMar>
              <w:top w:w="30" w:type="dxa"/>
              <w:left w:w="0" w:type="dxa"/>
              <w:bottom w:w="30" w:type="dxa"/>
              <w:right w:w="0" w:type="dxa"/>
            </w:tcMar>
            <w:vAlign w:val="bottom"/>
            <w:hideMark/>
          </w:tcPr>
          <w:p w14:paraId="3ED85075"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Transparency International / Социологические замеры</w:t>
            </w:r>
          </w:p>
        </w:tc>
      </w:tr>
      <w:tr w:rsidR="006D5446" w:rsidRPr="007975DA" w14:paraId="70357904" w14:textId="77777777" w:rsidTr="00014A24">
        <w:trPr>
          <w:trHeight w:val="315"/>
        </w:trPr>
        <w:tc>
          <w:tcPr>
            <w:tcW w:w="0" w:type="auto"/>
            <w:tcMar>
              <w:top w:w="30" w:type="dxa"/>
              <w:left w:w="45" w:type="dxa"/>
              <w:bottom w:w="30" w:type="dxa"/>
              <w:right w:w="45" w:type="dxa"/>
            </w:tcMar>
            <w:vAlign w:val="bottom"/>
            <w:hideMark/>
          </w:tcPr>
          <w:p w14:paraId="335CC2B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4: Социальная ценность (Устойчивое развитие)</w:t>
            </w:r>
          </w:p>
        </w:tc>
        <w:tc>
          <w:tcPr>
            <w:tcW w:w="0" w:type="auto"/>
            <w:tcMar>
              <w:top w:w="30" w:type="dxa"/>
              <w:left w:w="45" w:type="dxa"/>
              <w:bottom w:w="30" w:type="dxa"/>
              <w:right w:w="45" w:type="dxa"/>
            </w:tcMar>
            <w:vAlign w:val="bottom"/>
            <w:hideMark/>
          </w:tcPr>
          <w:p w14:paraId="08A6D66D"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P4.1​ - Индекс доступности интернета в сельской местности</w:t>
            </w:r>
          </w:p>
        </w:tc>
        <w:tc>
          <w:tcPr>
            <w:tcW w:w="0" w:type="auto"/>
            <w:tcMar>
              <w:top w:w="30" w:type="dxa"/>
              <w:left w:w="45" w:type="dxa"/>
              <w:bottom w:w="30" w:type="dxa"/>
              <w:right w:w="45" w:type="dxa"/>
            </w:tcMar>
            <w:vAlign w:val="bottom"/>
            <w:hideMark/>
          </w:tcPr>
          <w:p w14:paraId="037CD55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 (проникновение)</w:t>
            </w:r>
          </w:p>
        </w:tc>
        <w:tc>
          <w:tcPr>
            <w:tcW w:w="0" w:type="auto"/>
            <w:tcMar>
              <w:top w:w="30" w:type="dxa"/>
              <w:left w:w="0" w:type="dxa"/>
              <w:bottom w:w="30" w:type="dxa"/>
              <w:right w:w="0" w:type="dxa"/>
            </w:tcMar>
            <w:vAlign w:val="bottom"/>
            <w:hideMark/>
          </w:tcPr>
          <w:p w14:paraId="67101D00" w14:textId="12F2AF3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М</w:t>
            </w:r>
            <w:r w:rsidR="00CB3200" w:rsidRPr="007975DA">
              <w:rPr>
                <w:rFonts w:ascii="Times New Roman" w:eastAsia="Times New Roman" w:hAnsi="Times New Roman"/>
                <w:sz w:val="20"/>
                <w:szCs w:val="20"/>
                <w:lang w:eastAsia="ru-RU"/>
              </w:rPr>
              <w:t>ИИЦР</w:t>
            </w:r>
            <w:r w:rsidRPr="007975DA">
              <w:rPr>
                <w:rFonts w:ascii="Times New Roman" w:eastAsia="Times New Roman" w:hAnsi="Times New Roman"/>
                <w:sz w:val="20"/>
                <w:szCs w:val="20"/>
                <w:lang w:eastAsia="ru-RU"/>
              </w:rPr>
              <w:t xml:space="preserve"> РК / БНС РК</w:t>
            </w:r>
          </w:p>
        </w:tc>
      </w:tr>
      <w:tr w:rsidR="006D5446" w:rsidRPr="007975DA" w14:paraId="755656C2" w14:textId="77777777" w:rsidTr="00014A24">
        <w:trPr>
          <w:trHeight w:val="315"/>
        </w:trPr>
        <w:tc>
          <w:tcPr>
            <w:tcW w:w="0" w:type="auto"/>
            <w:tcMar>
              <w:top w:w="30" w:type="dxa"/>
              <w:left w:w="45" w:type="dxa"/>
              <w:bottom w:w="30" w:type="dxa"/>
              <w:right w:w="45" w:type="dxa"/>
            </w:tcMar>
            <w:vAlign w:val="bottom"/>
            <w:hideMark/>
          </w:tcPr>
          <w:p w14:paraId="4E707D7F"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4C8B527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 xml:space="preserve">P4.2​ - Доля </w:t>
            </w:r>
            <w:proofErr w:type="spellStart"/>
            <w:r w:rsidRPr="007975DA">
              <w:rPr>
                <w:rFonts w:ascii="Times New Roman" w:eastAsia="Times New Roman" w:hAnsi="Times New Roman"/>
                <w:sz w:val="20"/>
                <w:szCs w:val="20"/>
                <w:lang w:eastAsia="ru-RU"/>
              </w:rPr>
              <w:t>проактивно</w:t>
            </w:r>
            <w:proofErr w:type="spellEnd"/>
            <w:r w:rsidRPr="007975DA">
              <w:rPr>
                <w:rFonts w:ascii="Times New Roman" w:eastAsia="Times New Roman" w:hAnsi="Times New Roman"/>
                <w:sz w:val="20"/>
                <w:szCs w:val="20"/>
                <w:lang w:eastAsia="ru-RU"/>
              </w:rPr>
              <w:t xml:space="preserve"> оказанных услуг</w:t>
            </w:r>
          </w:p>
        </w:tc>
        <w:tc>
          <w:tcPr>
            <w:tcW w:w="0" w:type="auto"/>
            <w:tcMar>
              <w:top w:w="30" w:type="dxa"/>
              <w:left w:w="45" w:type="dxa"/>
              <w:bottom w:w="30" w:type="dxa"/>
              <w:right w:w="45" w:type="dxa"/>
            </w:tcMar>
            <w:vAlign w:val="bottom"/>
            <w:hideMark/>
          </w:tcPr>
          <w:p w14:paraId="17E79D9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 от общего числа услуг</w:t>
            </w:r>
          </w:p>
        </w:tc>
        <w:tc>
          <w:tcPr>
            <w:tcW w:w="0" w:type="auto"/>
            <w:tcMar>
              <w:top w:w="30" w:type="dxa"/>
              <w:left w:w="0" w:type="dxa"/>
              <w:bottom w:w="30" w:type="dxa"/>
              <w:right w:w="0" w:type="dxa"/>
            </w:tcMar>
            <w:vAlign w:val="bottom"/>
            <w:hideMark/>
          </w:tcPr>
          <w:p w14:paraId="2B945A3B" w14:textId="64E48EB3"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М</w:t>
            </w:r>
            <w:r w:rsidR="00CB3200" w:rsidRPr="007975DA">
              <w:rPr>
                <w:rFonts w:ascii="Times New Roman" w:eastAsia="Times New Roman" w:hAnsi="Times New Roman"/>
                <w:sz w:val="20"/>
                <w:szCs w:val="20"/>
                <w:lang w:eastAsia="ru-RU"/>
              </w:rPr>
              <w:t>ИИЦР</w:t>
            </w:r>
            <w:r w:rsidRPr="007975DA">
              <w:rPr>
                <w:rFonts w:ascii="Times New Roman" w:eastAsia="Times New Roman" w:hAnsi="Times New Roman"/>
                <w:sz w:val="20"/>
                <w:szCs w:val="20"/>
                <w:lang w:eastAsia="ru-RU"/>
              </w:rPr>
              <w:t xml:space="preserve"> РК (Данные </w:t>
            </w:r>
            <w:proofErr w:type="spellStart"/>
            <w:r w:rsidRPr="007975DA">
              <w:rPr>
                <w:rFonts w:ascii="Times New Roman" w:eastAsia="Times New Roman" w:hAnsi="Times New Roman"/>
                <w:sz w:val="20"/>
                <w:szCs w:val="20"/>
                <w:lang w:eastAsia="ru-RU"/>
              </w:rPr>
              <w:t>eGov</w:t>
            </w:r>
            <w:proofErr w:type="spellEnd"/>
            <w:r w:rsidRPr="007975DA">
              <w:rPr>
                <w:rFonts w:ascii="Times New Roman" w:eastAsia="Times New Roman" w:hAnsi="Times New Roman"/>
                <w:sz w:val="20"/>
                <w:szCs w:val="20"/>
                <w:lang w:eastAsia="ru-RU"/>
              </w:rPr>
              <w:t>)</w:t>
            </w:r>
          </w:p>
        </w:tc>
      </w:tr>
      <w:tr w:rsidR="006D5446" w:rsidRPr="007975DA" w14:paraId="7767EFA2" w14:textId="77777777" w:rsidTr="00014A24">
        <w:trPr>
          <w:trHeight w:val="315"/>
        </w:trPr>
        <w:tc>
          <w:tcPr>
            <w:tcW w:w="0" w:type="auto"/>
            <w:tcMar>
              <w:top w:w="30" w:type="dxa"/>
              <w:left w:w="45" w:type="dxa"/>
              <w:bottom w:w="30" w:type="dxa"/>
              <w:right w:w="45" w:type="dxa"/>
            </w:tcMar>
            <w:vAlign w:val="bottom"/>
            <w:hideMark/>
          </w:tcPr>
          <w:p w14:paraId="0C4B3BB4"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3D3E192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P4.3​ - Индекс цифрового доверия (Защита данных)</w:t>
            </w:r>
          </w:p>
        </w:tc>
        <w:tc>
          <w:tcPr>
            <w:tcW w:w="0" w:type="auto"/>
            <w:tcMar>
              <w:top w:w="30" w:type="dxa"/>
              <w:left w:w="45" w:type="dxa"/>
              <w:bottom w:w="30" w:type="dxa"/>
              <w:right w:w="45" w:type="dxa"/>
            </w:tcMar>
            <w:vAlign w:val="bottom"/>
            <w:hideMark/>
          </w:tcPr>
          <w:p w14:paraId="125869F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Баллы (расчетный прокси)</w:t>
            </w:r>
          </w:p>
        </w:tc>
        <w:tc>
          <w:tcPr>
            <w:tcW w:w="0" w:type="auto"/>
            <w:tcMar>
              <w:top w:w="30" w:type="dxa"/>
              <w:left w:w="0" w:type="dxa"/>
              <w:bottom w:w="30" w:type="dxa"/>
              <w:right w:w="0" w:type="dxa"/>
            </w:tcMar>
            <w:vAlign w:val="bottom"/>
            <w:hideMark/>
          </w:tcPr>
          <w:p w14:paraId="64E6701D"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Оценка экспертов / Мониторинг инцидентов</w:t>
            </w:r>
          </w:p>
        </w:tc>
      </w:tr>
      <w:tr w:rsidR="006D5446" w:rsidRPr="007975DA" w14:paraId="02079A87" w14:textId="77777777" w:rsidTr="00014A24">
        <w:trPr>
          <w:trHeight w:val="315"/>
        </w:trPr>
        <w:tc>
          <w:tcPr>
            <w:tcW w:w="0" w:type="auto"/>
            <w:tcMar>
              <w:top w:w="30" w:type="dxa"/>
              <w:left w:w="45" w:type="dxa"/>
              <w:bottom w:w="30" w:type="dxa"/>
              <w:right w:w="45" w:type="dxa"/>
            </w:tcMar>
            <w:vAlign w:val="bottom"/>
            <w:hideMark/>
          </w:tcPr>
          <w:p w14:paraId="696117A7"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4CD560F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P4.4​ - Индекс Цифровой Инклюзивности</w:t>
            </w:r>
          </w:p>
        </w:tc>
        <w:tc>
          <w:tcPr>
            <w:tcW w:w="0" w:type="auto"/>
            <w:tcMar>
              <w:top w:w="30" w:type="dxa"/>
              <w:left w:w="45" w:type="dxa"/>
              <w:bottom w:w="30" w:type="dxa"/>
              <w:right w:w="45" w:type="dxa"/>
            </w:tcMar>
            <w:vAlign w:val="bottom"/>
            <w:hideMark/>
          </w:tcPr>
          <w:p w14:paraId="30F5FB3D"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Расчетный индекс (прокси)</w:t>
            </w:r>
          </w:p>
        </w:tc>
        <w:tc>
          <w:tcPr>
            <w:tcW w:w="0" w:type="auto"/>
            <w:tcMar>
              <w:top w:w="30" w:type="dxa"/>
              <w:left w:w="0" w:type="dxa"/>
              <w:bottom w:w="30" w:type="dxa"/>
              <w:right w:w="0" w:type="dxa"/>
            </w:tcMar>
            <w:vAlign w:val="bottom"/>
            <w:hideMark/>
          </w:tcPr>
          <w:p w14:paraId="67B41146"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Расчет на основе P4.1​ и P1.3​ по возрастным группам</w:t>
            </w:r>
          </w:p>
        </w:tc>
      </w:tr>
      <w:tr w:rsidR="00014A24" w:rsidRPr="007975DA" w14:paraId="04E6288B" w14:textId="77777777" w:rsidTr="00014A24">
        <w:trPr>
          <w:trHeight w:val="315"/>
        </w:trPr>
        <w:tc>
          <w:tcPr>
            <w:tcW w:w="0" w:type="auto"/>
            <w:gridSpan w:val="4"/>
            <w:tcMar>
              <w:top w:w="30" w:type="dxa"/>
              <w:left w:w="45" w:type="dxa"/>
              <w:bottom w:w="30" w:type="dxa"/>
              <w:right w:w="45" w:type="dxa"/>
            </w:tcMar>
            <w:vAlign w:val="bottom"/>
          </w:tcPr>
          <w:p w14:paraId="2102D65B" w14:textId="58D48AF3" w:rsidR="00014A24" w:rsidRPr="007975DA" w:rsidRDefault="00014A24" w:rsidP="00014A24">
            <w:pPr>
              <w:shd w:val="clear" w:color="auto" w:fill="FFFFFF"/>
              <w:spacing w:after="0" w:line="240" w:lineRule="auto"/>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 xml:space="preserve">оставлено автором </w:t>
            </w:r>
          </w:p>
        </w:tc>
      </w:tr>
    </w:tbl>
    <w:p w14:paraId="75CF190D" w14:textId="77777777" w:rsidR="006D5446" w:rsidRPr="007975DA" w:rsidRDefault="006D5446" w:rsidP="00B43C75">
      <w:pPr>
        <w:widowControl w:val="0"/>
        <w:spacing w:after="0" w:line="240" w:lineRule="auto"/>
        <w:ind w:firstLine="709"/>
        <w:jc w:val="both"/>
        <w:rPr>
          <w:rFonts w:ascii="Times New Roman" w:hAnsi="Times New Roman"/>
          <w:color w:val="000000" w:themeColor="text1"/>
          <w:sz w:val="28"/>
          <w:szCs w:val="28"/>
        </w:rPr>
      </w:pPr>
    </w:p>
    <w:p w14:paraId="26F3C62A" w14:textId="77777777" w:rsidR="00AC2C5C" w:rsidRPr="007975DA" w:rsidRDefault="00247192" w:rsidP="00AC2C5C">
      <w:pPr>
        <w:widowControl w:val="0"/>
        <w:spacing w:after="0" w:line="240" w:lineRule="auto"/>
        <w:ind w:firstLine="709"/>
        <w:jc w:val="both"/>
        <w:rPr>
          <w:rFonts w:ascii="Times New Roman" w:hAnsi="Times New Roman"/>
          <w:sz w:val="28"/>
          <w:szCs w:val="28"/>
        </w:rPr>
      </w:pPr>
      <w:r w:rsidRPr="007975DA">
        <w:rPr>
          <w:rFonts w:ascii="Times New Roman" w:hAnsi="Times New Roman"/>
          <w:sz w:val="28"/>
          <w:szCs w:val="28"/>
        </w:rPr>
        <w:t xml:space="preserve">Для корректного сравнения разнородных показателей необходимо привести их к единому масштабу </w:t>
      </w:r>
      <w:r w:rsidRPr="007975DA">
        <w:rPr>
          <w:rStyle w:val="mopen"/>
          <w:rFonts w:ascii="Times New Roman" w:hAnsi="Times New Roman"/>
          <w:sz w:val="28"/>
          <w:szCs w:val="28"/>
        </w:rPr>
        <w:t>[</w:t>
      </w:r>
      <w:r w:rsidRPr="007975DA">
        <w:rPr>
          <w:rStyle w:val="mord"/>
          <w:rFonts w:ascii="Times New Roman" w:hAnsi="Times New Roman"/>
          <w:sz w:val="28"/>
          <w:szCs w:val="28"/>
        </w:rPr>
        <w:t>0</w:t>
      </w:r>
      <w:r w:rsidRPr="007975DA">
        <w:rPr>
          <w:rStyle w:val="mpunct"/>
          <w:rFonts w:ascii="Times New Roman" w:hAnsi="Times New Roman"/>
          <w:sz w:val="28"/>
          <w:szCs w:val="28"/>
        </w:rPr>
        <w:t>;</w:t>
      </w:r>
      <w:r w:rsidRPr="007975DA">
        <w:rPr>
          <w:rStyle w:val="mord"/>
          <w:rFonts w:ascii="Times New Roman" w:hAnsi="Times New Roman"/>
          <w:sz w:val="28"/>
          <w:szCs w:val="28"/>
        </w:rPr>
        <w:t>1</w:t>
      </w:r>
      <w:r w:rsidRPr="007975DA">
        <w:rPr>
          <w:rStyle w:val="mclose"/>
          <w:rFonts w:ascii="Times New Roman" w:hAnsi="Times New Roman"/>
          <w:sz w:val="28"/>
          <w:szCs w:val="28"/>
        </w:rPr>
        <w:t>]</w:t>
      </w:r>
      <w:r w:rsidRPr="007975DA">
        <w:rPr>
          <w:rFonts w:ascii="Times New Roman" w:hAnsi="Times New Roman"/>
          <w:sz w:val="28"/>
          <w:szCs w:val="28"/>
        </w:rPr>
        <w:t xml:space="preserve"> (нормализация). Используется метод </w:t>
      </w:r>
      <w:proofErr w:type="spellStart"/>
      <w:r w:rsidRPr="007975DA">
        <w:rPr>
          <w:rFonts w:ascii="Times New Roman" w:hAnsi="Times New Roman"/>
          <w:sz w:val="28"/>
          <w:szCs w:val="28"/>
        </w:rPr>
        <w:t>Min</w:t>
      </w:r>
      <w:proofErr w:type="spellEnd"/>
      <w:r w:rsidRPr="007975DA">
        <w:rPr>
          <w:rFonts w:ascii="Times New Roman" w:hAnsi="Times New Roman"/>
          <w:sz w:val="28"/>
          <w:szCs w:val="28"/>
        </w:rPr>
        <w:t>-Max для положительно влияющих показателей и модифицированный метод для отрицательно влияющих (обратный счет).</w:t>
      </w:r>
    </w:p>
    <w:p w14:paraId="34C6EF5B" w14:textId="66174D0D" w:rsidR="00247192" w:rsidRPr="007975DA" w:rsidRDefault="00247192" w:rsidP="00AC2C5C">
      <w:pPr>
        <w:widowControl w:val="0"/>
        <w:spacing w:after="0" w:line="240" w:lineRule="auto"/>
        <w:ind w:firstLine="709"/>
        <w:jc w:val="both"/>
        <w:rPr>
          <w:rFonts w:ascii="Times New Roman" w:hAnsi="Times New Roman"/>
          <w:sz w:val="28"/>
          <w:szCs w:val="28"/>
        </w:rPr>
      </w:pPr>
      <w:r w:rsidRPr="007975DA">
        <w:rPr>
          <w:rFonts w:ascii="Times New Roman" w:eastAsia="Times New Roman" w:hAnsi="Times New Roman"/>
          <w:sz w:val="28"/>
          <w:szCs w:val="28"/>
          <w:lang w:eastAsia="ru-RU"/>
        </w:rPr>
        <w:t xml:space="preserve">Формула нормализации для прямых показателей (P): </w:t>
      </w:r>
    </w:p>
    <w:p w14:paraId="2D53847F" w14:textId="36296444" w:rsidR="00247192" w:rsidRPr="007975DA" w:rsidRDefault="006A073B" w:rsidP="00247192">
      <w:pPr>
        <w:widowControl w:val="0"/>
        <w:spacing w:after="0" w:line="240" w:lineRule="auto"/>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P</m:t>
              </m:r>
            </m:e>
            <m:sub>
              <m:r>
                <w:rPr>
                  <w:rFonts w:ascii="Cambria Math" w:hAnsi="Cambria Math"/>
                  <w:color w:val="000000" w:themeColor="text1"/>
                  <w:sz w:val="28"/>
                  <w:szCs w:val="28"/>
                </w:rPr>
                <m:t>norm</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P</m:t>
                  </m:r>
                </m:e>
                <m:sub>
                  <m:r>
                    <w:rPr>
                      <w:rFonts w:ascii="Cambria Math" w:hAnsi="Cambria Math"/>
                      <w:color w:val="000000" w:themeColor="text1"/>
                      <w:sz w:val="28"/>
                      <w:szCs w:val="28"/>
                    </w:rPr>
                    <m:t>max</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P</m:t>
                  </m:r>
                </m:e>
                <m:sub>
                  <m:r>
                    <w:rPr>
                      <w:rFonts w:ascii="Cambria Math" w:hAnsi="Cambria Math"/>
                      <w:color w:val="000000" w:themeColor="text1"/>
                      <w:sz w:val="28"/>
                      <w:szCs w:val="28"/>
                      <w:lang w:val="en-US"/>
                    </w:rPr>
                    <m:t>min</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P</m:t>
                  </m:r>
                </m:e>
                <m:sub>
                  <m:r>
                    <w:rPr>
                      <w:rFonts w:ascii="Cambria Math" w:hAnsi="Cambria Math"/>
                      <w:color w:val="000000" w:themeColor="text1"/>
                      <w:sz w:val="28"/>
                      <w:szCs w:val="28"/>
                    </w:rPr>
                    <m:t>fact</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P</m:t>
                  </m:r>
                </m:e>
                <m:sub>
                  <m:r>
                    <w:rPr>
                      <w:rFonts w:ascii="Cambria Math" w:hAnsi="Cambria Math"/>
                      <w:color w:val="000000" w:themeColor="text1"/>
                      <w:sz w:val="28"/>
                      <w:szCs w:val="28"/>
                    </w:rPr>
                    <m:t>min</m:t>
                  </m:r>
                </m:sub>
              </m:sSub>
            </m:den>
          </m:f>
        </m:oMath>
      </m:oMathPara>
    </w:p>
    <w:p w14:paraId="56E83DF2" w14:textId="5042ACCC" w:rsidR="00247192" w:rsidRPr="007975DA" w:rsidRDefault="00247192" w:rsidP="00442473">
      <w:pPr>
        <w:widowControl w:val="0"/>
        <w:spacing w:after="0" w:line="240" w:lineRule="auto"/>
        <w:ind w:firstLine="709"/>
        <w:jc w:val="both"/>
        <w:rPr>
          <w:rFonts w:ascii="Times New Roman" w:hAnsi="Times New Roman"/>
          <w:color w:val="000000" w:themeColor="text1"/>
          <w:sz w:val="28"/>
          <w:szCs w:val="28"/>
        </w:rPr>
      </w:pPr>
    </w:p>
    <w:p w14:paraId="085FD8F1" w14:textId="1BA88E48" w:rsidR="00B43C75" w:rsidRPr="007975DA" w:rsidRDefault="00B43C75" w:rsidP="00A723D0">
      <w:pPr>
        <w:pStyle w:val="NormalWeb"/>
        <w:spacing w:before="0" w:beforeAutospacing="0" w:after="0" w:afterAutospacing="0"/>
        <w:ind w:firstLine="709"/>
        <w:jc w:val="both"/>
        <w:rPr>
          <w:sz w:val="28"/>
          <w:szCs w:val="28"/>
        </w:rPr>
      </w:pPr>
      <w:r w:rsidRPr="007975DA">
        <w:rPr>
          <w:sz w:val="28"/>
          <w:szCs w:val="28"/>
        </w:rPr>
        <w:t xml:space="preserve">Где </w:t>
      </w:r>
      <w:proofErr w:type="spellStart"/>
      <w:r w:rsidRPr="007975DA">
        <w:rPr>
          <w:rStyle w:val="mord"/>
          <w:sz w:val="28"/>
          <w:szCs w:val="28"/>
        </w:rPr>
        <w:t>Pмин</w:t>
      </w:r>
      <w:proofErr w:type="spellEnd"/>
      <w:r w:rsidRPr="007975DA">
        <w:rPr>
          <w:rStyle w:val="vlist-s"/>
          <w:sz w:val="28"/>
          <w:szCs w:val="28"/>
        </w:rPr>
        <w:t>​</w:t>
      </w:r>
      <w:r w:rsidRPr="007975DA">
        <w:rPr>
          <w:sz w:val="28"/>
          <w:szCs w:val="28"/>
        </w:rPr>
        <w:t xml:space="preserve"> и </w:t>
      </w:r>
      <w:proofErr w:type="spellStart"/>
      <w:r w:rsidRPr="007975DA">
        <w:rPr>
          <w:rStyle w:val="mord"/>
          <w:sz w:val="28"/>
          <w:szCs w:val="28"/>
        </w:rPr>
        <w:t>Pмакс</w:t>
      </w:r>
      <w:proofErr w:type="spellEnd"/>
      <w:r w:rsidRPr="007975DA">
        <w:rPr>
          <w:rStyle w:val="vlist-s"/>
          <w:sz w:val="28"/>
          <w:szCs w:val="28"/>
        </w:rPr>
        <w:t>​</w:t>
      </w:r>
      <w:r w:rsidRPr="007975DA">
        <w:rPr>
          <w:sz w:val="28"/>
          <w:szCs w:val="28"/>
        </w:rPr>
        <w:t xml:space="preserve"> </w:t>
      </w:r>
      <w:r w:rsidR="002B1B60">
        <w:rPr>
          <w:sz w:val="28"/>
          <w:szCs w:val="28"/>
        </w:rPr>
        <w:t>–</w:t>
      </w:r>
      <w:r w:rsidRPr="007975DA">
        <w:rPr>
          <w:sz w:val="28"/>
          <w:szCs w:val="28"/>
        </w:rPr>
        <w:t xml:space="preserve"> минимальное и максимальное референтное значение показателя.</w:t>
      </w:r>
    </w:p>
    <w:p w14:paraId="60125251" w14:textId="497F40AA" w:rsidR="00B43C75" w:rsidRPr="007975DA" w:rsidRDefault="00B43C75" w:rsidP="00A723D0">
      <w:pPr>
        <w:pStyle w:val="NormalWeb"/>
        <w:spacing w:before="0" w:beforeAutospacing="0" w:after="0" w:afterAutospacing="0"/>
        <w:ind w:firstLine="709"/>
        <w:jc w:val="both"/>
        <w:rPr>
          <w:sz w:val="28"/>
          <w:szCs w:val="28"/>
        </w:rPr>
      </w:pPr>
      <w:r w:rsidRPr="007975DA">
        <w:rPr>
          <w:sz w:val="28"/>
          <w:szCs w:val="28"/>
        </w:rPr>
        <w:t>Формула нормализации для обратных показателей (</w:t>
      </w:r>
      <w:r w:rsidRPr="007975DA">
        <w:rPr>
          <w:rStyle w:val="mord"/>
          <w:sz w:val="28"/>
          <w:szCs w:val="28"/>
        </w:rPr>
        <w:t>P</w:t>
      </w:r>
      <w:r w:rsidRPr="007975DA">
        <w:rPr>
          <w:rStyle w:val="mord"/>
          <w:sz w:val="28"/>
          <w:szCs w:val="28"/>
          <w:vertAlign w:val="subscript"/>
        </w:rPr>
        <w:t>1.1</w:t>
      </w:r>
      <w:r w:rsidRPr="007975DA">
        <w:rPr>
          <w:rStyle w:val="vlist-s"/>
          <w:sz w:val="28"/>
          <w:szCs w:val="28"/>
        </w:rPr>
        <w:t>​</w:t>
      </w:r>
      <w:r w:rsidRPr="007975DA">
        <w:rPr>
          <w:rStyle w:val="mpunct"/>
          <w:sz w:val="28"/>
          <w:szCs w:val="28"/>
        </w:rPr>
        <w:t>,</w:t>
      </w:r>
      <w:r w:rsidRPr="007975DA">
        <w:rPr>
          <w:rStyle w:val="mord"/>
          <w:sz w:val="28"/>
          <w:szCs w:val="28"/>
        </w:rPr>
        <w:t>P</w:t>
      </w:r>
      <w:r w:rsidRPr="007975DA">
        <w:rPr>
          <w:rStyle w:val="mord"/>
          <w:sz w:val="28"/>
          <w:szCs w:val="28"/>
          <w:vertAlign w:val="subscript"/>
        </w:rPr>
        <w:t>3.3</w:t>
      </w:r>
      <w:r w:rsidRPr="007975DA">
        <w:rPr>
          <w:rStyle w:val="vlist-s"/>
          <w:sz w:val="28"/>
          <w:szCs w:val="28"/>
        </w:rPr>
        <w:t>​</w:t>
      </w:r>
      <w:r w:rsidRPr="007975DA">
        <w:rPr>
          <w:sz w:val="28"/>
          <w:szCs w:val="28"/>
        </w:rPr>
        <w:t>):</w:t>
      </w:r>
    </w:p>
    <w:p w14:paraId="31E09FD0" w14:textId="77777777" w:rsidR="00127464" w:rsidRPr="007975DA" w:rsidRDefault="00127464" w:rsidP="00127464">
      <w:pPr>
        <w:pStyle w:val="NormalWeb"/>
        <w:spacing w:before="0" w:beforeAutospacing="0" w:after="0" w:afterAutospacing="0"/>
        <w:jc w:val="both"/>
        <w:rPr>
          <w:sz w:val="28"/>
          <w:szCs w:val="28"/>
        </w:rPr>
      </w:pPr>
    </w:p>
    <w:p w14:paraId="4DFA3974" w14:textId="6F1E4D09" w:rsidR="00B43C75" w:rsidRPr="007975DA" w:rsidRDefault="006A073B" w:rsidP="00B43C75">
      <w:pPr>
        <w:widowControl w:val="0"/>
        <w:spacing w:after="0" w:line="240" w:lineRule="auto"/>
        <w:ind w:firstLine="709"/>
        <w:jc w:val="both"/>
        <w:rPr>
          <w:rFonts w:ascii="Times New Roman" w:hAnsi="Times New Roman"/>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P</m:t>
              </m:r>
            </m:e>
            <m:sub>
              <m:r>
                <w:rPr>
                  <w:rFonts w:ascii="Cambria Math" w:hAnsi="Cambria Math"/>
                  <w:color w:val="000000" w:themeColor="text1"/>
                  <w:sz w:val="28"/>
                  <w:szCs w:val="28"/>
                </w:rPr>
                <m:t>norm</m:t>
              </m:r>
            </m:sub>
          </m:sSub>
          <m:r>
            <w:rPr>
              <w:rFonts w:ascii="Cambria Math" w:hAnsi="Cambria Math"/>
              <w:color w:val="000000" w:themeColor="text1"/>
              <w:sz w:val="28"/>
              <w:szCs w:val="28"/>
            </w:rPr>
            <m:t>=1-</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P</m:t>
                  </m:r>
                </m:e>
                <m:sub>
                  <m:r>
                    <w:rPr>
                      <w:rFonts w:ascii="Cambria Math" w:hAnsi="Cambria Math"/>
                      <w:color w:val="000000" w:themeColor="text1"/>
                      <w:sz w:val="28"/>
                      <w:szCs w:val="28"/>
                    </w:rPr>
                    <m:t>fact</m:t>
                  </m:r>
                </m:sub>
              </m:sSub>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P</m:t>
                  </m:r>
                </m:e>
                <m:sub>
                  <m:r>
                    <w:rPr>
                      <w:rFonts w:ascii="Cambria Math" w:hAnsi="Cambria Math"/>
                      <w:color w:val="000000" w:themeColor="text1"/>
                      <w:sz w:val="28"/>
                      <w:szCs w:val="28"/>
                      <w:lang w:val="en-US"/>
                    </w:rPr>
                    <m:t>min</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P</m:t>
                  </m:r>
                </m:e>
                <m:sub>
                  <m:r>
                    <w:rPr>
                      <w:rFonts w:ascii="Cambria Math" w:hAnsi="Cambria Math"/>
                      <w:color w:val="000000" w:themeColor="text1"/>
                      <w:sz w:val="28"/>
                      <w:szCs w:val="28"/>
                    </w:rPr>
                    <m:t>max</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P</m:t>
                  </m:r>
                </m:e>
                <m:sub>
                  <m:r>
                    <w:rPr>
                      <w:rFonts w:ascii="Cambria Math" w:hAnsi="Cambria Math"/>
                      <w:color w:val="000000" w:themeColor="text1"/>
                      <w:sz w:val="28"/>
                      <w:szCs w:val="28"/>
                    </w:rPr>
                    <m:t>min</m:t>
                  </m:r>
                </m:sub>
              </m:sSub>
            </m:den>
          </m:f>
        </m:oMath>
      </m:oMathPara>
    </w:p>
    <w:p w14:paraId="787E4CA0" w14:textId="204E87CB" w:rsidR="00014A24" w:rsidRPr="007975DA" w:rsidRDefault="00014A24" w:rsidP="00B43C75">
      <w:pPr>
        <w:widowControl w:val="0"/>
        <w:spacing w:after="0" w:line="240" w:lineRule="auto"/>
        <w:ind w:firstLine="709"/>
        <w:jc w:val="both"/>
        <w:rPr>
          <w:rFonts w:ascii="Times New Roman" w:hAnsi="Times New Roman"/>
          <w:color w:val="000000" w:themeColor="text1"/>
          <w:sz w:val="28"/>
          <w:szCs w:val="28"/>
        </w:rPr>
      </w:pPr>
    </w:p>
    <w:p w14:paraId="7FBC3F59" w14:textId="6C22DEC0" w:rsidR="00014A24" w:rsidRPr="007975DA" w:rsidRDefault="00014A24" w:rsidP="00B43C75">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sz w:val="28"/>
          <w:szCs w:val="28"/>
        </w:rPr>
        <w:t>Таблица 23 – Нормализация показателей</w:t>
      </w:r>
    </w:p>
    <w:p w14:paraId="4087562E" w14:textId="77777777" w:rsidR="00B43C75" w:rsidRPr="007975DA" w:rsidRDefault="00B43C75" w:rsidP="00B43C75">
      <w:pPr>
        <w:widowControl w:val="0"/>
        <w:spacing w:after="0" w:line="240" w:lineRule="auto"/>
        <w:ind w:firstLine="709"/>
        <w:jc w:val="both"/>
        <w:rPr>
          <w:rFonts w:ascii="Times New Roman" w:hAnsi="Times New Roman"/>
          <w:color w:val="000000" w:themeColor="text1"/>
          <w:sz w:val="28"/>
          <w:szCs w:val="2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88"/>
        <w:gridCol w:w="1352"/>
        <w:gridCol w:w="1321"/>
        <w:gridCol w:w="1342"/>
        <w:gridCol w:w="734"/>
        <w:gridCol w:w="2808"/>
      </w:tblGrid>
      <w:tr w:rsidR="00B43C75" w:rsidRPr="007975DA" w14:paraId="7897FFDB" w14:textId="77777777" w:rsidTr="00014A24">
        <w:trPr>
          <w:trHeight w:val="315"/>
        </w:trPr>
        <w:tc>
          <w:tcPr>
            <w:tcW w:w="0" w:type="auto"/>
            <w:tcMar>
              <w:top w:w="30" w:type="dxa"/>
              <w:left w:w="45" w:type="dxa"/>
              <w:bottom w:w="30" w:type="dxa"/>
              <w:right w:w="45" w:type="dxa"/>
            </w:tcMar>
            <w:vAlign w:val="bottom"/>
            <w:hideMark/>
          </w:tcPr>
          <w:p w14:paraId="7EFAA192" w14:textId="77777777" w:rsidR="00B43C75" w:rsidRPr="007975DA" w:rsidRDefault="00B43C75" w:rsidP="00127464">
            <w:pPr>
              <w:spacing w:after="0" w:line="240" w:lineRule="auto"/>
              <w:jc w:val="center"/>
              <w:rPr>
                <w:rFonts w:ascii="Times New Roman" w:eastAsia="Times New Roman" w:hAnsi="Times New Roman"/>
                <w:b/>
                <w:bCs/>
                <w:lang w:eastAsia="ru-RU"/>
              </w:rPr>
            </w:pPr>
            <w:r w:rsidRPr="007975DA">
              <w:rPr>
                <w:rFonts w:ascii="Times New Roman" w:eastAsia="Times New Roman" w:hAnsi="Times New Roman"/>
                <w:b/>
                <w:bCs/>
                <w:lang w:eastAsia="ru-RU"/>
              </w:rPr>
              <w:t>Показатель</w:t>
            </w:r>
          </w:p>
        </w:tc>
        <w:tc>
          <w:tcPr>
            <w:tcW w:w="0" w:type="auto"/>
            <w:tcMar>
              <w:top w:w="30" w:type="dxa"/>
              <w:left w:w="45" w:type="dxa"/>
              <w:bottom w:w="30" w:type="dxa"/>
              <w:right w:w="45" w:type="dxa"/>
            </w:tcMar>
            <w:vAlign w:val="bottom"/>
            <w:hideMark/>
          </w:tcPr>
          <w:p w14:paraId="70154C55" w14:textId="77777777" w:rsidR="00B43C75" w:rsidRPr="007975DA" w:rsidRDefault="00B43C75" w:rsidP="00127464">
            <w:pPr>
              <w:spacing w:after="0" w:line="240" w:lineRule="auto"/>
              <w:jc w:val="center"/>
              <w:rPr>
                <w:rFonts w:ascii="Times New Roman" w:eastAsia="Times New Roman" w:hAnsi="Times New Roman"/>
                <w:b/>
                <w:bCs/>
                <w:lang w:eastAsia="ru-RU"/>
              </w:rPr>
            </w:pPr>
            <w:proofErr w:type="spellStart"/>
            <w:r w:rsidRPr="007975DA">
              <w:rPr>
                <w:rFonts w:ascii="Times New Roman" w:eastAsia="Times New Roman" w:hAnsi="Times New Roman"/>
                <w:b/>
                <w:bCs/>
                <w:lang w:eastAsia="ru-RU"/>
              </w:rPr>
              <w:t>Pфакт</w:t>
            </w:r>
            <w:proofErr w:type="spellEnd"/>
            <w:r w:rsidRPr="007975DA">
              <w:rPr>
                <w:rFonts w:ascii="Times New Roman" w:eastAsia="Times New Roman" w:hAnsi="Times New Roman"/>
                <w:b/>
                <w:bCs/>
                <w:lang w:eastAsia="ru-RU"/>
              </w:rPr>
              <w:t>​ (2024 г. – Прокси)</w:t>
            </w:r>
          </w:p>
        </w:tc>
        <w:tc>
          <w:tcPr>
            <w:tcW w:w="0" w:type="auto"/>
            <w:tcMar>
              <w:top w:w="30" w:type="dxa"/>
              <w:left w:w="45" w:type="dxa"/>
              <w:bottom w:w="30" w:type="dxa"/>
              <w:right w:w="45" w:type="dxa"/>
            </w:tcMar>
            <w:vAlign w:val="bottom"/>
            <w:hideMark/>
          </w:tcPr>
          <w:p w14:paraId="7C1E411A" w14:textId="77777777" w:rsidR="00B43C75" w:rsidRPr="007975DA" w:rsidRDefault="00B43C75" w:rsidP="00127464">
            <w:pPr>
              <w:spacing w:after="0" w:line="240" w:lineRule="auto"/>
              <w:jc w:val="center"/>
              <w:rPr>
                <w:rFonts w:ascii="Times New Roman" w:eastAsia="Times New Roman" w:hAnsi="Times New Roman"/>
                <w:b/>
                <w:bCs/>
                <w:lang w:eastAsia="ru-RU"/>
              </w:rPr>
            </w:pPr>
            <w:proofErr w:type="spellStart"/>
            <w:r w:rsidRPr="007975DA">
              <w:rPr>
                <w:rFonts w:ascii="Times New Roman" w:eastAsia="Times New Roman" w:hAnsi="Times New Roman"/>
                <w:b/>
                <w:bCs/>
                <w:lang w:eastAsia="ru-RU"/>
              </w:rPr>
              <w:t>Pмин</w:t>
            </w:r>
            <w:proofErr w:type="spellEnd"/>
            <w:r w:rsidRPr="007975DA">
              <w:rPr>
                <w:rFonts w:ascii="Times New Roman" w:eastAsia="Times New Roman" w:hAnsi="Times New Roman"/>
                <w:b/>
                <w:bCs/>
                <w:lang w:eastAsia="ru-RU"/>
              </w:rPr>
              <w:t>​ (Референс)</w:t>
            </w:r>
          </w:p>
        </w:tc>
        <w:tc>
          <w:tcPr>
            <w:tcW w:w="0" w:type="auto"/>
            <w:tcMar>
              <w:top w:w="30" w:type="dxa"/>
              <w:left w:w="45" w:type="dxa"/>
              <w:bottom w:w="30" w:type="dxa"/>
              <w:right w:w="45" w:type="dxa"/>
            </w:tcMar>
            <w:vAlign w:val="bottom"/>
            <w:hideMark/>
          </w:tcPr>
          <w:p w14:paraId="2FB475C3" w14:textId="77777777" w:rsidR="00B43C75" w:rsidRPr="007975DA" w:rsidRDefault="00B43C75" w:rsidP="00127464">
            <w:pPr>
              <w:spacing w:after="0" w:line="240" w:lineRule="auto"/>
              <w:jc w:val="center"/>
              <w:rPr>
                <w:rFonts w:ascii="Times New Roman" w:eastAsia="Times New Roman" w:hAnsi="Times New Roman"/>
                <w:b/>
                <w:bCs/>
                <w:lang w:eastAsia="ru-RU"/>
              </w:rPr>
            </w:pPr>
            <w:proofErr w:type="spellStart"/>
            <w:r w:rsidRPr="007975DA">
              <w:rPr>
                <w:rFonts w:ascii="Times New Roman" w:eastAsia="Times New Roman" w:hAnsi="Times New Roman"/>
                <w:b/>
                <w:bCs/>
                <w:lang w:eastAsia="ru-RU"/>
              </w:rPr>
              <w:t>Pмакс</w:t>
            </w:r>
            <w:proofErr w:type="spellEnd"/>
            <w:r w:rsidRPr="007975DA">
              <w:rPr>
                <w:rFonts w:ascii="Times New Roman" w:eastAsia="Times New Roman" w:hAnsi="Times New Roman"/>
                <w:b/>
                <w:bCs/>
                <w:lang w:eastAsia="ru-RU"/>
              </w:rPr>
              <w:t>​ (Референс)</w:t>
            </w:r>
          </w:p>
        </w:tc>
        <w:tc>
          <w:tcPr>
            <w:tcW w:w="0" w:type="auto"/>
            <w:tcMar>
              <w:top w:w="30" w:type="dxa"/>
              <w:left w:w="45" w:type="dxa"/>
              <w:bottom w:w="30" w:type="dxa"/>
              <w:right w:w="45" w:type="dxa"/>
            </w:tcMar>
            <w:vAlign w:val="bottom"/>
            <w:hideMark/>
          </w:tcPr>
          <w:p w14:paraId="3916824C" w14:textId="77777777" w:rsidR="00B43C75" w:rsidRPr="007975DA" w:rsidRDefault="00B43C75" w:rsidP="00127464">
            <w:pPr>
              <w:spacing w:after="0" w:line="240" w:lineRule="auto"/>
              <w:jc w:val="center"/>
              <w:rPr>
                <w:rFonts w:ascii="Times New Roman" w:eastAsia="Times New Roman" w:hAnsi="Times New Roman"/>
                <w:b/>
                <w:bCs/>
                <w:lang w:eastAsia="ru-RU"/>
              </w:rPr>
            </w:pPr>
            <w:proofErr w:type="spellStart"/>
            <w:r w:rsidRPr="007975DA">
              <w:rPr>
                <w:rFonts w:ascii="Times New Roman" w:eastAsia="Times New Roman" w:hAnsi="Times New Roman"/>
                <w:b/>
                <w:bCs/>
                <w:lang w:eastAsia="ru-RU"/>
              </w:rPr>
              <w:t>Pнорм</w:t>
            </w:r>
            <w:proofErr w:type="spellEnd"/>
            <w:r w:rsidRPr="007975DA">
              <w:rPr>
                <w:rFonts w:ascii="Times New Roman" w:eastAsia="Times New Roman" w:hAnsi="Times New Roman"/>
                <w:b/>
                <w:bCs/>
                <w:lang w:eastAsia="ru-RU"/>
              </w:rPr>
              <w:t>​</w:t>
            </w:r>
          </w:p>
        </w:tc>
        <w:tc>
          <w:tcPr>
            <w:tcW w:w="0" w:type="auto"/>
            <w:tcMar>
              <w:top w:w="30" w:type="dxa"/>
              <w:left w:w="45" w:type="dxa"/>
              <w:bottom w:w="30" w:type="dxa"/>
              <w:right w:w="45" w:type="dxa"/>
            </w:tcMar>
            <w:vAlign w:val="bottom"/>
            <w:hideMark/>
          </w:tcPr>
          <w:p w14:paraId="2F9169E3" w14:textId="77777777" w:rsidR="00B43C75" w:rsidRPr="007975DA" w:rsidRDefault="00B43C75" w:rsidP="00127464">
            <w:pPr>
              <w:spacing w:after="0" w:line="240" w:lineRule="auto"/>
              <w:jc w:val="center"/>
              <w:rPr>
                <w:rFonts w:ascii="Times New Roman" w:eastAsia="Times New Roman" w:hAnsi="Times New Roman"/>
                <w:b/>
                <w:bCs/>
                <w:lang w:eastAsia="ru-RU"/>
              </w:rPr>
            </w:pPr>
            <w:r w:rsidRPr="007975DA">
              <w:rPr>
                <w:rFonts w:ascii="Times New Roman" w:eastAsia="Times New Roman" w:hAnsi="Times New Roman"/>
                <w:b/>
                <w:bCs/>
                <w:lang w:eastAsia="ru-RU"/>
              </w:rPr>
              <w:t>Обоснование</w:t>
            </w:r>
          </w:p>
        </w:tc>
      </w:tr>
      <w:tr w:rsidR="00B43C75" w:rsidRPr="007975DA" w14:paraId="598F59A7" w14:textId="77777777" w:rsidTr="00014A24">
        <w:trPr>
          <w:trHeight w:val="315"/>
        </w:trPr>
        <w:tc>
          <w:tcPr>
            <w:tcW w:w="0" w:type="auto"/>
            <w:tcMar>
              <w:top w:w="30" w:type="dxa"/>
              <w:left w:w="45" w:type="dxa"/>
              <w:bottom w:w="30" w:type="dxa"/>
              <w:right w:w="45" w:type="dxa"/>
            </w:tcMar>
            <w:vAlign w:val="bottom"/>
            <w:hideMark/>
          </w:tcPr>
          <w:p w14:paraId="7A3F5EF4"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P1.1​ (OSI, обратный)</w:t>
            </w:r>
          </w:p>
        </w:tc>
        <w:tc>
          <w:tcPr>
            <w:tcW w:w="0" w:type="auto"/>
            <w:tcMar>
              <w:top w:w="30" w:type="dxa"/>
              <w:left w:w="45" w:type="dxa"/>
              <w:bottom w:w="30" w:type="dxa"/>
              <w:right w:w="45" w:type="dxa"/>
            </w:tcMar>
            <w:vAlign w:val="bottom"/>
            <w:hideMark/>
          </w:tcPr>
          <w:p w14:paraId="6C2AB425"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10 (Место РК в 2024)</w:t>
            </w:r>
          </w:p>
        </w:tc>
        <w:tc>
          <w:tcPr>
            <w:tcW w:w="0" w:type="auto"/>
            <w:tcMar>
              <w:top w:w="30" w:type="dxa"/>
              <w:left w:w="45" w:type="dxa"/>
              <w:bottom w:w="30" w:type="dxa"/>
              <w:right w:w="45" w:type="dxa"/>
            </w:tcMar>
            <w:vAlign w:val="bottom"/>
            <w:hideMark/>
          </w:tcPr>
          <w:p w14:paraId="3D4DD2DF"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1</w:t>
            </w:r>
          </w:p>
        </w:tc>
        <w:tc>
          <w:tcPr>
            <w:tcW w:w="0" w:type="auto"/>
            <w:tcMar>
              <w:top w:w="30" w:type="dxa"/>
              <w:left w:w="45" w:type="dxa"/>
              <w:bottom w:w="30" w:type="dxa"/>
              <w:right w:w="45" w:type="dxa"/>
            </w:tcMar>
            <w:vAlign w:val="bottom"/>
            <w:hideMark/>
          </w:tcPr>
          <w:p w14:paraId="6D9F9059"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193</w:t>
            </w:r>
          </w:p>
        </w:tc>
        <w:tc>
          <w:tcPr>
            <w:tcW w:w="0" w:type="auto"/>
            <w:tcMar>
              <w:top w:w="30" w:type="dxa"/>
              <w:left w:w="45" w:type="dxa"/>
              <w:bottom w:w="30" w:type="dxa"/>
              <w:right w:w="45" w:type="dxa"/>
            </w:tcMar>
            <w:vAlign w:val="bottom"/>
            <w:hideMark/>
          </w:tcPr>
          <w:p w14:paraId="1D719048"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0.95</w:t>
            </w:r>
          </w:p>
        </w:tc>
        <w:tc>
          <w:tcPr>
            <w:tcW w:w="0" w:type="auto"/>
            <w:tcMar>
              <w:top w:w="30" w:type="dxa"/>
              <w:left w:w="0" w:type="dxa"/>
              <w:bottom w:w="30" w:type="dxa"/>
              <w:right w:w="0" w:type="dxa"/>
            </w:tcMar>
            <w:vAlign w:val="bottom"/>
            <w:hideMark/>
          </w:tcPr>
          <w:p w14:paraId="28B8EE01"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Используется 1−193−110−1​.</w:t>
            </w:r>
          </w:p>
        </w:tc>
      </w:tr>
      <w:tr w:rsidR="00B43C75" w:rsidRPr="007975DA" w14:paraId="2FDA8FF8" w14:textId="77777777" w:rsidTr="00014A24">
        <w:trPr>
          <w:trHeight w:val="315"/>
        </w:trPr>
        <w:tc>
          <w:tcPr>
            <w:tcW w:w="0" w:type="auto"/>
            <w:tcMar>
              <w:top w:w="30" w:type="dxa"/>
              <w:left w:w="45" w:type="dxa"/>
              <w:bottom w:w="30" w:type="dxa"/>
              <w:right w:w="45" w:type="dxa"/>
            </w:tcMar>
            <w:vAlign w:val="bottom"/>
            <w:hideMark/>
          </w:tcPr>
          <w:p w14:paraId="6B6F4BD5"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P1.3​ (Грамотность)</w:t>
            </w:r>
          </w:p>
        </w:tc>
        <w:tc>
          <w:tcPr>
            <w:tcW w:w="0" w:type="auto"/>
            <w:tcMar>
              <w:top w:w="30" w:type="dxa"/>
              <w:left w:w="45" w:type="dxa"/>
              <w:bottom w:w="30" w:type="dxa"/>
              <w:right w:w="45" w:type="dxa"/>
            </w:tcMar>
            <w:vAlign w:val="bottom"/>
            <w:hideMark/>
          </w:tcPr>
          <w:p w14:paraId="27BD275C"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90%</w:t>
            </w:r>
          </w:p>
        </w:tc>
        <w:tc>
          <w:tcPr>
            <w:tcW w:w="0" w:type="auto"/>
            <w:tcMar>
              <w:top w:w="30" w:type="dxa"/>
              <w:left w:w="45" w:type="dxa"/>
              <w:bottom w:w="30" w:type="dxa"/>
              <w:right w:w="45" w:type="dxa"/>
            </w:tcMar>
            <w:vAlign w:val="bottom"/>
            <w:hideMark/>
          </w:tcPr>
          <w:p w14:paraId="1E9BCD5D"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50%</w:t>
            </w:r>
          </w:p>
        </w:tc>
        <w:tc>
          <w:tcPr>
            <w:tcW w:w="0" w:type="auto"/>
            <w:tcMar>
              <w:top w:w="30" w:type="dxa"/>
              <w:left w:w="45" w:type="dxa"/>
              <w:bottom w:w="30" w:type="dxa"/>
              <w:right w:w="45" w:type="dxa"/>
            </w:tcMar>
            <w:vAlign w:val="bottom"/>
            <w:hideMark/>
          </w:tcPr>
          <w:p w14:paraId="5A223390"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100%</w:t>
            </w:r>
          </w:p>
        </w:tc>
        <w:tc>
          <w:tcPr>
            <w:tcW w:w="0" w:type="auto"/>
            <w:tcMar>
              <w:top w:w="30" w:type="dxa"/>
              <w:left w:w="45" w:type="dxa"/>
              <w:bottom w:w="30" w:type="dxa"/>
              <w:right w:w="45" w:type="dxa"/>
            </w:tcMar>
            <w:vAlign w:val="bottom"/>
            <w:hideMark/>
          </w:tcPr>
          <w:p w14:paraId="6D20FFCA"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0.80</w:t>
            </w:r>
          </w:p>
        </w:tc>
        <w:tc>
          <w:tcPr>
            <w:tcW w:w="0" w:type="auto"/>
            <w:tcMar>
              <w:top w:w="30" w:type="dxa"/>
              <w:left w:w="0" w:type="dxa"/>
              <w:bottom w:w="30" w:type="dxa"/>
              <w:right w:w="0" w:type="dxa"/>
            </w:tcMar>
            <w:vAlign w:val="bottom"/>
            <w:hideMark/>
          </w:tcPr>
          <w:p w14:paraId="2601D87A" w14:textId="632D27F9"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Прокси на основе данных Бюро национальной статистики РК (2023 г.).</w:t>
            </w:r>
          </w:p>
        </w:tc>
      </w:tr>
      <w:tr w:rsidR="00B43C75" w:rsidRPr="007975DA" w14:paraId="083E739A" w14:textId="77777777" w:rsidTr="00014A24">
        <w:trPr>
          <w:trHeight w:val="315"/>
        </w:trPr>
        <w:tc>
          <w:tcPr>
            <w:tcW w:w="0" w:type="auto"/>
            <w:tcMar>
              <w:top w:w="30" w:type="dxa"/>
              <w:left w:w="45" w:type="dxa"/>
              <w:bottom w:w="30" w:type="dxa"/>
              <w:right w:w="45" w:type="dxa"/>
            </w:tcMar>
            <w:vAlign w:val="bottom"/>
            <w:hideMark/>
          </w:tcPr>
          <w:p w14:paraId="6ED1FA27"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P2.1​ (ИКТ в ВВП)</w:t>
            </w:r>
          </w:p>
        </w:tc>
        <w:tc>
          <w:tcPr>
            <w:tcW w:w="0" w:type="auto"/>
            <w:tcMar>
              <w:top w:w="30" w:type="dxa"/>
              <w:left w:w="45" w:type="dxa"/>
              <w:bottom w:w="30" w:type="dxa"/>
              <w:right w:w="45" w:type="dxa"/>
            </w:tcMar>
            <w:vAlign w:val="bottom"/>
            <w:hideMark/>
          </w:tcPr>
          <w:p w14:paraId="08769AF0"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6.5%</w:t>
            </w:r>
          </w:p>
        </w:tc>
        <w:tc>
          <w:tcPr>
            <w:tcW w:w="0" w:type="auto"/>
            <w:tcMar>
              <w:top w:w="30" w:type="dxa"/>
              <w:left w:w="45" w:type="dxa"/>
              <w:bottom w:w="30" w:type="dxa"/>
              <w:right w:w="45" w:type="dxa"/>
            </w:tcMar>
            <w:vAlign w:val="bottom"/>
            <w:hideMark/>
          </w:tcPr>
          <w:p w14:paraId="4922AAE6"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3%</w:t>
            </w:r>
          </w:p>
        </w:tc>
        <w:tc>
          <w:tcPr>
            <w:tcW w:w="0" w:type="auto"/>
            <w:tcMar>
              <w:top w:w="30" w:type="dxa"/>
              <w:left w:w="45" w:type="dxa"/>
              <w:bottom w:w="30" w:type="dxa"/>
              <w:right w:w="45" w:type="dxa"/>
            </w:tcMar>
            <w:vAlign w:val="bottom"/>
            <w:hideMark/>
          </w:tcPr>
          <w:p w14:paraId="52031EDB"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10%</w:t>
            </w:r>
          </w:p>
        </w:tc>
        <w:tc>
          <w:tcPr>
            <w:tcW w:w="0" w:type="auto"/>
            <w:tcMar>
              <w:top w:w="30" w:type="dxa"/>
              <w:left w:w="45" w:type="dxa"/>
              <w:bottom w:w="30" w:type="dxa"/>
              <w:right w:w="45" w:type="dxa"/>
            </w:tcMar>
            <w:vAlign w:val="bottom"/>
            <w:hideMark/>
          </w:tcPr>
          <w:p w14:paraId="5CC3A793"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0.50</w:t>
            </w:r>
          </w:p>
        </w:tc>
        <w:tc>
          <w:tcPr>
            <w:tcW w:w="0" w:type="auto"/>
            <w:tcMar>
              <w:top w:w="30" w:type="dxa"/>
              <w:left w:w="0" w:type="dxa"/>
              <w:bottom w:w="30" w:type="dxa"/>
              <w:right w:w="0" w:type="dxa"/>
            </w:tcMar>
            <w:vAlign w:val="bottom"/>
            <w:hideMark/>
          </w:tcPr>
          <w:p w14:paraId="5900A172" w14:textId="4FA2E60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Прокси на основе данных М</w:t>
            </w:r>
            <w:r w:rsidR="00CB3200" w:rsidRPr="007975DA">
              <w:rPr>
                <w:rFonts w:ascii="Times New Roman" w:eastAsia="Times New Roman" w:hAnsi="Times New Roman"/>
                <w:lang w:eastAsia="ru-RU"/>
              </w:rPr>
              <w:t>ИИЦР</w:t>
            </w:r>
            <w:r w:rsidRPr="007975DA">
              <w:rPr>
                <w:rFonts w:ascii="Times New Roman" w:eastAsia="Times New Roman" w:hAnsi="Times New Roman"/>
                <w:lang w:eastAsia="ru-RU"/>
              </w:rPr>
              <w:t xml:space="preserve"> РК.</w:t>
            </w:r>
          </w:p>
        </w:tc>
      </w:tr>
      <w:tr w:rsidR="00B43C75" w:rsidRPr="007975DA" w14:paraId="0FF75035" w14:textId="77777777" w:rsidTr="00014A24">
        <w:trPr>
          <w:trHeight w:val="315"/>
        </w:trPr>
        <w:tc>
          <w:tcPr>
            <w:tcW w:w="0" w:type="auto"/>
            <w:tcMar>
              <w:top w:w="30" w:type="dxa"/>
              <w:left w:w="45" w:type="dxa"/>
              <w:bottom w:w="30" w:type="dxa"/>
              <w:right w:w="45" w:type="dxa"/>
            </w:tcMar>
            <w:vAlign w:val="bottom"/>
            <w:hideMark/>
          </w:tcPr>
          <w:p w14:paraId="5EE57E9C"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P3.2​ (CSI)</w:t>
            </w:r>
          </w:p>
        </w:tc>
        <w:tc>
          <w:tcPr>
            <w:tcW w:w="0" w:type="auto"/>
            <w:tcMar>
              <w:top w:w="30" w:type="dxa"/>
              <w:left w:w="45" w:type="dxa"/>
              <w:bottom w:w="30" w:type="dxa"/>
              <w:right w:w="45" w:type="dxa"/>
            </w:tcMar>
            <w:vAlign w:val="bottom"/>
            <w:hideMark/>
          </w:tcPr>
          <w:p w14:paraId="25371232"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85 (баллов)</w:t>
            </w:r>
          </w:p>
        </w:tc>
        <w:tc>
          <w:tcPr>
            <w:tcW w:w="0" w:type="auto"/>
            <w:tcMar>
              <w:top w:w="30" w:type="dxa"/>
              <w:left w:w="45" w:type="dxa"/>
              <w:bottom w:w="30" w:type="dxa"/>
              <w:right w:w="45" w:type="dxa"/>
            </w:tcMar>
            <w:vAlign w:val="bottom"/>
            <w:hideMark/>
          </w:tcPr>
          <w:p w14:paraId="4CC1D4BE"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50</w:t>
            </w:r>
          </w:p>
        </w:tc>
        <w:tc>
          <w:tcPr>
            <w:tcW w:w="0" w:type="auto"/>
            <w:tcMar>
              <w:top w:w="30" w:type="dxa"/>
              <w:left w:w="45" w:type="dxa"/>
              <w:bottom w:w="30" w:type="dxa"/>
              <w:right w:w="45" w:type="dxa"/>
            </w:tcMar>
            <w:vAlign w:val="bottom"/>
            <w:hideMark/>
          </w:tcPr>
          <w:p w14:paraId="430B48ED"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100</w:t>
            </w:r>
          </w:p>
        </w:tc>
        <w:tc>
          <w:tcPr>
            <w:tcW w:w="0" w:type="auto"/>
            <w:tcMar>
              <w:top w:w="30" w:type="dxa"/>
              <w:left w:w="45" w:type="dxa"/>
              <w:bottom w:w="30" w:type="dxa"/>
              <w:right w:w="45" w:type="dxa"/>
            </w:tcMar>
            <w:vAlign w:val="bottom"/>
            <w:hideMark/>
          </w:tcPr>
          <w:p w14:paraId="22F98604"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0.70</w:t>
            </w:r>
          </w:p>
        </w:tc>
        <w:tc>
          <w:tcPr>
            <w:tcW w:w="0" w:type="auto"/>
            <w:tcMar>
              <w:top w:w="30" w:type="dxa"/>
              <w:left w:w="0" w:type="dxa"/>
              <w:bottom w:w="30" w:type="dxa"/>
              <w:right w:w="0" w:type="dxa"/>
            </w:tcMar>
            <w:vAlign w:val="bottom"/>
            <w:hideMark/>
          </w:tcPr>
          <w:p w14:paraId="5996F9BB"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Расчетное значение на основе официальных отчетов АДГС.</w:t>
            </w:r>
          </w:p>
        </w:tc>
      </w:tr>
      <w:tr w:rsidR="00B43C75" w:rsidRPr="007975DA" w14:paraId="32A70757" w14:textId="77777777" w:rsidTr="00014A24">
        <w:trPr>
          <w:trHeight w:val="315"/>
        </w:trPr>
        <w:tc>
          <w:tcPr>
            <w:tcW w:w="0" w:type="auto"/>
            <w:tcMar>
              <w:top w:w="30" w:type="dxa"/>
              <w:left w:w="45" w:type="dxa"/>
              <w:bottom w:w="30" w:type="dxa"/>
              <w:right w:w="45" w:type="dxa"/>
            </w:tcMar>
            <w:vAlign w:val="bottom"/>
            <w:hideMark/>
          </w:tcPr>
          <w:p w14:paraId="1DCCA97E"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P3.3​ (Коррупция, обратный)</w:t>
            </w:r>
          </w:p>
        </w:tc>
        <w:tc>
          <w:tcPr>
            <w:tcW w:w="0" w:type="auto"/>
            <w:tcMar>
              <w:top w:w="30" w:type="dxa"/>
              <w:left w:w="45" w:type="dxa"/>
              <w:bottom w:w="30" w:type="dxa"/>
              <w:right w:w="45" w:type="dxa"/>
            </w:tcMar>
            <w:vAlign w:val="bottom"/>
            <w:hideMark/>
          </w:tcPr>
          <w:p w14:paraId="4F8F0F01"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38 (балл TI)</w:t>
            </w:r>
          </w:p>
        </w:tc>
        <w:tc>
          <w:tcPr>
            <w:tcW w:w="0" w:type="auto"/>
            <w:tcMar>
              <w:top w:w="30" w:type="dxa"/>
              <w:left w:w="45" w:type="dxa"/>
              <w:bottom w:w="30" w:type="dxa"/>
              <w:right w:w="45" w:type="dxa"/>
            </w:tcMar>
            <w:vAlign w:val="bottom"/>
            <w:hideMark/>
          </w:tcPr>
          <w:p w14:paraId="3E3F7719"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20</w:t>
            </w:r>
          </w:p>
        </w:tc>
        <w:tc>
          <w:tcPr>
            <w:tcW w:w="0" w:type="auto"/>
            <w:tcMar>
              <w:top w:w="30" w:type="dxa"/>
              <w:left w:w="45" w:type="dxa"/>
              <w:bottom w:w="30" w:type="dxa"/>
              <w:right w:w="45" w:type="dxa"/>
            </w:tcMar>
            <w:vAlign w:val="bottom"/>
            <w:hideMark/>
          </w:tcPr>
          <w:p w14:paraId="23C8DCD7"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50</w:t>
            </w:r>
          </w:p>
        </w:tc>
        <w:tc>
          <w:tcPr>
            <w:tcW w:w="0" w:type="auto"/>
            <w:tcMar>
              <w:top w:w="30" w:type="dxa"/>
              <w:left w:w="45" w:type="dxa"/>
              <w:bottom w:w="30" w:type="dxa"/>
              <w:right w:w="45" w:type="dxa"/>
            </w:tcMar>
            <w:vAlign w:val="bottom"/>
            <w:hideMark/>
          </w:tcPr>
          <w:p w14:paraId="6BCCE704"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0.40</w:t>
            </w:r>
          </w:p>
        </w:tc>
        <w:tc>
          <w:tcPr>
            <w:tcW w:w="0" w:type="auto"/>
            <w:tcMar>
              <w:top w:w="30" w:type="dxa"/>
              <w:left w:w="0" w:type="dxa"/>
              <w:bottom w:w="30" w:type="dxa"/>
              <w:right w:w="0" w:type="dxa"/>
            </w:tcMar>
            <w:vAlign w:val="bottom"/>
            <w:hideMark/>
          </w:tcPr>
          <w:p w14:paraId="2EC76629"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Прокси: 1−50−2038−20​. (Чем ниже балл, тем лучше).</w:t>
            </w:r>
          </w:p>
        </w:tc>
      </w:tr>
      <w:tr w:rsidR="00B43C75" w:rsidRPr="007975DA" w14:paraId="6C299A70" w14:textId="77777777" w:rsidTr="00014A24">
        <w:trPr>
          <w:trHeight w:val="315"/>
        </w:trPr>
        <w:tc>
          <w:tcPr>
            <w:tcW w:w="0" w:type="auto"/>
            <w:tcMar>
              <w:top w:w="30" w:type="dxa"/>
              <w:left w:w="45" w:type="dxa"/>
              <w:bottom w:w="30" w:type="dxa"/>
              <w:right w:w="45" w:type="dxa"/>
            </w:tcMar>
            <w:vAlign w:val="bottom"/>
            <w:hideMark/>
          </w:tcPr>
          <w:p w14:paraId="4CD16348"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P4.1​ (Доступность в селе)</w:t>
            </w:r>
          </w:p>
        </w:tc>
        <w:tc>
          <w:tcPr>
            <w:tcW w:w="0" w:type="auto"/>
            <w:tcMar>
              <w:top w:w="30" w:type="dxa"/>
              <w:left w:w="45" w:type="dxa"/>
              <w:bottom w:w="30" w:type="dxa"/>
              <w:right w:w="45" w:type="dxa"/>
            </w:tcMar>
            <w:vAlign w:val="bottom"/>
            <w:hideMark/>
          </w:tcPr>
          <w:p w14:paraId="17DA905C"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95%</w:t>
            </w:r>
          </w:p>
        </w:tc>
        <w:tc>
          <w:tcPr>
            <w:tcW w:w="0" w:type="auto"/>
            <w:tcMar>
              <w:top w:w="30" w:type="dxa"/>
              <w:left w:w="45" w:type="dxa"/>
              <w:bottom w:w="30" w:type="dxa"/>
              <w:right w:w="45" w:type="dxa"/>
            </w:tcMar>
            <w:vAlign w:val="bottom"/>
            <w:hideMark/>
          </w:tcPr>
          <w:p w14:paraId="36E0CCAC"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70%</w:t>
            </w:r>
          </w:p>
        </w:tc>
        <w:tc>
          <w:tcPr>
            <w:tcW w:w="0" w:type="auto"/>
            <w:tcMar>
              <w:top w:w="30" w:type="dxa"/>
              <w:left w:w="45" w:type="dxa"/>
              <w:bottom w:w="30" w:type="dxa"/>
              <w:right w:w="45" w:type="dxa"/>
            </w:tcMar>
            <w:vAlign w:val="bottom"/>
            <w:hideMark/>
          </w:tcPr>
          <w:p w14:paraId="6918C59D"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100%</w:t>
            </w:r>
          </w:p>
        </w:tc>
        <w:tc>
          <w:tcPr>
            <w:tcW w:w="0" w:type="auto"/>
            <w:tcMar>
              <w:top w:w="30" w:type="dxa"/>
              <w:left w:w="45" w:type="dxa"/>
              <w:bottom w:w="30" w:type="dxa"/>
              <w:right w:w="45" w:type="dxa"/>
            </w:tcMar>
            <w:vAlign w:val="bottom"/>
            <w:hideMark/>
          </w:tcPr>
          <w:p w14:paraId="7661FDC9"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0.83</w:t>
            </w:r>
          </w:p>
        </w:tc>
        <w:tc>
          <w:tcPr>
            <w:tcW w:w="0" w:type="auto"/>
            <w:tcMar>
              <w:top w:w="30" w:type="dxa"/>
              <w:left w:w="0" w:type="dxa"/>
              <w:bottom w:w="30" w:type="dxa"/>
              <w:right w:w="0" w:type="dxa"/>
            </w:tcMar>
            <w:vAlign w:val="bottom"/>
            <w:hideMark/>
          </w:tcPr>
          <w:p w14:paraId="2851FB7C"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Прокси на основе данных о покрытии сетей.</w:t>
            </w:r>
          </w:p>
        </w:tc>
      </w:tr>
      <w:tr w:rsidR="00B43C75" w:rsidRPr="007975DA" w14:paraId="60C21B90" w14:textId="77777777" w:rsidTr="00014A24">
        <w:trPr>
          <w:trHeight w:val="315"/>
        </w:trPr>
        <w:tc>
          <w:tcPr>
            <w:tcW w:w="0" w:type="auto"/>
            <w:tcMar>
              <w:top w:w="30" w:type="dxa"/>
              <w:left w:w="45" w:type="dxa"/>
              <w:bottom w:w="30" w:type="dxa"/>
              <w:right w:w="45" w:type="dxa"/>
            </w:tcMar>
            <w:vAlign w:val="bottom"/>
            <w:hideMark/>
          </w:tcPr>
          <w:p w14:paraId="1316A517"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P4.2​ (</w:t>
            </w:r>
            <w:proofErr w:type="spellStart"/>
            <w:r w:rsidRPr="007975DA">
              <w:rPr>
                <w:rFonts w:ascii="Times New Roman" w:eastAsia="Times New Roman" w:hAnsi="Times New Roman"/>
                <w:lang w:eastAsia="ru-RU"/>
              </w:rPr>
              <w:t>Проактивные</w:t>
            </w:r>
            <w:proofErr w:type="spellEnd"/>
            <w:r w:rsidRPr="007975DA">
              <w:rPr>
                <w:rFonts w:ascii="Times New Roman" w:eastAsia="Times New Roman" w:hAnsi="Times New Roman"/>
                <w:lang w:eastAsia="ru-RU"/>
              </w:rPr>
              <w:t xml:space="preserve"> услуги)</w:t>
            </w:r>
          </w:p>
        </w:tc>
        <w:tc>
          <w:tcPr>
            <w:tcW w:w="0" w:type="auto"/>
            <w:tcMar>
              <w:top w:w="30" w:type="dxa"/>
              <w:left w:w="45" w:type="dxa"/>
              <w:bottom w:w="30" w:type="dxa"/>
              <w:right w:w="45" w:type="dxa"/>
            </w:tcMar>
            <w:vAlign w:val="bottom"/>
            <w:hideMark/>
          </w:tcPr>
          <w:p w14:paraId="66C81422"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30%</w:t>
            </w:r>
          </w:p>
        </w:tc>
        <w:tc>
          <w:tcPr>
            <w:tcW w:w="0" w:type="auto"/>
            <w:tcMar>
              <w:top w:w="30" w:type="dxa"/>
              <w:left w:w="45" w:type="dxa"/>
              <w:bottom w:w="30" w:type="dxa"/>
              <w:right w:w="45" w:type="dxa"/>
            </w:tcMar>
            <w:vAlign w:val="bottom"/>
            <w:hideMark/>
          </w:tcPr>
          <w:p w14:paraId="24B93FB5"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0%</w:t>
            </w:r>
          </w:p>
        </w:tc>
        <w:tc>
          <w:tcPr>
            <w:tcW w:w="0" w:type="auto"/>
            <w:tcMar>
              <w:top w:w="30" w:type="dxa"/>
              <w:left w:w="45" w:type="dxa"/>
              <w:bottom w:w="30" w:type="dxa"/>
              <w:right w:w="45" w:type="dxa"/>
            </w:tcMar>
            <w:vAlign w:val="bottom"/>
            <w:hideMark/>
          </w:tcPr>
          <w:p w14:paraId="71CDD70C"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70%</w:t>
            </w:r>
          </w:p>
        </w:tc>
        <w:tc>
          <w:tcPr>
            <w:tcW w:w="0" w:type="auto"/>
            <w:tcMar>
              <w:top w:w="30" w:type="dxa"/>
              <w:left w:w="45" w:type="dxa"/>
              <w:bottom w:w="30" w:type="dxa"/>
              <w:right w:w="45" w:type="dxa"/>
            </w:tcMar>
            <w:vAlign w:val="bottom"/>
            <w:hideMark/>
          </w:tcPr>
          <w:p w14:paraId="00BFCE77"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0.43</w:t>
            </w:r>
          </w:p>
        </w:tc>
        <w:tc>
          <w:tcPr>
            <w:tcW w:w="0" w:type="auto"/>
            <w:tcMar>
              <w:top w:w="30" w:type="dxa"/>
              <w:left w:w="0" w:type="dxa"/>
              <w:bottom w:w="30" w:type="dxa"/>
              <w:right w:w="0" w:type="dxa"/>
            </w:tcMar>
            <w:vAlign w:val="bottom"/>
            <w:hideMark/>
          </w:tcPr>
          <w:p w14:paraId="59605C4F" w14:textId="77777777" w:rsidR="00B43C75" w:rsidRPr="007975DA" w:rsidRDefault="00B43C75" w:rsidP="00127464">
            <w:pPr>
              <w:spacing w:after="0" w:line="240" w:lineRule="auto"/>
              <w:jc w:val="center"/>
              <w:rPr>
                <w:rFonts w:ascii="Times New Roman" w:eastAsia="Times New Roman" w:hAnsi="Times New Roman"/>
                <w:lang w:eastAsia="ru-RU"/>
              </w:rPr>
            </w:pPr>
            <w:r w:rsidRPr="007975DA">
              <w:rPr>
                <w:rFonts w:ascii="Times New Roman" w:eastAsia="Times New Roman" w:hAnsi="Times New Roman"/>
                <w:lang w:eastAsia="ru-RU"/>
              </w:rPr>
              <w:t xml:space="preserve">Расчет на основе данных </w:t>
            </w:r>
            <w:proofErr w:type="spellStart"/>
            <w:r w:rsidRPr="007975DA">
              <w:rPr>
                <w:rFonts w:ascii="Times New Roman" w:eastAsia="Times New Roman" w:hAnsi="Times New Roman"/>
                <w:lang w:eastAsia="ru-RU"/>
              </w:rPr>
              <w:t>eGov</w:t>
            </w:r>
            <w:proofErr w:type="spellEnd"/>
            <w:r w:rsidRPr="007975DA">
              <w:rPr>
                <w:rFonts w:ascii="Times New Roman" w:eastAsia="Times New Roman" w:hAnsi="Times New Roman"/>
                <w:lang w:eastAsia="ru-RU"/>
              </w:rPr>
              <w:t xml:space="preserve"> за 2023 г.</w:t>
            </w:r>
          </w:p>
        </w:tc>
      </w:tr>
      <w:tr w:rsidR="00014A24" w:rsidRPr="007975DA" w14:paraId="1465B053" w14:textId="77777777" w:rsidTr="00014A24">
        <w:trPr>
          <w:trHeight w:val="315"/>
        </w:trPr>
        <w:tc>
          <w:tcPr>
            <w:tcW w:w="0" w:type="auto"/>
            <w:gridSpan w:val="6"/>
            <w:tcMar>
              <w:top w:w="30" w:type="dxa"/>
              <w:left w:w="45" w:type="dxa"/>
              <w:bottom w:w="30" w:type="dxa"/>
              <w:right w:w="45" w:type="dxa"/>
            </w:tcMar>
            <w:vAlign w:val="bottom"/>
          </w:tcPr>
          <w:p w14:paraId="27FF9E39" w14:textId="025C93CF" w:rsidR="00014A24" w:rsidRPr="007975DA" w:rsidRDefault="00014A24" w:rsidP="00014A24">
            <w:pPr>
              <w:spacing w:after="0" w:line="240" w:lineRule="auto"/>
              <w:jc w:val="both"/>
              <w:rPr>
                <w:rFonts w:ascii="Times New Roman" w:eastAsia="Times New Roman" w:hAnsi="Times New Roman"/>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оставлено автором</w:t>
            </w:r>
          </w:p>
        </w:tc>
      </w:tr>
    </w:tbl>
    <w:p w14:paraId="34FDD300" w14:textId="77777777" w:rsidR="00B43C75" w:rsidRPr="007975DA" w:rsidRDefault="00B43C75" w:rsidP="00B43C75">
      <w:pPr>
        <w:widowControl w:val="0"/>
        <w:spacing w:after="0" w:line="240" w:lineRule="auto"/>
        <w:ind w:firstLine="709"/>
        <w:jc w:val="both"/>
        <w:rPr>
          <w:rFonts w:ascii="Times New Roman" w:hAnsi="Times New Roman"/>
          <w:color w:val="000000" w:themeColor="text1"/>
          <w:sz w:val="28"/>
          <w:szCs w:val="28"/>
        </w:rPr>
      </w:pPr>
    </w:p>
    <w:p w14:paraId="28EBED6B" w14:textId="28D7EA85" w:rsidR="00B43C75" w:rsidRPr="007975DA" w:rsidRDefault="00B43C75" w:rsidP="00442473">
      <w:pPr>
        <w:widowControl w:val="0"/>
        <w:spacing w:after="0" w:line="240" w:lineRule="auto"/>
        <w:ind w:firstLine="709"/>
        <w:jc w:val="both"/>
        <w:rPr>
          <w:rFonts w:ascii="Times New Roman" w:hAnsi="Times New Roman"/>
          <w:color w:val="000000" w:themeColor="text1"/>
          <w:sz w:val="28"/>
          <w:szCs w:val="28"/>
          <w:lang w:val="x-none"/>
        </w:rPr>
      </w:pPr>
      <w:r w:rsidRPr="007975DA">
        <w:rPr>
          <w:rFonts w:ascii="Times New Roman" w:hAnsi="Times New Roman"/>
          <w:color w:val="000000" w:themeColor="text1"/>
          <w:sz w:val="28"/>
          <w:szCs w:val="28"/>
          <w:lang w:val="x-none"/>
        </w:rPr>
        <w:t>В соответствии с методологией диссертационного исследования, направленной на оценку социальной эффективности и устойчивого развития, Блок 4 (Социальная ценность) получает наибольший вес. Весовые коэффициенты (α) распределяются на основе экспертной оценки:</w:t>
      </w:r>
    </w:p>
    <w:p w14:paraId="75CDD236" w14:textId="77777777" w:rsidR="00014A24" w:rsidRPr="007975DA" w:rsidRDefault="00014A24" w:rsidP="00442473">
      <w:pPr>
        <w:widowControl w:val="0"/>
        <w:spacing w:after="0" w:line="240" w:lineRule="auto"/>
        <w:ind w:firstLine="709"/>
        <w:jc w:val="both"/>
        <w:rPr>
          <w:rFonts w:ascii="Times New Roman" w:hAnsi="Times New Roman"/>
          <w:sz w:val="28"/>
          <w:szCs w:val="28"/>
        </w:rPr>
      </w:pPr>
    </w:p>
    <w:p w14:paraId="7E4CAE0E" w14:textId="70791BAD" w:rsidR="00014A24" w:rsidRPr="007975DA" w:rsidRDefault="00014A24" w:rsidP="00442473">
      <w:pPr>
        <w:widowControl w:val="0"/>
        <w:spacing w:after="0" w:line="240" w:lineRule="auto"/>
        <w:ind w:firstLine="709"/>
        <w:jc w:val="both"/>
        <w:rPr>
          <w:rFonts w:ascii="Times New Roman" w:hAnsi="Times New Roman"/>
          <w:color w:val="000000" w:themeColor="text1"/>
          <w:sz w:val="28"/>
          <w:szCs w:val="28"/>
          <w:lang w:val="x-none"/>
        </w:rPr>
      </w:pPr>
      <w:r w:rsidRPr="007975DA">
        <w:rPr>
          <w:rFonts w:ascii="Times New Roman" w:hAnsi="Times New Roman"/>
          <w:sz w:val="28"/>
          <w:szCs w:val="28"/>
        </w:rPr>
        <w:t>Таблица 24 – Распределение внутри блоков</w:t>
      </w:r>
    </w:p>
    <w:p w14:paraId="18ABC0CE" w14:textId="77777777" w:rsidR="00127464" w:rsidRPr="007975DA" w:rsidRDefault="00127464" w:rsidP="00442473">
      <w:pPr>
        <w:widowControl w:val="0"/>
        <w:spacing w:after="0" w:line="240" w:lineRule="auto"/>
        <w:ind w:firstLine="709"/>
        <w:jc w:val="both"/>
        <w:rPr>
          <w:rFonts w:ascii="Times New Roman" w:hAnsi="Times New Roman"/>
          <w:color w:val="000000" w:themeColor="text1"/>
          <w:sz w:val="28"/>
          <w:szCs w:val="28"/>
          <w:lang w:val="x-none"/>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6"/>
        <w:gridCol w:w="3334"/>
        <w:gridCol w:w="1075"/>
        <w:gridCol w:w="2534"/>
      </w:tblGrid>
      <w:tr w:rsidR="006D5446" w:rsidRPr="007975DA" w14:paraId="72883559" w14:textId="77777777" w:rsidTr="006D5446">
        <w:trPr>
          <w:trHeight w:val="315"/>
        </w:trPr>
        <w:tc>
          <w:tcPr>
            <w:tcW w:w="0" w:type="auto"/>
            <w:tcMar>
              <w:top w:w="30" w:type="dxa"/>
              <w:left w:w="45" w:type="dxa"/>
              <w:bottom w:w="30" w:type="dxa"/>
              <w:right w:w="45" w:type="dxa"/>
            </w:tcMar>
            <w:vAlign w:val="bottom"/>
            <w:hideMark/>
          </w:tcPr>
          <w:p w14:paraId="6F75D56F" w14:textId="77777777" w:rsidR="00B43C75" w:rsidRPr="007975DA" w:rsidRDefault="00B43C75" w:rsidP="00127464">
            <w:pPr>
              <w:spacing w:after="0" w:line="240" w:lineRule="auto"/>
              <w:jc w:val="center"/>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Блок</w:t>
            </w:r>
          </w:p>
        </w:tc>
        <w:tc>
          <w:tcPr>
            <w:tcW w:w="0" w:type="auto"/>
            <w:tcMar>
              <w:top w:w="30" w:type="dxa"/>
              <w:left w:w="45" w:type="dxa"/>
              <w:bottom w:w="30" w:type="dxa"/>
              <w:right w:w="45" w:type="dxa"/>
            </w:tcMar>
            <w:vAlign w:val="bottom"/>
            <w:hideMark/>
          </w:tcPr>
          <w:p w14:paraId="1689FC43" w14:textId="77777777" w:rsidR="00B43C75" w:rsidRPr="007975DA" w:rsidRDefault="00B43C75" w:rsidP="00127464">
            <w:pPr>
              <w:spacing w:after="0" w:line="240" w:lineRule="auto"/>
              <w:jc w:val="center"/>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Концептуальная направленность</w:t>
            </w:r>
          </w:p>
        </w:tc>
        <w:tc>
          <w:tcPr>
            <w:tcW w:w="0" w:type="auto"/>
            <w:tcMar>
              <w:top w:w="30" w:type="dxa"/>
              <w:left w:w="45" w:type="dxa"/>
              <w:bottom w:w="30" w:type="dxa"/>
              <w:right w:w="45" w:type="dxa"/>
            </w:tcMar>
            <w:vAlign w:val="bottom"/>
            <w:hideMark/>
          </w:tcPr>
          <w:p w14:paraId="469F5069" w14:textId="77777777" w:rsidR="00B43C75" w:rsidRPr="007975DA" w:rsidRDefault="00B43C75" w:rsidP="00127464">
            <w:pPr>
              <w:spacing w:after="0" w:line="240" w:lineRule="auto"/>
              <w:jc w:val="center"/>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αi​ (Вес блока)</w:t>
            </w:r>
          </w:p>
        </w:tc>
        <w:tc>
          <w:tcPr>
            <w:tcW w:w="0" w:type="auto"/>
            <w:tcMar>
              <w:top w:w="30" w:type="dxa"/>
              <w:left w:w="0" w:type="dxa"/>
              <w:bottom w:w="30" w:type="dxa"/>
              <w:right w:w="0" w:type="dxa"/>
            </w:tcMar>
            <w:vAlign w:val="bottom"/>
            <w:hideMark/>
          </w:tcPr>
          <w:p w14:paraId="68DC9D37" w14:textId="77777777" w:rsidR="00B43C75" w:rsidRPr="007975DA" w:rsidRDefault="00B43C75" w:rsidP="00127464">
            <w:pPr>
              <w:spacing w:after="0" w:line="240" w:lineRule="auto"/>
              <w:jc w:val="center"/>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Распределение внутри блока</w:t>
            </w:r>
          </w:p>
        </w:tc>
      </w:tr>
      <w:tr w:rsidR="006D5446" w:rsidRPr="007975DA" w14:paraId="69F295AC" w14:textId="77777777" w:rsidTr="006D5446">
        <w:trPr>
          <w:trHeight w:val="315"/>
        </w:trPr>
        <w:tc>
          <w:tcPr>
            <w:tcW w:w="0" w:type="auto"/>
            <w:tcMar>
              <w:top w:w="30" w:type="dxa"/>
              <w:left w:w="45" w:type="dxa"/>
              <w:bottom w:w="30" w:type="dxa"/>
              <w:right w:w="45" w:type="dxa"/>
            </w:tcMar>
            <w:vAlign w:val="bottom"/>
            <w:hideMark/>
          </w:tcPr>
          <w:p w14:paraId="6E738686"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1 (Соответствие)</w:t>
            </w:r>
          </w:p>
        </w:tc>
        <w:tc>
          <w:tcPr>
            <w:tcW w:w="0" w:type="auto"/>
            <w:tcMar>
              <w:top w:w="30" w:type="dxa"/>
              <w:left w:w="45" w:type="dxa"/>
              <w:bottom w:w="30" w:type="dxa"/>
              <w:right w:w="45" w:type="dxa"/>
            </w:tcMar>
            <w:vAlign w:val="bottom"/>
            <w:hideMark/>
          </w:tcPr>
          <w:p w14:paraId="60FCB1CC"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Готовность/Наличие</w:t>
            </w:r>
          </w:p>
        </w:tc>
        <w:tc>
          <w:tcPr>
            <w:tcW w:w="0" w:type="auto"/>
            <w:tcMar>
              <w:top w:w="30" w:type="dxa"/>
              <w:left w:w="45" w:type="dxa"/>
              <w:bottom w:w="30" w:type="dxa"/>
              <w:right w:w="45" w:type="dxa"/>
            </w:tcMar>
            <w:vAlign w:val="bottom"/>
            <w:hideMark/>
          </w:tcPr>
          <w:p w14:paraId="593DC755"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0.20</w:t>
            </w:r>
          </w:p>
        </w:tc>
        <w:tc>
          <w:tcPr>
            <w:tcW w:w="0" w:type="auto"/>
            <w:tcMar>
              <w:top w:w="30" w:type="dxa"/>
              <w:left w:w="0" w:type="dxa"/>
              <w:bottom w:w="30" w:type="dxa"/>
              <w:right w:w="0" w:type="dxa"/>
            </w:tcMar>
            <w:vAlign w:val="bottom"/>
            <w:hideMark/>
          </w:tcPr>
          <w:p w14:paraId="3214FB1F"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w1​=0.</w:t>
            </w:r>
            <w:proofErr w:type="gramStart"/>
            <w:r w:rsidRPr="007975DA">
              <w:rPr>
                <w:rFonts w:ascii="Times New Roman" w:eastAsia="Times New Roman" w:hAnsi="Times New Roman"/>
                <w:sz w:val="20"/>
                <w:szCs w:val="20"/>
                <w:lang w:eastAsia="ru-RU"/>
              </w:rPr>
              <w:t>07;w</w:t>
            </w:r>
            <w:proofErr w:type="gramEnd"/>
            <w:r w:rsidRPr="007975DA">
              <w:rPr>
                <w:rFonts w:ascii="Times New Roman" w:eastAsia="Times New Roman" w:hAnsi="Times New Roman"/>
                <w:sz w:val="20"/>
                <w:szCs w:val="20"/>
                <w:lang w:eastAsia="ru-RU"/>
              </w:rPr>
              <w:t>2​=0.07;w3​=0.06</w:t>
            </w:r>
          </w:p>
        </w:tc>
      </w:tr>
      <w:tr w:rsidR="006D5446" w:rsidRPr="007975DA" w14:paraId="68550793" w14:textId="77777777" w:rsidTr="006D5446">
        <w:trPr>
          <w:trHeight w:val="315"/>
        </w:trPr>
        <w:tc>
          <w:tcPr>
            <w:tcW w:w="0" w:type="auto"/>
            <w:tcMar>
              <w:top w:w="30" w:type="dxa"/>
              <w:left w:w="45" w:type="dxa"/>
              <w:bottom w:w="30" w:type="dxa"/>
              <w:right w:w="45" w:type="dxa"/>
            </w:tcMar>
            <w:vAlign w:val="bottom"/>
            <w:hideMark/>
          </w:tcPr>
          <w:p w14:paraId="1A64D748"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2 (Экономическая)</w:t>
            </w:r>
          </w:p>
        </w:tc>
        <w:tc>
          <w:tcPr>
            <w:tcW w:w="0" w:type="auto"/>
            <w:tcMar>
              <w:top w:w="30" w:type="dxa"/>
              <w:left w:w="45" w:type="dxa"/>
              <w:bottom w:w="30" w:type="dxa"/>
              <w:right w:w="45" w:type="dxa"/>
            </w:tcMar>
            <w:vAlign w:val="bottom"/>
            <w:hideMark/>
          </w:tcPr>
          <w:p w14:paraId="29A398EF"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Эффективность/Внутренний эффект</w:t>
            </w:r>
          </w:p>
        </w:tc>
        <w:tc>
          <w:tcPr>
            <w:tcW w:w="0" w:type="auto"/>
            <w:tcMar>
              <w:top w:w="30" w:type="dxa"/>
              <w:left w:w="45" w:type="dxa"/>
              <w:bottom w:w="30" w:type="dxa"/>
              <w:right w:w="45" w:type="dxa"/>
            </w:tcMar>
            <w:vAlign w:val="bottom"/>
            <w:hideMark/>
          </w:tcPr>
          <w:p w14:paraId="042ED003"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0.15</w:t>
            </w:r>
          </w:p>
        </w:tc>
        <w:tc>
          <w:tcPr>
            <w:tcW w:w="0" w:type="auto"/>
            <w:tcMar>
              <w:top w:w="30" w:type="dxa"/>
              <w:left w:w="0" w:type="dxa"/>
              <w:bottom w:w="30" w:type="dxa"/>
              <w:right w:w="0" w:type="dxa"/>
            </w:tcMar>
            <w:vAlign w:val="bottom"/>
            <w:hideMark/>
          </w:tcPr>
          <w:p w14:paraId="12EEA5A3"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w4​=0.</w:t>
            </w:r>
            <w:proofErr w:type="gramStart"/>
            <w:r w:rsidRPr="007975DA">
              <w:rPr>
                <w:rFonts w:ascii="Times New Roman" w:eastAsia="Times New Roman" w:hAnsi="Times New Roman"/>
                <w:sz w:val="20"/>
                <w:szCs w:val="20"/>
                <w:lang w:eastAsia="ru-RU"/>
              </w:rPr>
              <w:t>08;w</w:t>
            </w:r>
            <w:proofErr w:type="gramEnd"/>
            <w:r w:rsidRPr="007975DA">
              <w:rPr>
                <w:rFonts w:ascii="Times New Roman" w:eastAsia="Times New Roman" w:hAnsi="Times New Roman"/>
                <w:sz w:val="20"/>
                <w:szCs w:val="20"/>
                <w:lang w:eastAsia="ru-RU"/>
              </w:rPr>
              <w:t>5​=0.07</w:t>
            </w:r>
          </w:p>
        </w:tc>
      </w:tr>
      <w:tr w:rsidR="006D5446" w:rsidRPr="007975DA" w14:paraId="367C0980" w14:textId="77777777" w:rsidTr="006D5446">
        <w:trPr>
          <w:trHeight w:val="315"/>
        </w:trPr>
        <w:tc>
          <w:tcPr>
            <w:tcW w:w="0" w:type="auto"/>
            <w:tcMar>
              <w:top w:w="30" w:type="dxa"/>
              <w:left w:w="45" w:type="dxa"/>
              <w:bottom w:w="30" w:type="dxa"/>
              <w:right w:w="45" w:type="dxa"/>
            </w:tcMar>
            <w:vAlign w:val="bottom"/>
            <w:hideMark/>
          </w:tcPr>
          <w:p w14:paraId="2110766F"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3 (Социальное воздействие)</w:t>
            </w:r>
          </w:p>
        </w:tc>
        <w:tc>
          <w:tcPr>
            <w:tcW w:w="0" w:type="auto"/>
            <w:tcMar>
              <w:top w:w="30" w:type="dxa"/>
              <w:left w:w="45" w:type="dxa"/>
              <w:bottom w:w="30" w:type="dxa"/>
              <w:right w:w="45" w:type="dxa"/>
            </w:tcMar>
            <w:vAlign w:val="bottom"/>
            <w:hideMark/>
          </w:tcPr>
          <w:p w14:paraId="0F9C469C"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Влияние на процесс/Прозрачность</w:t>
            </w:r>
          </w:p>
        </w:tc>
        <w:tc>
          <w:tcPr>
            <w:tcW w:w="0" w:type="auto"/>
            <w:tcMar>
              <w:top w:w="30" w:type="dxa"/>
              <w:left w:w="45" w:type="dxa"/>
              <w:bottom w:w="30" w:type="dxa"/>
              <w:right w:w="45" w:type="dxa"/>
            </w:tcMar>
            <w:vAlign w:val="bottom"/>
            <w:hideMark/>
          </w:tcPr>
          <w:p w14:paraId="794D90AE"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0.30</w:t>
            </w:r>
          </w:p>
        </w:tc>
        <w:tc>
          <w:tcPr>
            <w:tcW w:w="0" w:type="auto"/>
            <w:tcMar>
              <w:top w:w="30" w:type="dxa"/>
              <w:left w:w="0" w:type="dxa"/>
              <w:bottom w:w="30" w:type="dxa"/>
              <w:right w:w="0" w:type="dxa"/>
            </w:tcMar>
            <w:vAlign w:val="bottom"/>
            <w:hideMark/>
          </w:tcPr>
          <w:p w14:paraId="2FB46463"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w6​=0.</w:t>
            </w:r>
            <w:proofErr w:type="gramStart"/>
            <w:r w:rsidRPr="007975DA">
              <w:rPr>
                <w:rFonts w:ascii="Times New Roman" w:eastAsia="Times New Roman" w:hAnsi="Times New Roman"/>
                <w:sz w:val="20"/>
                <w:szCs w:val="20"/>
                <w:lang w:eastAsia="ru-RU"/>
              </w:rPr>
              <w:t>08;w</w:t>
            </w:r>
            <w:proofErr w:type="gramEnd"/>
            <w:r w:rsidRPr="007975DA">
              <w:rPr>
                <w:rFonts w:ascii="Times New Roman" w:eastAsia="Times New Roman" w:hAnsi="Times New Roman"/>
                <w:sz w:val="20"/>
                <w:szCs w:val="20"/>
                <w:lang w:eastAsia="ru-RU"/>
              </w:rPr>
              <w:t>7​=0.08;w8​=0.14</w:t>
            </w:r>
          </w:p>
        </w:tc>
      </w:tr>
      <w:tr w:rsidR="006D5446" w:rsidRPr="007975DA" w14:paraId="43569F9B" w14:textId="77777777" w:rsidTr="006D5446">
        <w:trPr>
          <w:trHeight w:val="315"/>
        </w:trPr>
        <w:tc>
          <w:tcPr>
            <w:tcW w:w="0" w:type="auto"/>
            <w:tcMar>
              <w:top w:w="30" w:type="dxa"/>
              <w:left w:w="45" w:type="dxa"/>
              <w:bottom w:w="30" w:type="dxa"/>
              <w:right w:w="45" w:type="dxa"/>
            </w:tcMar>
            <w:vAlign w:val="bottom"/>
            <w:hideMark/>
          </w:tcPr>
          <w:p w14:paraId="4F853DAE"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lastRenderedPageBreak/>
              <w:t>Блок 4 (Социальная ценность)</w:t>
            </w:r>
          </w:p>
        </w:tc>
        <w:tc>
          <w:tcPr>
            <w:tcW w:w="0" w:type="auto"/>
            <w:tcMar>
              <w:top w:w="30" w:type="dxa"/>
              <w:left w:w="45" w:type="dxa"/>
              <w:bottom w:w="30" w:type="dxa"/>
              <w:right w:w="45" w:type="dxa"/>
            </w:tcMar>
            <w:vAlign w:val="bottom"/>
            <w:hideMark/>
          </w:tcPr>
          <w:p w14:paraId="459C0F4E"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Устойчивость/Инклюзивность (Ключевой)</w:t>
            </w:r>
          </w:p>
        </w:tc>
        <w:tc>
          <w:tcPr>
            <w:tcW w:w="0" w:type="auto"/>
            <w:tcMar>
              <w:top w:w="30" w:type="dxa"/>
              <w:left w:w="45" w:type="dxa"/>
              <w:bottom w:w="30" w:type="dxa"/>
              <w:right w:w="45" w:type="dxa"/>
            </w:tcMar>
            <w:vAlign w:val="bottom"/>
            <w:hideMark/>
          </w:tcPr>
          <w:p w14:paraId="0F040E0A"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0.35</w:t>
            </w:r>
          </w:p>
        </w:tc>
        <w:tc>
          <w:tcPr>
            <w:tcW w:w="0" w:type="auto"/>
            <w:tcMar>
              <w:top w:w="30" w:type="dxa"/>
              <w:left w:w="0" w:type="dxa"/>
              <w:bottom w:w="30" w:type="dxa"/>
              <w:right w:w="0" w:type="dxa"/>
            </w:tcMar>
            <w:vAlign w:val="bottom"/>
            <w:hideMark/>
          </w:tcPr>
          <w:p w14:paraId="299B3BEC"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w9​=0.</w:t>
            </w:r>
            <w:proofErr w:type="gramStart"/>
            <w:r w:rsidRPr="007975DA">
              <w:rPr>
                <w:rFonts w:ascii="Times New Roman" w:eastAsia="Times New Roman" w:hAnsi="Times New Roman"/>
                <w:sz w:val="20"/>
                <w:szCs w:val="20"/>
                <w:lang w:eastAsia="ru-RU"/>
              </w:rPr>
              <w:t>10;w</w:t>
            </w:r>
            <w:proofErr w:type="gramEnd"/>
            <w:r w:rsidRPr="007975DA">
              <w:rPr>
                <w:rFonts w:ascii="Times New Roman" w:eastAsia="Times New Roman" w:hAnsi="Times New Roman"/>
                <w:sz w:val="20"/>
                <w:szCs w:val="20"/>
                <w:lang w:eastAsia="ru-RU"/>
              </w:rPr>
              <w:t>10​=0.10;w11​=0.08;w12​=0.07</w:t>
            </w:r>
          </w:p>
        </w:tc>
      </w:tr>
      <w:tr w:rsidR="006D5446" w:rsidRPr="007975DA" w14:paraId="14ABD0CC" w14:textId="77777777" w:rsidTr="006D5446">
        <w:trPr>
          <w:trHeight w:val="315"/>
        </w:trPr>
        <w:tc>
          <w:tcPr>
            <w:tcW w:w="0" w:type="auto"/>
            <w:tcMar>
              <w:top w:w="30" w:type="dxa"/>
              <w:left w:w="45" w:type="dxa"/>
              <w:bottom w:w="30" w:type="dxa"/>
              <w:right w:w="45" w:type="dxa"/>
            </w:tcMar>
            <w:vAlign w:val="bottom"/>
            <w:hideMark/>
          </w:tcPr>
          <w:p w14:paraId="6D35D319"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СУММА</w:t>
            </w:r>
          </w:p>
        </w:tc>
        <w:tc>
          <w:tcPr>
            <w:tcW w:w="0" w:type="auto"/>
            <w:tcMar>
              <w:top w:w="30" w:type="dxa"/>
              <w:left w:w="45" w:type="dxa"/>
              <w:bottom w:w="30" w:type="dxa"/>
              <w:right w:w="45" w:type="dxa"/>
            </w:tcMar>
            <w:vAlign w:val="bottom"/>
            <w:hideMark/>
          </w:tcPr>
          <w:p w14:paraId="44F06576" w14:textId="77777777" w:rsidR="00B43C75" w:rsidRPr="007975DA" w:rsidRDefault="00B43C75" w:rsidP="00B43C75">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5571319D" w14:textId="77777777" w:rsidR="00B43C75" w:rsidRPr="007975DA" w:rsidRDefault="00B43C75" w:rsidP="00B43C75">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1.00</w:t>
            </w:r>
          </w:p>
        </w:tc>
        <w:tc>
          <w:tcPr>
            <w:tcW w:w="0" w:type="auto"/>
            <w:tcMar>
              <w:top w:w="30" w:type="dxa"/>
              <w:left w:w="45" w:type="dxa"/>
              <w:bottom w:w="30" w:type="dxa"/>
              <w:right w:w="45" w:type="dxa"/>
            </w:tcMar>
            <w:vAlign w:val="bottom"/>
            <w:hideMark/>
          </w:tcPr>
          <w:p w14:paraId="72893464" w14:textId="77777777" w:rsidR="00B43C75" w:rsidRPr="007975DA" w:rsidRDefault="00B43C75" w:rsidP="00B43C75">
            <w:pPr>
              <w:spacing w:after="0" w:line="240" w:lineRule="auto"/>
              <w:rPr>
                <w:rFonts w:ascii="Times New Roman" w:eastAsia="Times New Roman" w:hAnsi="Times New Roman"/>
                <w:sz w:val="20"/>
                <w:szCs w:val="20"/>
                <w:lang w:eastAsia="ru-RU"/>
              </w:rPr>
            </w:pPr>
          </w:p>
        </w:tc>
      </w:tr>
      <w:tr w:rsidR="00014A24" w:rsidRPr="007975DA" w14:paraId="29A9E508" w14:textId="77777777" w:rsidTr="004A6393">
        <w:trPr>
          <w:trHeight w:val="315"/>
        </w:trPr>
        <w:tc>
          <w:tcPr>
            <w:tcW w:w="0" w:type="auto"/>
            <w:gridSpan w:val="4"/>
            <w:tcMar>
              <w:top w:w="30" w:type="dxa"/>
              <w:left w:w="45" w:type="dxa"/>
              <w:bottom w:w="30" w:type="dxa"/>
              <w:right w:w="45" w:type="dxa"/>
            </w:tcMar>
            <w:vAlign w:val="bottom"/>
          </w:tcPr>
          <w:p w14:paraId="6CA24E7C" w14:textId="4152F8CE" w:rsidR="00014A24" w:rsidRPr="007975DA" w:rsidRDefault="00014A24" w:rsidP="00B43C75">
            <w:pPr>
              <w:spacing w:after="0" w:line="240" w:lineRule="auto"/>
              <w:rPr>
                <w:rFonts w:ascii="Times New Roman" w:eastAsia="Times New Roman" w:hAnsi="Times New Roman"/>
                <w:sz w:val="20"/>
                <w:szCs w:val="20"/>
                <w:lang w:eastAsia="ru-RU"/>
              </w:rPr>
            </w:pPr>
            <w:r w:rsidRPr="007975DA">
              <w:rPr>
                <w:rFonts w:ascii="Times New Roman" w:eastAsiaTheme="minorHAnsi" w:hAnsi="Times New Roman"/>
                <w:color w:val="000000" w:themeColor="text1"/>
                <w:sz w:val="20"/>
                <w:szCs w:val="20"/>
                <w:shd w:val="clear" w:color="auto" w:fill="FFFFFF"/>
              </w:rPr>
              <w:t xml:space="preserve">Примечание – </w:t>
            </w:r>
            <w:r w:rsidRPr="007975DA">
              <w:rPr>
                <w:rFonts w:ascii="Times New Roman" w:eastAsiaTheme="minorHAnsi" w:hAnsi="Times New Roman"/>
                <w:color w:val="000000" w:themeColor="text1"/>
                <w:sz w:val="20"/>
                <w:szCs w:val="20"/>
                <w:shd w:val="clear" w:color="auto" w:fill="FFFFFF"/>
                <w:lang w:val="en-US"/>
              </w:rPr>
              <w:t>C</w:t>
            </w:r>
            <w:r w:rsidRPr="007975DA">
              <w:rPr>
                <w:rFonts w:ascii="Times New Roman" w:eastAsiaTheme="minorHAnsi" w:hAnsi="Times New Roman"/>
                <w:color w:val="000000" w:themeColor="text1"/>
                <w:sz w:val="20"/>
                <w:szCs w:val="20"/>
                <w:shd w:val="clear" w:color="auto" w:fill="FFFFFF"/>
              </w:rPr>
              <w:t>оставлено автором</w:t>
            </w:r>
          </w:p>
        </w:tc>
      </w:tr>
    </w:tbl>
    <w:p w14:paraId="76240FE6" w14:textId="77777777" w:rsidR="006D5446" w:rsidRPr="007975DA" w:rsidRDefault="006D5446" w:rsidP="00127464">
      <w:pPr>
        <w:pStyle w:val="NormalWeb"/>
        <w:spacing w:before="0" w:beforeAutospacing="0" w:after="0" w:afterAutospacing="0"/>
        <w:jc w:val="both"/>
        <w:rPr>
          <w:sz w:val="28"/>
          <w:szCs w:val="28"/>
        </w:rPr>
      </w:pPr>
    </w:p>
    <w:p w14:paraId="49B8F0D6" w14:textId="4D4BF5DD" w:rsidR="00B43C75" w:rsidRPr="007975DA" w:rsidRDefault="00B43C75" w:rsidP="006D5446">
      <w:pPr>
        <w:pStyle w:val="NormalWeb"/>
        <w:spacing w:before="0" w:beforeAutospacing="0" w:after="0" w:afterAutospacing="0"/>
        <w:ind w:firstLine="720"/>
        <w:jc w:val="both"/>
        <w:rPr>
          <w:sz w:val="28"/>
          <w:szCs w:val="28"/>
        </w:rPr>
      </w:pPr>
      <w:r w:rsidRPr="007975DA">
        <w:rPr>
          <w:sz w:val="28"/>
          <w:szCs w:val="28"/>
        </w:rPr>
        <w:t>Интегральный Индекс Социальной Эффективности Цифровизации (ИСЭЦ) рассчитывается по формуле взвешенной аддитивной модели, где каждый нормализованный показатель умножается на его удельный вес (</w:t>
      </w:r>
      <w:proofErr w:type="spellStart"/>
      <w:r w:rsidRPr="007975DA">
        <w:rPr>
          <w:rStyle w:val="mord"/>
          <w:sz w:val="28"/>
          <w:szCs w:val="28"/>
        </w:rPr>
        <w:t>w</w:t>
      </w:r>
      <w:r w:rsidRPr="007975DA">
        <w:rPr>
          <w:rStyle w:val="mord"/>
          <w:sz w:val="28"/>
          <w:szCs w:val="28"/>
          <w:vertAlign w:val="subscript"/>
        </w:rPr>
        <w:t>k</w:t>
      </w:r>
      <w:proofErr w:type="spellEnd"/>
      <w:r w:rsidRPr="007975DA">
        <w:rPr>
          <w:rStyle w:val="vlist-s"/>
          <w:sz w:val="28"/>
          <w:szCs w:val="28"/>
        </w:rPr>
        <w:t>​</w:t>
      </w:r>
      <w:r w:rsidRPr="007975DA">
        <w:rPr>
          <w:sz w:val="28"/>
          <w:szCs w:val="28"/>
        </w:rPr>
        <w:t>).</w:t>
      </w:r>
    </w:p>
    <w:p w14:paraId="19F4A430" w14:textId="2D965BF5" w:rsidR="00B43C75" w:rsidRPr="007975DA" w:rsidRDefault="00127464" w:rsidP="00856EA4">
      <w:pPr>
        <w:pStyle w:val="NormalWeb"/>
        <w:jc w:val="both"/>
        <w:rPr>
          <w:sz w:val="28"/>
          <w:szCs w:val="28"/>
        </w:rPr>
      </w:pPr>
      <m:oMathPara>
        <m:oMath>
          <m:r>
            <w:rPr>
              <w:rFonts w:ascii="Cambria Math" w:hAnsi="Cambria Math"/>
              <w:sz w:val="28"/>
              <w:szCs w:val="28"/>
            </w:rPr>
            <m:t xml:space="preserve">ИСЭЦ= </m:t>
          </m:r>
          <m:nary>
            <m:naryPr>
              <m:chr m:val="∑"/>
              <m:limLoc m:val="undOvr"/>
              <m:ctrlPr>
                <w:rPr>
                  <w:rFonts w:ascii="Cambria Math" w:hAnsi="Cambria Math"/>
                  <w:i/>
                  <w:sz w:val="28"/>
                  <w:szCs w:val="28"/>
                </w:rPr>
              </m:ctrlPr>
            </m:naryPr>
            <m:sub>
              <m:r>
                <w:rPr>
                  <w:rFonts w:ascii="Cambria Math" w:hAnsi="Cambria Math"/>
                  <w:sz w:val="28"/>
                  <w:szCs w:val="28"/>
                </w:rPr>
                <m:t>k=1</m:t>
              </m:r>
            </m:sub>
            <m:sup>
              <m:r>
                <w:rPr>
                  <w:rFonts w:ascii="Cambria Math" w:hAnsi="Cambria Math"/>
                  <w:sz w:val="28"/>
                  <w:szCs w:val="28"/>
                  <w:lang w:val="en-US"/>
                </w:rPr>
                <m:t>N</m:t>
              </m:r>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k,</m:t>
                  </m:r>
                  <m:r>
                    <w:rPr>
                      <w:rFonts w:ascii="Cambria Math" w:hAnsi="Cambria Math"/>
                      <w:sz w:val="28"/>
                      <w:szCs w:val="28"/>
                      <w:lang w:val="en-US"/>
                    </w:rPr>
                    <m:t>norm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k</m:t>
                  </m:r>
                </m:sub>
              </m:sSub>
            </m:e>
          </m:nary>
        </m:oMath>
      </m:oMathPara>
    </w:p>
    <w:p w14:paraId="6619E374" w14:textId="77777777" w:rsidR="00B43C75" w:rsidRPr="007975DA" w:rsidRDefault="00B43C75" w:rsidP="006D5446">
      <w:pPr>
        <w:spacing w:after="0" w:line="240" w:lineRule="auto"/>
        <w:ind w:firstLine="360"/>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Где:</w:t>
      </w:r>
    </w:p>
    <w:p w14:paraId="0A37D3A7" w14:textId="77777777" w:rsidR="00B43C75" w:rsidRPr="007975DA" w:rsidRDefault="00B43C75" w:rsidP="00181B93">
      <w:pPr>
        <w:numPr>
          <w:ilvl w:val="0"/>
          <w:numId w:val="31"/>
        </w:numPr>
        <w:spacing w:after="0" w:line="240" w:lineRule="auto"/>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ИСЭЦ – Интегральный Индекс Социальной Эффективности Цифровизации (значение от 0 до 1).</w:t>
      </w:r>
    </w:p>
    <w:p w14:paraId="1ABF6079" w14:textId="77777777" w:rsidR="00B43C75" w:rsidRPr="007975DA" w:rsidRDefault="00B43C75" w:rsidP="00181B93">
      <w:pPr>
        <w:numPr>
          <w:ilvl w:val="0"/>
          <w:numId w:val="31"/>
        </w:numPr>
        <w:spacing w:after="0" w:line="240" w:lineRule="auto"/>
        <w:jc w:val="both"/>
        <w:rPr>
          <w:rFonts w:ascii="Times New Roman" w:eastAsia="Times New Roman" w:hAnsi="Times New Roman"/>
          <w:sz w:val="28"/>
          <w:szCs w:val="28"/>
          <w:lang w:eastAsia="ru-RU"/>
        </w:rPr>
      </w:pPr>
      <w:proofErr w:type="spellStart"/>
      <w:proofErr w:type="gramStart"/>
      <w:r w:rsidRPr="007975DA">
        <w:rPr>
          <w:rFonts w:ascii="Times New Roman" w:eastAsia="Times New Roman" w:hAnsi="Times New Roman"/>
          <w:sz w:val="28"/>
          <w:szCs w:val="28"/>
          <w:lang w:eastAsia="ru-RU"/>
        </w:rPr>
        <w:t>P</w:t>
      </w:r>
      <w:r w:rsidRPr="007975DA">
        <w:rPr>
          <w:rFonts w:ascii="Times New Roman" w:eastAsia="Times New Roman" w:hAnsi="Times New Roman"/>
          <w:sz w:val="28"/>
          <w:szCs w:val="28"/>
          <w:vertAlign w:val="subscript"/>
          <w:lang w:eastAsia="ru-RU"/>
        </w:rPr>
        <w:t>k,норм</w:t>
      </w:r>
      <w:proofErr w:type="spellEnd"/>
      <w:r w:rsidRPr="007975DA">
        <w:rPr>
          <w:rFonts w:ascii="Times New Roman" w:eastAsia="Times New Roman" w:hAnsi="Times New Roman"/>
          <w:sz w:val="28"/>
          <w:szCs w:val="28"/>
          <w:vertAlign w:val="subscript"/>
          <w:lang w:eastAsia="ru-RU"/>
        </w:rPr>
        <w:t>​</w:t>
      </w:r>
      <w:proofErr w:type="gramEnd"/>
      <w:r w:rsidRPr="007975DA">
        <w:rPr>
          <w:rFonts w:ascii="Times New Roman" w:eastAsia="Times New Roman" w:hAnsi="Times New Roman"/>
          <w:sz w:val="28"/>
          <w:szCs w:val="28"/>
          <w:vertAlign w:val="subscript"/>
          <w:lang w:eastAsia="ru-RU"/>
        </w:rPr>
        <w:t xml:space="preserve"> </w:t>
      </w:r>
      <w:r w:rsidRPr="007975DA">
        <w:rPr>
          <w:rFonts w:ascii="Times New Roman" w:eastAsia="Times New Roman" w:hAnsi="Times New Roman"/>
          <w:sz w:val="28"/>
          <w:szCs w:val="28"/>
          <w:lang w:eastAsia="ru-RU"/>
        </w:rPr>
        <w:t>– нормализованное значение k-го показателя.</w:t>
      </w:r>
    </w:p>
    <w:p w14:paraId="3AE4BB47" w14:textId="76077165" w:rsidR="00B43C75" w:rsidRPr="007975DA" w:rsidRDefault="00B43C75" w:rsidP="00181B93">
      <w:pPr>
        <w:numPr>
          <w:ilvl w:val="0"/>
          <w:numId w:val="31"/>
        </w:numPr>
        <w:spacing w:after="0" w:line="240" w:lineRule="auto"/>
        <w:jc w:val="both"/>
        <w:rPr>
          <w:rFonts w:ascii="Times New Roman" w:eastAsia="Times New Roman" w:hAnsi="Times New Roman"/>
          <w:sz w:val="28"/>
          <w:szCs w:val="28"/>
          <w:lang w:eastAsia="ru-RU"/>
        </w:rPr>
      </w:pPr>
      <w:proofErr w:type="spellStart"/>
      <w:r w:rsidRPr="007975DA">
        <w:rPr>
          <w:rFonts w:ascii="Times New Roman" w:eastAsia="Times New Roman" w:hAnsi="Times New Roman"/>
          <w:sz w:val="28"/>
          <w:szCs w:val="28"/>
          <w:lang w:val="en-US" w:eastAsia="ru-RU"/>
        </w:rPr>
        <w:t>w</w:t>
      </w:r>
      <w:r w:rsidRPr="007975DA">
        <w:rPr>
          <w:rFonts w:ascii="Times New Roman" w:eastAsia="Times New Roman" w:hAnsi="Times New Roman"/>
          <w:sz w:val="28"/>
          <w:szCs w:val="28"/>
          <w:vertAlign w:val="subscript"/>
          <w:lang w:val="en-US" w:eastAsia="ru-RU"/>
        </w:rPr>
        <w:t>k</w:t>
      </w:r>
      <w:proofErr w:type="spellEnd"/>
      <w:r w:rsidRPr="007975DA">
        <w:rPr>
          <w:rFonts w:ascii="Times New Roman" w:eastAsia="Times New Roman" w:hAnsi="Times New Roman"/>
          <w:sz w:val="28"/>
          <w:szCs w:val="28"/>
          <w:lang w:eastAsia="ru-RU"/>
        </w:rPr>
        <w:t>– весовой коэффициент k-го показателя.</w:t>
      </w:r>
    </w:p>
    <w:p w14:paraId="73F16AE8" w14:textId="77777777" w:rsidR="00B43C75" w:rsidRPr="007975DA" w:rsidRDefault="00B43C75" w:rsidP="00181B93">
      <w:pPr>
        <w:numPr>
          <w:ilvl w:val="0"/>
          <w:numId w:val="31"/>
        </w:numPr>
        <w:spacing w:after="0" w:line="240" w:lineRule="auto"/>
        <w:jc w:val="both"/>
        <w:rPr>
          <w:rFonts w:ascii="Times New Roman" w:eastAsia="Times New Roman" w:hAnsi="Times New Roman"/>
          <w:sz w:val="28"/>
          <w:szCs w:val="28"/>
          <w:lang w:eastAsia="ru-RU"/>
        </w:rPr>
      </w:pPr>
      <w:r w:rsidRPr="007975DA">
        <w:rPr>
          <w:rFonts w:ascii="Times New Roman" w:eastAsia="Times New Roman" w:hAnsi="Times New Roman"/>
          <w:sz w:val="28"/>
          <w:szCs w:val="28"/>
          <w:lang w:eastAsia="ru-RU"/>
        </w:rPr>
        <w:t>N – общее количество показателей (в данной модели N=12).</w:t>
      </w:r>
    </w:p>
    <w:p w14:paraId="7FB20E87" w14:textId="2ADDF5F3" w:rsidR="00B43C75" w:rsidRPr="007975DA" w:rsidRDefault="00B43C75" w:rsidP="0044247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Данная система оценки позволяет получить комплексное представление о ГУЦ в РК, выходящее за рамки традиционных технократических показателей. ИСЭЦ, обладая высоким весом социальных и устойчивых компонент (Блоки 3 и 4), служит надежным инструментом для оценки реальной создаваемой социальной ценности и эффективности государственного курса на цифровую трансформацию. Высокое значение ИСЭЦ (близкое к 1) будет свидетельствовать не только о наличии развитых цифровых сервисов, но и о высоком уровне их инклюзивности, доверия и положительного влияния на устойчивое развитие общества.</w:t>
      </w:r>
    </w:p>
    <w:p w14:paraId="20314139" w14:textId="1C9FE84C" w:rsidR="00014A24" w:rsidRPr="007975DA" w:rsidRDefault="00014A24" w:rsidP="00442473">
      <w:pPr>
        <w:widowControl w:val="0"/>
        <w:spacing w:after="0" w:line="240" w:lineRule="auto"/>
        <w:ind w:firstLine="709"/>
        <w:jc w:val="both"/>
        <w:rPr>
          <w:rFonts w:ascii="Times New Roman" w:hAnsi="Times New Roman"/>
          <w:color w:val="000000" w:themeColor="text1"/>
          <w:sz w:val="28"/>
          <w:szCs w:val="28"/>
        </w:rPr>
      </w:pPr>
    </w:p>
    <w:p w14:paraId="3D9F751D" w14:textId="43BC7F22" w:rsidR="00014A24" w:rsidRPr="007975DA" w:rsidRDefault="00014A24" w:rsidP="0044247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sz w:val="28"/>
          <w:szCs w:val="28"/>
        </w:rPr>
        <w:t>Таблица 25 –</w:t>
      </w:r>
      <w:r w:rsidR="00E65B5A" w:rsidRPr="007975DA">
        <w:t xml:space="preserve"> </w:t>
      </w:r>
      <w:r w:rsidR="00E65B5A" w:rsidRPr="007975DA">
        <w:rPr>
          <w:rFonts w:ascii="Times New Roman" w:hAnsi="Times New Roman"/>
          <w:sz w:val="28"/>
          <w:szCs w:val="28"/>
        </w:rPr>
        <w:t>Расчет нормализации</w:t>
      </w:r>
    </w:p>
    <w:p w14:paraId="345AE50A" w14:textId="77777777" w:rsidR="006D5446" w:rsidRPr="007975DA" w:rsidRDefault="006D5446" w:rsidP="00442473">
      <w:pPr>
        <w:widowControl w:val="0"/>
        <w:spacing w:after="0" w:line="240" w:lineRule="auto"/>
        <w:ind w:firstLine="709"/>
        <w:jc w:val="both"/>
        <w:rPr>
          <w:rFonts w:ascii="Times New Roman" w:hAnsi="Times New Roman"/>
          <w:color w:val="000000" w:themeColor="text1"/>
          <w:sz w:val="28"/>
          <w:szCs w:val="28"/>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3"/>
        <w:gridCol w:w="689"/>
        <w:gridCol w:w="1271"/>
        <w:gridCol w:w="1239"/>
        <w:gridCol w:w="1263"/>
        <w:gridCol w:w="1829"/>
        <w:gridCol w:w="675"/>
      </w:tblGrid>
      <w:tr w:rsidR="006D5446" w:rsidRPr="007975DA" w14:paraId="78AEDEDE" w14:textId="77777777" w:rsidTr="006D5446">
        <w:trPr>
          <w:trHeight w:val="315"/>
        </w:trPr>
        <w:tc>
          <w:tcPr>
            <w:tcW w:w="0" w:type="auto"/>
            <w:tcMar>
              <w:top w:w="30" w:type="dxa"/>
              <w:left w:w="45" w:type="dxa"/>
              <w:bottom w:w="30" w:type="dxa"/>
              <w:right w:w="45" w:type="dxa"/>
            </w:tcMar>
            <w:vAlign w:val="bottom"/>
            <w:hideMark/>
          </w:tcPr>
          <w:p w14:paraId="69871CDC" w14:textId="77777777" w:rsidR="006D5446" w:rsidRPr="007975DA" w:rsidRDefault="006D5446" w:rsidP="006D5446">
            <w:pPr>
              <w:spacing w:after="0" w:line="240" w:lineRule="auto"/>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Показатель</w:t>
            </w:r>
          </w:p>
        </w:tc>
        <w:tc>
          <w:tcPr>
            <w:tcW w:w="0" w:type="auto"/>
            <w:tcMar>
              <w:top w:w="30" w:type="dxa"/>
              <w:left w:w="45" w:type="dxa"/>
              <w:bottom w:w="30" w:type="dxa"/>
              <w:right w:w="45" w:type="dxa"/>
            </w:tcMar>
            <w:vAlign w:val="bottom"/>
            <w:hideMark/>
          </w:tcPr>
          <w:p w14:paraId="7F6B1C2E" w14:textId="77777777" w:rsidR="006D5446" w:rsidRPr="007975DA" w:rsidRDefault="006D5446" w:rsidP="006D5446">
            <w:pPr>
              <w:spacing w:after="0" w:line="240" w:lineRule="auto"/>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Ед. изм.</w:t>
            </w:r>
          </w:p>
        </w:tc>
        <w:tc>
          <w:tcPr>
            <w:tcW w:w="0" w:type="auto"/>
            <w:tcMar>
              <w:top w:w="30" w:type="dxa"/>
              <w:left w:w="45" w:type="dxa"/>
              <w:bottom w:w="30" w:type="dxa"/>
              <w:right w:w="45" w:type="dxa"/>
            </w:tcMar>
            <w:vAlign w:val="bottom"/>
            <w:hideMark/>
          </w:tcPr>
          <w:p w14:paraId="4B24FF01" w14:textId="77777777" w:rsidR="006D5446" w:rsidRPr="007975DA" w:rsidRDefault="006D5446" w:rsidP="006D5446">
            <w:pPr>
              <w:spacing w:after="0" w:line="240" w:lineRule="auto"/>
              <w:rPr>
                <w:rFonts w:ascii="Times New Roman" w:eastAsia="Times New Roman" w:hAnsi="Times New Roman"/>
                <w:b/>
                <w:bCs/>
                <w:sz w:val="20"/>
                <w:szCs w:val="20"/>
                <w:lang w:eastAsia="ru-RU"/>
              </w:rPr>
            </w:pPr>
            <w:proofErr w:type="spellStart"/>
            <w:r w:rsidRPr="007975DA">
              <w:rPr>
                <w:rFonts w:ascii="Times New Roman" w:eastAsia="Times New Roman" w:hAnsi="Times New Roman"/>
                <w:b/>
                <w:bCs/>
                <w:sz w:val="20"/>
                <w:szCs w:val="20"/>
                <w:lang w:eastAsia="ru-RU"/>
              </w:rPr>
              <w:t>Pфакт</w:t>
            </w:r>
            <w:proofErr w:type="spellEnd"/>
            <w:r w:rsidRPr="007975DA">
              <w:rPr>
                <w:rFonts w:ascii="Times New Roman" w:eastAsia="Times New Roman" w:hAnsi="Times New Roman"/>
                <w:b/>
                <w:bCs/>
                <w:sz w:val="20"/>
                <w:szCs w:val="20"/>
                <w:lang w:eastAsia="ru-RU"/>
              </w:rPr>
              <w:t>​ (Прокси 2024 г.)</w:t>
            </w:r>
          </w:p>
        </w:tc>
        <w:tc>
          <w:tcPr>
            <w:tcW w:w="0" w:type="auto"/>
            <w:tcMar>
              <w:top w:w="30" w:type="dxa"/>
              <w:left w:w="45" w:type="dxa"/>
              <w:bottom w:w="30" w:type="dxa"/>
              <w:right w:w="45" w:type="dxa"/>
            </w:tcMar>
            <w:vAlign w:val="bottom"/>
            <w:hideMark/>
          </w:tcPr>
          <w:p w14:paraId="6557B196" w14:textId="77777777" w:rsidR="006D5446" w:rsidRPr="007975DA" w:rsidRDefault="006D5446" w:rsidP="006D5446">
            <w:pPr>
              <w:spacing w:after="0" w:line="240" w:lineRule="auto"/>
              <w:rPr>
                <w:rFonts w:ascii="Times New Roman" w:eastAsia="Times New Roman" w:hAnsi="Times New Roman"/>
                <w:b/>
                <w:bCs/>
                <w:sz w:val="20"/>
                <w:szCs w:val="20"/>
                <w:lang w:eastAsia="ru-RU"/>
              </w:rPr>
            </w:pPr>
            <w:proofErr w:type="spellStart"/>
            <w:r w:rsidRPr="007975DA">
              <w:rPr>
                <w:rFonts w:ascii="Times New Roman" w:eastAsia="Times New Roman" w:hAnsi="Times New Roman"/>
                <w:b/>
                <w:bCs/>
                <w:sz w:val="20"/>
                <w:szCs w:val="20"/>
                <w:lang w:eastAsia="ru-RU"/>
              </w:rPr>
              <w:t>Pмин</w:t>
            </w:r>
            <w:proofErr w:type="spellEnd"/>
            <w:r w:rsidRPr="007975DA">
              <w:rPr>
                <w:rFonts w:ascii="Times New Roman" w:eastAsia="Times New Roman" w:hAnsi="Times New Roman"/>
                <w:b/>
                <w:bCs/>
                <w:sz w:val="20"/>
                <w:szCs w:val="20"/>
                <w:lang w:eastAsia="ru-RU"/>
              </w:rPr>
              <w:t>​ (Референс)</w:t>
            </w:r>
          </w:p>
        </w:tc>
        <w:tc>
          <w:tcPr>
            <w:tcW w:w="0" w:type="auto"/>
            <w:tcMar>
              <w:top w:w="30" w:type="dxa"/>
              <w:left w:w="45" w:type="dxa"/>
              <w:bottom w:w="30" w:type="dxa"/>
              <w:right w:w="45" w:type="dxa"/>
            </w:tcMar>
            <w:vAlign w:val="bottom"/>
            <w:hideMark/>
          </w:tcPr>
          <w:p w14:paraId="7044BABB" w14:textId="77777777" w:rsidR="006D5446" w:rsidRPr="007975DA" w:rsidRDefault="006D5446" w:rsidP="006D5446">
            <w:pPr>
              <w:spacing w:after="0" w:line="240" w:lineRule="auto"/>
              <w:rPr>
                <w:rFonts w:ascii="Times New Roman" w:eastAsia="Times New Roman" w:hAnsi="Times New Roman"/>
                <w:b/>
                <w:bCs/>
                <w:sz w:val="20"/>
                <w:szCs w:val="20"/>
                <w:lang w:eastAsia="ru-RU"/>
              </w:rPr>
            </w:pPr>
            <w:proofErr w:type="spellStart"/>
            <w:r w:rsidRPr="007975DA">
              <w:rPr>
                <w:rFonts w:ascii="Times New Roman" w:eastAsia="Times New Roman" w:hAnsi="Times New Roman"/>
                <w:b/>
                <w:bCs/>
                <w:sz w:val="20"/>
                <w:szCs w:val="20"/>
                <w:lang w:eastAsia="ru-RU"/>
              </w:rPr>
              <w:t>Pмакс</w:t>
            </w:r>
            <w:proofErr w:type="spellEnd"/>
            <w:r w:rsidRPr="007975DA">
              <w:rPr>
                <w:rFonts w:ascii="Times New Roman" w:eastAsia="Times New Roman" w:hAnsi="Times New Roman"/>
                <w:b/>
                <w:bCs/>
                <w:sz w:val="20"/>
                <w:szCs w:val="20"/>
                <w:lang w:eastAsia="ru-RU"/>
              </w:rPr>
              <w:t>​ (Референс)</w:t>
            </w:r>
          </w:p>
        </w:tc>
        <w:tc>
          <w:tcPr>
            <w:tcW w:w="0" w:type="auto"/>
            <w:tcMar>
              <w:top w:w="30" w:type="dxa"/>
              <w:left w:w="45" w:type="dxa"/>
              <w:bottom w:w="30" w:type="dxa"/>
              <w:right w:w="45" w:type="dxa"/>
            </w:tcMar>
            <w:vAlign w:val="bottom"/>
            <w:hideMark/>
          </w:tcPr>
          <w:p w14:paraId="17BC7FB6" w14:textId="77777777" w:rsidR="006D5446" w:rsidRPr="007975DA" w:rsidRDefault="006D5446" w:rsidP="006D5446">
            <w:pPr>
              <w:spacing w:after="0" w:line="240" w:lineRule="auto"/>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Расчет нормализации</w:t>
            </w:r>
          </w:p>
        </w:tc>
        <w:tc>
          <w:tcPr>
            <w:tcW w:w="0" w:type="auto"/>
            <w:tcMar>
              <w:top w:w="30" w:type="dxa"/>
              <w:left w:w="45" w:type="dxa"/>
              <w:bottom w:w="30" w:type="dxa"/>
              <w:right w:w="45" w:type="dxa"/>
            </w:tcMar>
            <w:vAlign w:val="bottom"/>
            <w:hideMark/>
          </w:tcPr>
          <w:p w14:paraId="357C329F" w14:textId="77777777" w:rsidR="006D5446" w:rsidRPr="007975DA" w:rsidRDefault="006D5446" w:rsidP="006D5446">
            <w:pPr>
              <w:spacing w:after="0" w:line="240" w:lineRule="auto"/>
              <w:rPr>
                <w:rFonts w:ascii="Times New Roman" w:eastAsia="Times New Roman" w:hAnsi="Times New Roman"/>
                <w:b/>
                <w:bCs/>
                <w:sz w:val="20"/>
                <w:szCs w:val="20"/>
                <w:lang w:eastAsia="ru-RU"/>
              </w:rPr>
            </w:pPr>
            <w:proofErr w:type="spellStart"/>
            <w:r w:rsidRPr="007975DA">
              <w:rPr>
                <w:rFonts w:ascii="Times New Roman" w:eastAsia="Times New Roman" w:hAnsi="Times New Roman"/>
                <w:b/>
                <w:bCs/>
                <w:sz w:val="20"/>
                <w:szCs w:val="20"/>
                <w:lang w:eastAsia="ru-RU"/>
              </w:rPr>
              <w:t>Pнорм</w:t>
            </w:r>
            <w:proofErr w:type="spellEnd"/>
            <w:r w:rsidRPr="007975DA">
              <w:rPr>
                <w:rFonts w:ascii="Times New Roman" w:eastAsia="Times New Roman" w:hAnsi="Times New Roman"/>
                <w:b/>
                <w:bCs/>
                <w:sz w:val="20"/>
                <w:szCs w:val="20"/>
                <w:lang w:eastAsia="ru-RU"/>
              </w:rPr>
              <w:t>​</w:t>
            </w:r>
          </w:p>
        </w:tc>
      </w:tr>
      <w:tr w:rsidR="006D5446" w:rsidRPr="007975DA" w14:paraId="2E086F06" w14:textId="77777777" w:rsidTr="006D5446">
        <w:trPr>
          <w:trHeight w:val="315"/>
        </w:trPr>
        <w:tc>
          <w:tcPr>
            <w:tcW w:w="0" w:type="auto"/>
            <w:tcMar>
              <w:top w:w="30" w:type="dxa"/>
              <w:left w:w="0" w:type="dxa"/>
              <w:bottom w:w="30" w:type="dxa"/>
              <w:right w:w="0" w:type="dxa"/>
            </w:tcMar>
            <w:vAlign w:val="bottom"/>
            <w:hideMark/>
          </w:tcPr>
          <w:p w14:paraId="67A8D412"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1: Соответствие (α1​=0.20)</w:t>
            </w:r>
          </w:p>
        </w:tc>
        <w:tc>
          <w:tcPr>
            <w:tcW w:w="0" w:type="auto"/>
            <w:tcMar>
              <w:top w:w="30" w:type="dxa"/>
              <w:left w:w="45" w:type="dxa"/>
              <w:bottom w:w="30" w:type="dxa"/>
              <w:right w:w="45" w:type="dxa"/>
            </w:tcMar>
            <w:vAlign w:val="bottom"/>
            <w:hideMark/>
          </w:tcPr>
          <w:p w14:paraId="52DCA642"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75E30525"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21494E1C"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144650C8"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6895BC81"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536D9560" w14:textId="77777777" w:rsidR="006D5446" w:rsidRPr="007975DA" w:rsidRDefault="006D5446" w:rsidP="006D5446">
            <w:pPr>
              <w:spacing w:after="0" w:line="240" w:lineRule="auto"/>
              <w:rPr>
                <w:rFonts w:ascii="Times New Roman" w:eastAsia="Times New Roman" w:hAnsi="Times New Roman"/>
                <w:sz w:val="20"/>
                <w:szCs w:val="20"/>
                <w:lang w:eastAsia="ru-RU"/>
              </w:rPr>
            </w:pPr>
          </w:p>
        </w:tc>
      </w:tr>
      <w:tr w:rsidR="006D5446" w:rsidRPr="007975DA" w14:paraId="29D277D0" w14:textId="77777777" w:rsidTr="006D5446">
        <w:trPr>
          <w:trHeight w:val="315"/>
        </w:trPr>
        <w:tc>
          <w:tcPr>
            <w:tcW w:w="0" w:type="auto"/>
            <w:tcMar>
              <w:top w:w="30" w:type="dxa"/>
              <w:left w:w="45" w:type="dxa"/>
              <w:bottom w:w="30" w:type="dxa"/>
              <w:right w:w="45" w:type="dxa"/>
            </w:tcMar>
            <w:vAlign w:val="bottom"/>
            <w:hideMark/>
          </w:tcPr>
          <w:p w14:paraId="1498094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P1.1​ (OSI, обратный)</w:t>
            </w:r>
          </w:p>
        </w:tc>
        <w:tc>
          <w:tcPr>
            <w:tcW w:w="0" w:type="auto"/>
            <w:tcMar>
              <w:top w:w="30" w:type="dxa"/>
              <w:left w:w="45" w:type="dxa"/>
              <w:bottom w:w="30" w:type="dxa"/>
              <w:right w:w="45" w:type="dxa"/>
            </w:tcMar>
            <w:vAlign w:val="bottom"/>
            <w:hideMark/>
          </w:tcPr>
          <w:p w14:paraId="27A8C94D"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Место</w:t>
            </w:r>
          </w:p>
        </w:tc>
        <w:tc>
          <w:tcPr>
            <w:tcW w:w="0" w:type="auto"/>
            <w:tcMar>
              <w:top w:w="30" w:type="dxa"/>
              <w:left w:w="45" w:type="dxa"/>
              <w:bottom w:w="30" w:type="dxa"/>
              <w:right w:w="45" w:type="dxa"/>
            </w:tcMar>
            <w:vAlign w:val="bottom"/>
            <w:hideMark/>
          </w:tcPr>
          <w:p w14:paraId="113F6704"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w:t>
            </w:r>
          </w:p>
        </w:tc>
        <w:tc>
          <w:tcPr>
            <w:tcW w:w="0" w:type="auto"/>
            <w:tcMar>
              <w:top w:w="30" w:type="dxa"/>
              <w:left w:w="45" w:type="dxa"/>
              <w:bottom w:w="30" w:type="dxa"/>
              <w:right w:w="45" w:type="dxa"/>
            </w:tcMar>
            <w:vAlign w:val="bottom"/>
            <w:hideMark/>
          </w:tcPr>
          <w:p w14:paraId="485FC857"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w:t>
            </w:r>
          </w:p>
        </w:tc>
        <w:tc>
          <w:tcPr>
            <w:tcW w:w="0" w:type="auto"/>
            <w:tcMar>
              <w:top w:w="30" w:type="dxa"/>
              <w:left w:w="45" w:type="dxa"/>
              <w:bottom w:w="30" w:type="dxa"/>
              <w:right w:w="45" w:type="dxa"/>
            </w:tcMar>
            <w:vAlign w:val="bottom"/>
            <w:hideMark/>
          </w:tcPr>
          <w:p w14:paraId="1D957AD0"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193</w:t>
            </w:r>
          </w:p>
        </w:tc>
        <w:tc>
          <w:tcPr>
            <w:tcW w:w="0" w:type="auto"/>
            <w:tcMar>
              <w:top w:w="30" w:type="dxa"/>
              <w:left w:w="45" w:type="dxa"/>
              <w:bottom w:w="30" w:type="dxa"/>
              <w:right w:w="45" w:type="dxa"/>
            </w:tcMar>
            <w:vAlign w:val="bottom"/>
            <w:hideMark/>
          </w:tcPr>
          <w:p w14:paraId="0A9542CD"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1−193−110−1​</w:t>
            </w:r>
          </w:p>
        </w:tc>
        <w:tc>
          <w:tcPr>
            <w:tcW w:w="0" w:type="auto"/>
            <w:tcMar>
              <w:top w:w="30" w:type="dxa"/>
              <w:left w:w="45" w:type="dxa"/>
              <w:bottom w:w="30" w:type="dxa"/>
              <w:right w:w="45" w:type="dxa"/>
            </w:tcMar>
            <w:vAlign w:val="bottom"/>
            <w:hideMark/>
          </w:tcPr>
          <w:p w14:paraId="1B305FA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0.953</w:t>
            </w:r>
          </w:p>
        </w:tc>
      </w:tr>
      <w:tr w:rsidR="006D5446" w:rsidRPr="007975DA" w14:paraId="5FDA4C64" w14:textId="77777777" w:rsidTr="006D5446">
        <w:trPr>
          <w:trHeight w:val="315"/>
        </w:trPr>
        <w:tc>
          <w:tcPr>
            <w:tcW w:w="0" w:type="auto"/>
            <w:tcMar>
              <w:top w:w="30" w:type="dxa"/>
              <w:left w:w="45" w:type="dxa"/>
              <w:bottom w:w="30" w:type="dxa"/>
              <w:right w:w="45" w:type="dxa"/>
            </w:tcMar>
            <w:vAlign w:val="bottom"/>
            <w:hideMark/>
          </w:tcPr>
          <w:p w14:paraId="0A4B40D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P1.2​ (KPI исп.)</w:t>
            </w:r>
          </w:p>
        </w:tc>
        <w:tc>
          <w:tcPr>
            <w:tcW w:w="0" w:type="auto"/>
            <w:tcMar>
              <w:top w:w="30" w:type="dxa"/>
              <w:left w:w="45" w:type="dxa"/>
              <w:bottom w:w="30" w:type="dxa"/>
              <w:right w:w="45" w:type="dxa"/>
            </w:tcMar>
            <w:vAlign w:val="bottom"/>
            <w:hideMark/>
          </w:tcPr>
          <w:p w14:paraId="0403C05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t>
            </w:r>
          </w:p>
        </w:tc>
        <w:tc>
          <w:tcPr>
            <w:tcW w:w="0" w:type="auto"/>
            <w:tcMar>
              <w:top w:w="30" w:type="dxa"/>
              <w:left w:w="45" w:type="dxa"/>
              <w:bottom w:w="30" w:type="dxa"/>
              <w:right w:w="45" w:type="dxa"/>
            </w:tcMar>
            <w:vAlign w:val="bottom"/>
            <w:hideMark/>
          </w:tcPr>
          <w:p w14:paraId="1EF5A417"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88</w:t>
            </w:r>
          </w:p>
        </w:tc>
        <w:tc>
          <w:tcPr>
            <w:tcW w:w="0" w:type="auto"/>
            <w:tcMar>
              <w:top w:w="30" w:type="dxa"/>
              <w:left w:w="45" w:type="dxa"/>
              <w:bottom w:w="30" w:type="dxa"/>
              <w:right w:w="45" w:type="dxa"/>
            </w:tcMar>
            <w:vAlign w:val="bottom"/>
            <w:hideMark/>
          </w:tcPr>
          <w:p w14:paraId="50A4D6D4"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50</w:t>
            </w:r>
          </w:p>
        </w:tc>
        <w:tc>
          <w:tcPr>
            <w:tcW w:w="0" w:type="auto"/>
            <w:tcMar>
              <w:top w:w="30" w:type="dxa"/>
              <w:left w:w="45" w:type="dxa"/>
              <w:bottom w:w="30" w:type="dxa"/>
              <w:right w:w="45" w:type="dxa"/>
            </w:tcMar>
            <w:vAlign w:val="bottom"/>
            <w:hideMark/>
          </w:tcPr>
          <w:p w14:paraId="5ED26000"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100</w:t>
            </w:r>
          </w:p>
        </w:tc>
        <w:tc>
          <w:tcPr>
            <w:tcW w:w="0" w:type="auto"/>
            <w:tcMar>
              <w:top w:w="30" w:type="dxa"/>
              <w:left w:w="45" w:type="dxa"/>
              <w:bottom w:w="30" w:type="dxa"/>
              <w:right w:w="45" w:type="dxa"/>
            </w:tcMar>
            <w:vAlign w:val="bottom"/>
            <w:hideMark/>
          </w:tcPr>
          <w:p w14:paraId="47B9C9CC"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100−5088−50​</w:t>
            </w:r>
          </w:p>
        </w:tc>
        <w:tc>
          <w:tcPr>
            <w:tcW w:w="0" w:type="auto"/>
            <w:tcMar>
              <w:top w:w="30" w:type="dxa"/>
              <w:left w:w="45" w:type="dxa"/>
              <w:bottom w:w="30" w:type="dxa"/>
              <w:right w:w="45" w:type="dxa"/>
            </w:tcMar>
            <w:vAlign w:val="bottom"/>
            <w:hideMark/>
          </w:tcPr>
          <w:p w14:paraId="3D7F833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0.760</w:t>
            </w:r>
          </w:p>
        </w:tc>
      </w:tr>
      <w:tr w:rsidR="006D5446" w:rsidRPr="007975DA" w14:paraId="3998A754" w14:textId="77777777" w:rsidTr="006D5446">
        <w:trPr>
          <w:trHeight w:val="315"/>
        </w:trPr>
        <w:tc>
          <w:tcPr>
            <w:tcW w:w="0" w:type="auto"/>
            <w:tcMar>
              <w:top w:w="30" w:type="dxa"/>
              <w:left w:w="45" w:type="dxa"/>
              <w:bottom w:w="30" w:type="dxa"/>
              <w:right w:w="45" w:type="dxa"/>
            </w:tcMar>
            <w:vAlign w:val="bottom"/>
            <w:hideMark/>
          </w:tcPr>
          <w:p w14:paraId="54B18FFD"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P1.3​ (Грамотность)</w:t>
            </w:r>
          </w:p>
        </w:tc>
        <w:tc>
          <w:tcPr>
            <w:tcW w:w="0" w:type="auto"/>
            <w:tcMar>
              <w:top w:w="30" w:type="dxa"/>
              <w:left w:w="45" w:type="dxa"/>
              <w:bottom w:w="30" w:type="dxa"/>
              <w:right w:w="45" w:type="dxa"/>
            </w:tcMar>
            <w:vAlign w:val="bottom"/>
            <w:hideMark/>
          </w:tcPr>
          <w:p w14:paraId="3AEDB9D2"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t>
            </w:r>
          </w:p>
        </w:tc>
        <w:tc>
          <w:tcPr>
            <w:tcW w:w="0" w:type="auto"/>
            <w:tcMar>
              <w:top w:w="30" w:type="dxa"/>
              <w:left w:w="45" w:type="dxa"/>
              <w:bottom w:w="30" w:type="dxa"/>
              <w:right w:w="45" w:type="dxa"/>
            </w:tcMar>
            <w:vAlign w:val="bottom"/>
            <w:hideMark/>
          </w:tcPr>
          <w:p w14:paraId="4CFE901E"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90</w:t>
            </w:r>
          </w:p>
        </w:tc>
        <w:tc>
          <w:tcPr>
            <w:tcW w:w="0" w:type="auto"/>
            <w:tcMar>
              <w:top w:w="30" w:type="dxa"/>
              <w:left w:w="45" w:type="dxa"/>
              <w:bottom w:w="30" w:type="dxa"/>
              <w:right w:w="45" w:type="dxa"/>
            </w:tcMar>
            <w:vAlign w:val="bottom"/>
            <w:hideMark/>
          </w:tcPr>
          <w:p w14:paraId="5CEBBF24"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70</w:t>
            </w:r>
          </w:p>
        </w:tc>
        <w:tc>
          <w:tcPr>
            <w:tcW w:w="0" w:type="auto"/>
            <w:tcMar>
              <w:top w:w="30" w:type="dxa"/>
              <w:left w:w="45" w:type="dxa"/>
              <w:bottom w:w="30" w:type="dxa"/>
              <w:right w:w="45" w:type="dxa"/>
            </w:tcMar>
            <w:vAlign w:val="bottom"/>
            <w:hideMark/>
          </w:tcPr>
          <w:p w14:paraId="5B10A5AA"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100</w:t>
            </w:r>
          </w:p>
        </w:tc>
        <w:tc>
          <w:tcPr>
            <w:tcW w:w="0" w:type="auto"/>
            <w:tcMar>
              <w:top w:w="30" w:type="dxa"/>
              <w:left w:w="45" w:type="dxa"/>
              <w:bottom w:w="30" w:type="dxa"/>
              <w:right w:w="45" w:type="dxa"/>
            </w:tcMar>
            <w:vAlign w:val="bottom"/>
            <w:hideMark/>
          </w:tcPr>
          <w:p w14:paraId="28B03F94"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100−7090−70​</w:t>
            </w:r>
          </w:p>
        </w:tc>
        <w:tc>
          <w:tcPr>
            <w:tcW w:w="0" w:type="auto"/>
            <w:tcMar>
              <w:top w:w="30" w:type="dxa"/>
              <w:left w:w="45" w:type="dxa"/>
              <w:bottom w:w="30" w:type="dxa"/>
              <w:right w:w="45" w:type="dxa"/>
            </w:tcMar>
            <w:vAlign w:val="bottom"/>
            <w:hideMark/>
          </w:tcPr>
          <w:p w14:paraId="0C83DBEC"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0.667</w:t>
            </w:r>
          </w:p>
        </w:tc>
      </w:tr>
      <w:tr w:rsidR="006D5446" w:rsidRPr="007975DA" w14:paraId="1D89A674" w14:textId="77777777" w:rsidTr="006D5446">
        <w:trPr>
          <w:trHeight w:val="315"/>
        </w:trPr>
        <w:tc>
          <w:tcPr>
            <w:tcW w:w="0" w:type="auto"/>
            <w:tcMar>
              <w:top w:w="30" w:type="dxa"/>
              <w:left w:w="0" w:type="dxa"/>
              <w:bottom w:w="30" w:type="dxa"/>
              <w:right w:w="0" w:type="dxa"/>
            </w:tcMar>
            <w:vAlign w:val="bottom"/>
            <w:hideMark/>
          </w:tcPr>
          <w:p w14:paraId="30581D0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2: Экономическая эффективность (α2​=0.15)</w:t>
            </w:r>
          </w:p>
        </w:tc>
        <w:tc>
          <w:tcPr>
            <w:tcW w:w="0" w:type="auto"/>
            <w:tcMar>
              <w:top w:w="30" w:type="dxa"/>
              <w:left w:w="45" w:type="dxa"/>
              <w:bottom w:w="30" w:type="dxa"/>
              <w:right w:w="45" w:type="dxa"/>
            </w:tcMar>
            <w:vAlign w:val="bottom"/>
            <w:hideMark/>
          </w:tcPr>
          <w:p w14:paraId="3F5D80E3"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01264FEC"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35D4C0D7"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3DF6C31C"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3EA7E7A8"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4A6EF3BE" w14:textId="77777777" w:rsidR="006D5446" w:rsidRPr="007975DA" w:rsidRDefault="006D5446" w:rsidP="006D5446">
            <w:pPr>
              <w:spacing w:after="0" w:line="240" w:lineRule="auto"/>
              <w:rPr>
                <w:rFonts w:ascii="Times New Roman" w:eastAsia="Times New Roman" w:hAnsi="Times New Roman"/>
                <w:sz w:val="20"/>
                <w:szCs w:val="20"/>
                <w:lang w:eastAsia="ru-RU"/>
              </w:rPr>
            </w:pPr>
          </w:p>
        </w:tc>
      </w:tr>
      <w:tr w:rsidR="006D5446" w:rsidRPr="007975DA" w14:paraId="5935AE51" w14:textId="77777777" w:rsidTr="006D5446">
        <w:trPr>
          <w:trHeight w:val="315"/>
        </w:trPr>
        <w:tc>
          <w:tcPr>
            <w:tcW w:w="0" w:type="auto"/>
            <w:tcMar>
              <w:top w:w="30" w:type="dxa"/>
              <w:left w:w="45" w:type="dxa"/>
              <w:bottom w:w="30" w:type="dxa"/>
              <w:right w:w="45" w:type="dxa"/>
            </w:tcMar>
            <w:vAlign w:val="bottom"/>
            <w:hideMark/>
          </w:tcPr>
          <w:p w14:paraId="44C36F3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P2.1​ (ИКТ в ВВП)</w:t>
            </w:r>
          </w:p>
        </w:tc>
        <w:tc>
          <w:tcPr>
            <w:tcW w:w="0" w:type="auto"/>
            <w:tcMar>
              <w:top w:w="30" w:type="dxa"/>
              <w:left w:w="45" w:type="dxa"/>
              <w:bottom w:w="30" w:type="dxa"/>
              <w:right w:w="45" w:type="dxa"/>
            </w:tcMar>
            <w:vAlign w:val="bottom"/>
            <w:hideMark/>
          </w:tcPr>
          <w:p w14:paraId="188F0207"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t>
            </w:r>
          </w:p>
        </w:tc>
        <w:tc>
          <w:tcPr>
            <w:tcW w:w="0" w:type="auto"/>
            <w:tcMar>
              <w:top w:w="30" w:type="dxa"/>
              <w:left w:w="45" w:type="dxa"/>
              <w:bottom w:w="30" w:type="dxa"/>
              <w:right w:w="45" w:type="dxa"/>
            </w:tcMar>
            <w:vAlign w:val="bottom"/>
            <w:hideMark/>
          </w:tcPr>
          <w:p w14:paraId="414D86FB"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6.5</w:t>
            </w:r>
          </w:p>
        </w:tc>
        <w:tc>
          <w:tcPr>
            <w:tcW w:w="0" w:type="auto"/>
            <w:tcMar>
              <w:top w:w="30" w:type="dxa"/>
              <w:left w:w="45" w:type="dxa"/>
              <w:bottom w:w="30" w:type="dxa"/>
              <w:right w:w="45" w:type="dxa"/>
            </w:tcMar>
            <w:vAlign w:val="bottom"/>
            <w:hideMark/>
          </w:tcPr>
          <w:p w14:paraId="56402D1D"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3</w:t>
            </w:r>
          </w:p>
        </w:tc>
        <w:tc>
          <w:tcPr>
            <w:tcW w:w="0" w:type="auto"/>
            <w:tcMar>
              <w:top w:w="30" w:type="dxa"/>
              <w:left w:w="45" w:type="dxa"/>
              <w:bottom w:w="30" w:type="dxa"/>
              <w:right w:w="45" w:type="dxa"/>
            </w:tcMar>
            <w:vAlign w:val="bottom"/>
            <w:hideMark/>
          </w:tcPr>
          <w:p w14:paraId="770F9AE2"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w:t>
            </w:r>
          </w:p>
        </w:tc>
        <w:tc>
          <w:tcPr>
            <w:tcW w:w="0" w:type="auto"/>
            <w:tcMar>
              <w:top w:w="30" w:type="dxa"/>
              <w:left w:w="45" w:type="dxa"/>
              <w:bottom w:w="30" w:type="dxa"/>
              <w:right w:w="45" w:type="dxa"/>
            </w:tcMar>
            <w:vAlign w:val="bottom"/>
            <w:hideMark/>
          </w:tcPr>
          <w:p w14:paraId="2CB5B8C7"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10−36.5−3​</w:t>
            </w:r>
          </w:p>
        </w:tc>
        <w:tc>
          <w:tcPr>
            <w:tcW w:w="0" w:type="auto"/>
            <w:tcMar>
              <w:top w:w="30" w:type="dxa"/>
              <w:left w:w="45" w:type="dxa"/>
              <w:bottom w:w="30" w:type="dxa"/>
              <w:right w:w="45" w:type="dxa"/>
            </w:tcMar>
            <w:vAlign w:val="bottom"/>
            <w:hideMark/>
          </w:tcPr>
          <w:p w14:paraId="527E7AB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0.500</w:t>
            </w:r>
          </w:p>
        </w:tc>
      </w:tr>
      <w:tr w:rsidR="006D5446" w:rsidRPr="007975DA" w14:paraId="46335514" w14:textId="77777777" w:rsidTr="006D5446">
        <w:trPr>
          <w:trHeight w:val="315"/>
        </w:trPr>
        <w:tc>
          <w:tcPr>
            <w:tcW w:w="0" w:type="auto"/>
            <w:tcMar>
              <w:top w:w="30" w:type="dxa"/>
              <w:left w:w="45" w:type="dxa"/>
              <w:bottom w:w="30" w:type="dxa"/>
              <w:right w:w="45" w:type="dxa"/>
            </w:tcMar>
            <w:vAlign w:val="bottom"/>
            <w:hideMark/>
          </w:tcPr>
          <w:p w14:paraId="7B6D475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P2.2​ (Экономия времени G2B)</w:t>
            </w:r>
          </w:p>
        </w:tc>
        <w:tc>
          <w:tcPr>
            <w:tcW w:w="0" w:type="auto"/>
            <w:tcMar>
              <w:top w:w="30" w:type="dxa"/>
              <w:left w:w="45" w:type="dxa"/>
              <w:bottom w:w="30" w:type="dxa"/>
              <w:right w:w="45" w:type="dxa"/>
            </w:tcMar>
            <w:vAlign w:val="bottom"/>
            <w:hideMark/>
          </w:tcPr>
          <w:p w14:paraId="2A56E6B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t>
            </w:r>
          </w:p>
        </w:tc>
        <w:tc>
          <w:tcPr>
            <w:tcW w:w="0" w:type="auto"/>
            <w:tcMar>
              <w:top w:w="30" w:type="dxa"/>
              <w:left w:w="45" w:type="dxa"/>
              <w:bottom w:w="30" w:type="dxa"/>
              <w:right w:w="45" w:type="dxa"/>
            </w:tcMar>
            <w:vAlign w:val="bottom"/>
            <w:hideMark/>
          </w:tcPr>
          <w:p w14:paraId="62DDDC1C"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75</w:t>
            </w:r>
          </w:p>
        </w:tc>
        <w:tc>
          <w:tcPr>
            <w:tcW w:w="0" w:type="auto"/>
            <w:tcMar>
              <w:top w:w="30" w:type="dxa"/>
              <w:left w:w="45" w:type="dxa"/>
              <w:bottom w:w="30" w:type="dxa"/>
              <w:right w:w="45" w:type="dxa"/>
            </w:tcMar>
            <w:vAlign w:val="bottom"/>
            <w:hideMark/>
          </w:tcPr>
          <w:p w14:paraId="74521202"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40</w:t>
            </w:r>
          </w:p>
        </w:tc>
        <w:tc>
          <w:tcPr>
            <w:tcW w:w="0" w:type="auto"/>
            <w:tcMar>
              <w:top w:w="30" w:type="dxa"/>
              <w:left w:w="45" w:type="dxa"/>
              <w:bottom w:w="30" w:type="dxa"/>
              <w:right w:w="45" w:type="dxa"/>
            </w:tcMar>
            <w:vAlign w:val="bottom"/>
            <w:hideMark/>
          </w:tcPr>
          <w:p w14:paraId="0B89CFE4"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90</w:t>
            </w:r>
          </w:p>
        </w:tc>
        <w:tc>
          <w:tcPr>
            <w:tcW w:w="0" w:type="auto"/>
            <w:tcMar>
              <w:top w:w="30" w:type="dxa"/>
              <w:left w:w="45" w:type="dxa"/>
              <w:bottom w:w="30" w:type="dxa"/>
              <w:right w:w="45" w:type="dxa"/>
            </w:tcMar>
            <w:vAlign w:val="bottom"/>
            <w:hideMark/>
          </w:tcPr>
          <w:p w14:paraId="40F9065D"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90−4075−40​</w:t>
            </w:r>
          </w:p>
        </w:tc>
        <w:tc>
          <w:tcPr>
            <w:tcW w:w="0" w:type="auto"/>
            <w:tcMar>
              <w:top w:w="30" w:type="dxa"/>
              <w:left w:w="45" w:type="dxa"/>
              <w:bottom w:w="30" w:type="dxa"/>
              <w:right w:w="45" w:type="dxa"/>
            </w:tcMar>
            <w:vAlign w:val="bottom"/>
            <w:hideMark/>
          </w:tcPr>
          <w:p w14:paraId="2C7601E4"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0.700</w:t>
            </w:r>
          </w:p>
        </w:tc>
      </w:tr>
      <w:tr w:rsidR="006D5446" w:rsidRPr="007975DA" w14:paraId="1B3FAAF0" w14:textId="77777777" w:rsidTr="006D5446">
        <w:trPr>
          <w:trHeight w:val="315"/>
        </w:trPr>
        <w:tc>
          <w:tcPr>
            <w:tcW w:w="0" w:type="auto"/>
            <w:tcMar>
              <w:top w:w="30" w:type="dxa"/>
              <w:left w:w="0" w:type="dxa"/>
              <w:bottom w:w="30" w:type="dxa"/>
              <w:right w:w="0" w:type="dxa"/>
            </w:tcMar>
            <w:vAlign w:val="bottom"/>
            <w:hideMark/>
          </w:tcPr>
          <w:p w14:paraId="3A53C485"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3: Социальное воздействие (α3​=0.30)</w:t>
            </w:r>
          </w:p>
        </w:tc>
        <w:tc>
          <w:tcPr>
            <w:tcW w:w="0" w:type="auto"/>
            <w:tcMar>
              <w:top w:w="30" w:type="dxa"/>
              <w:left w:w="45" w:type="dxa"/>
              <w:bottom w:w="30" w:type="dxa"/>
              <w:right w:w="45" w:type="dxa"/>
            </w:tcMar>
            <w:vAlign w:val="bottom"/>
            <w:hideMark/>
          </w:tcPr>
          <w:p w14:paraId="3AA6FD81"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335819E0"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55E58250"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60C50C08"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026B6800"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6D817A59" w14:textId="77777777" w:rsidR="006D5446" w:rsidRPr="007975DA" w:rsidRDefault="006D5446" w:rsidP="006D5446">
            <w:pPr>
              <w:spacing w:after="0" w:line="240" w:lineRule="auto"/>
              <w:rPr>
                <w:rFonts w:ascii="Times New Roman" w:eastAsia="Times New Roman" w:hAnsi="Times New Roman"/>
                <w:sz w:val="20"/>
                <w:szCs w:val="20"/>
                <w:lang w:eastAsia="ru-RU"/>
              </w:rPr>
            </w:pPr>
          </w:p>
        </w:tc>
      </w:tr>
      <w:tr w:rsidR="006D5446" w:rsidRPr="007975DA" w14:paraId="687F1ECE" w14:textId="77777777" w:rsidTr="006D5446">
        <w:trPr>
          <w:trHeight w:val="315"/>
        </w:trPr>
        <w:tc>
          <w:tcPr>
            <w:tcW w:w="0" w:type="auto"/>
            <w:tcMar>
              <w:top w:w="30" w:type="dxa"/>
              <w:left w:w="45" w:type="dxa"/>
              <w:bottom w:w="30" w:type="dxa"/>
              <w:right w:w="45" w:type="dxa"/>
            </w:tcMar>
            <w:vAlign w:val="bottom"/>
            <w:hideMark/>
          </w:tcPr>
          <w:p w14:paraId="748D744E"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lastRenderedPageBreak/>
              <w:t>P3.1​ (G2C в эл. виде)</w:t>
            </w:r>
          </w:p>
        </w:tc>
        <w:tc>
          <w:tcPr>
            <w:tcW w:w="0" w:type="auto"/>
            <w:tcMar>
              <w:top w:w="30" w:type="dxa"/>
              <w:left w:w="45" w:type="dxa"/>
              <w:bottom w:w="30" w:type="dxa"/>
              <w:right w:w="45" w:type="dxa"/>
            </w:tcMar>
            <w:vAlign w:val="bottom"/>
            <w:hideMark/>
          </w:tcPr>
          <w:p w14:paraId="71B3BA3C"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t>
            </w:r>
          </w:p>
        </w:tc>
        <w:tc>
          <w:tcPr>
            <w:tcW w:w="0" w:type="auto"/>
            <w:tcMar>
              <w:top w:w="30" w:type="dxa"/>
              <w:left w:w="45" w:type="dxa"/>
              <w:bottom w:w="30" w:type="dxa"/>
              <w:right w:w="45" w:type="dxa"/>
            </w:tcMar>
            <w:vAlign w:val="bottom"/>
            <w:hideMark/>
          </w:tcPr>
          <w:p w14:paraId="16FC9133"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92</w:t>
            </w:r>
          </w:p>
        </w:tc>
        <w:tc>
          <w:tcPr>
            <w:tcW w:w="0" w:type="auto"/>
            <w:tcMar>
              <w:top w:w="30" w:type="dxa"/>
              <w:left w:w="45" w:type="dxa"/>
              <w:bottom w:w="30" w:type="dxa"/>
              <w:right w:w="45" w:type="dxa"/>
            </w:tcMar>
            <w:vAlign w:val="bottom"/>
            <w:hideMark/>
          </w:tcPr>
          <w:p w14:paraId="725B1FAD"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70</w:t>
            </w:r>
          </w:p>
        </w:tc>
        <w:tc>
          <w:tcPr>
            <w:tcW w:w="0" w:type="auto"/>
            <w:tcMar>
              <w:top w:w="30" w:type="dxa"/>
              <w:left w:w="45" w:type="dxa"/>
              <w:bottom w:w="30" w:type="dxa"/>
              <w:right w:w="45" w:type="dxa"/>
            </w:tcMar>
            <w:vAlign w:val="bottom"/>
            <w:hideMark/>
          </w:tcPr>
          <w:p w14:paraId="2CDB1AFF"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95</w:t>
            </w:r>
          </w:p>
        </w:tc>
        <w:tc>
          <w:tcPr>
            <w:tcW w:w="0" w:type="auto"/>
            <w:tcMar>
              <w:top w:w="30" w:type="dxa"/>
              <w:left w:w="45" w:type="dxa"/>
              <w:bottom w:w="30" w:type="dxa"/>
              <w:right w:w="45" w:type="dxa"/>
            </w:tcMar>
            <w:vAlign w:val="bottom"/>
            <w:hideMark/>
          </w:tcPr>
          <w:p w14:paraId="6CA778E2"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95−7092−70​</w:t>
            </w:r>
          </w:p>
        </w:tc>
        <w:tc>
          <w:tcPr>
            <w:tcW w:w="0" w:type="auto"/>
            <w:tcMar>
              <w:top w:w="30" w:type="dxa"/>
              <w:left w:w="45" w:type="dxa"/>
              <w:bottom w:w="30" w:type="dxa"/>
              <w:right w:w="45" w:type="dxa"/>
            </w:tcMar>
            <w:vAlign w:val="bottom"/>
            <w:hideMark/>
          </w:tcPr>
          <w:p w14:paraId="6FD5648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0.880</w:t>
            </w:r>
          </w:p>
        </w:tc>
      </w:tr>
      <w:tr w:rsidR="006D5446" w:rsidRPr="007975DA" w14:paraId="0F8B1A6D" w14:textId="77777777" w:rsidTr="006D5446">
        <w:trPr>
          <w:trHeight w:val="315"/>
        </w:trPr>
        <w:tc>
          <w:tcPr>
            <w:tcW w:w="0" w:type="auto"/>
            <w:tcMar>
              <w:top w:w="30" w:type="dxa"/>
              <w:left w:w="45" w:type="dxa"/>
              <w:bottom w:w="30" w:type="dxa"/>
              <w:right w:w="45" w:type="dxa"/>
            </w:tcMar>
            <w:vAlign w:val="bottom"/>
            <w:hideMark/>
          </w:tcPr>
          <w:p w14:paraId="6FCDBDD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P3.2​ (CSI)</w:t>
            </w:r>
          </w:p>
        </w:tc>
        <w:tc>
          <w:tcPr>
            <w:tcW w:w="0" w:type="auto"/>
            <w:tcMar>
              <w:top w:w="30" w:type="dxa"/>
              <w:left w:w="45" w:type="dxa"/>
              <w:bottom w:w="30" w:type="dxa"/>
              <w:right w:w="45" w:type="dxa"/>
            </w:tcMar>
            <w:vAlign w:val="bottom"/>
            <w:hideMark/>
          </w:tcPr>
          <w:p w14:paraId="42F8EEB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Балл</w:t>
            </w:r>
          </w:p>
        </w:tc>
        <w:tc>
          <w:tcPr>
            <w:tcW w:w="0" w:type="auto"/>
            <w:tcMar>
              <w:top w:w="30" w:type="dxa"/>
              <w:left w:w="45" w:type="dxa"/>
              <w:bottom w:w="30" w:type="dxa"/>
              <w:right w:w="45" w:type="dxa"/>
            </w:tcMar>
            <w:vAlign w:val="bottom"/>
            <w:hideMark/>
          </w:tcPr>
          <w:p w14:paraId="62EAEE5F"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85</w:t>
            </w:r>
          </w:p>
        </w:tc>
        <w:tc>
          <w:tcPr>
            <w:tcW w:w="0" w:type="auto"/>
            <w:tcMar>
              <w:top w:w="30" w:type="dxa"/>
              <w:left w:w="45" w:type="dxa"/>
              <w:bottom w:w="30" w:type="dxa"/>
              <w:right w:w="45" w:type="dxa"/>
            </w:tcMar>
            <w:vAlign w:val="bottom"/>
            <w:hideMark/>
          </w:tcPr>
          <w:p w14:paraId="69C79112"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70</w:t>
            </w:r>
          </w:p>
        </w:tc>
        <w:tc>
          <w:tcPr>
            <w:tcW w:w="0" w:type="auto"/>
            <w:tcMar>
              <w:top w:w="30" w:type="dxa"/>
              <w:left w:w="45" w:type="dxa"/>
              <w:bottom w:w="30" w:type="dxa"/>
              <w:right w:w="45" w:type="dxa"/>
            </w:tcMar>
            <w:vAlign w:val="bottom"/>
            <w:hideMark/>
          </w:tcPr>
          <w:p w14:paraId="28154239"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95</w:t>
            </w:r>
          </w:p>
        </w:tc>
        <w:tc>
          <w:tcPr>
            <w:tcW w:w="0" w:type="auto"/>
            <w:tcMar>
              <w:top w:w="30" w:type="dxa"/>
              <w:left w:w="45" w:type="dxa"/>
              <w:bottom w:w="30" w:type="dxa"/>
              <w:right w:w="45" w:type="dxa"/>
            </w:tcMar>
            <w:vAlign w:val="bottom"/>
            <w:hideMark/>
          </w:tcPr>
          <w:p w14:paraId="529A40A6"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95−7085−70​</w:t>
            </w:r>
          </w:p>
        </w:tc>
        <w:tc>
          <w:tcPr>
            <w:tcW w:w="0" w:type="auto"/>
            <w:tcMar>
              <w:top w:w="30" w:type="dxa"/>
              <w:left w:w="45" w:type="dxa"/>
              <w:bottom w:w="30" w:type="dxa"/>
              <w:right w:w="45" w:type="dxa"/>
            </w:tcMar>
            <w:vAlign w:val="bottom"/>
            <w:hideMark/>
          </w:tcPr>
          <w:p w14:paraId="02AF062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0.600</w:t>
            </w:r>
          </w:p>
        </w:tc>
      </w:tr>
      <w:tr w:rsidR="006D5446" w:rsidRPr="007975DA" w14:paraId="7DB08C2B" w14:textId="77777777" w:rsidTr="006D5446">
        <w:trPr>
          <w:trHeight w:val="315"/>
        </w:trPr>
        <w:tc>
          <w:tcPr>
            <w:tcW w:w="0" w:type="auto"/>
            <w:tcMar>
              <w:top w:w="30" w:type="dxa"/>
              <w:left w:w="45" w:type="dxa"/>
              <w:bottom w:w="30" w:type="dxa"/>
              <w:right w:w="45" w:type="dxa"/>
            </w:tcMar>
            <w:vAlign w:val="bottom"/>
            <w:hideMark/>
          </w:tcPr>
          <w:p w14:paraId="6681736E"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P3.3​ (Коррупция TI, обратный)</w:t>
            </w:r>
          </w:p>
        </w:tc>
        <w:tc>
          <w:tcPr>
            <w:tcW w:w="0" w:type="auto"/>
            <w:tcMar>
              <w:top w:w="30" w:type="dxa"/>
              <w:left w:w="45" w:type="dxa"/>
              <w:bottom w:w="30" w:type="dxa"/>
              <w:right w:w="45" w:type="dxa"/>
            </w:tcMar>
            <w:vAlign w:val="bottom"/>
            <w:hideMark/>
          </w:tcPr>
          <w:p w14:paraId="0F363DC6"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Балл</w:t>
            </w:r>
          </w:p>
        </w:tc>
        <w:tc>
          <w:tcPr>
            <w:tcW w:w="0" w:type="auto"/>
            <w:tcMar>
              <w:top w:w="30" w:type="dxa"/>
              <w:left w:w="45" w:type="dxa"/>
              <w:bottom w:w="30" w:type="dxa"/>
              <w:right w:w="45" w:type="dxa"/>
            </w:tcMar>
            <w:vAlign w:val="bottom"/>
            <w:hideMark/>
          </w:tcPr>
          <w:p w14:paraId="2EEC7D3E"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38</w:t>
            </w:r>
          </w:p>
        </w:tc>
        <w:tc>
          <w:tcPr>
            <w:tcW w:w="0" w:type="auto"/>
            <w:tcMar>
              <w:top w:w="30" w:type="dxa"/>
              <w:left w:w="45" w:type="dxa"/>
              <w:bottom w:w="30" w:type="dxa"/>
              <w:right w:w="45" w:type="dxa"/>
            </w:tcMar>
            <w:vAlign w:val="bottom"/>
            <w:hideMark/>
          </w:tcPr>
          <w:p w14:paraId="418D82B9"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20</w:t>
            </w:r>
          </w:p>
        </w:tc>
        <w:tc>
          <w:tcPr>
            <w:tcW w:w="0" w:type="auto"/>
            <w:tcMar>
              <w:top w:w="30" w:type="dxa"/>
              <w:left w:w="45" w:type="dxa"/>
              <w:bottom w:w="30" w:type="dxa"/>
              <w:right w:w="45" w:type="dxa"/>
            </w:tcMar>
            <w:vAlign w:val="bottom"/>
            <w:hideMark/>
          </w:tcPr>
          <w:p w14:paraId="6CDCCCD2"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50</w:t>
            </w:r>
          </w:p>
        </w:tc>
        <w:tc>
          <w:tcPr>
            <w:tcW w:w="0" w:type="auto"/>
            <w:tcMar>
              <w:top w:w="30" w:type="dxa"/>
              <w:left w:w="45" w:type="dxa"/>
              <w:bottom w:w="30" w:type="dxa"/>
              <w:right w:w="45" w:type="dxa"/>
            </w:tcMar>
            <w:vAlign w:val="bottom"/>
            <w:hideMark/>
          </w:tcPr>
          <w:p w14:paraId="6DAA776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1−50−2038−20​</w:t>
            </w:r>
          </w:p>
        </w:tc>
        <w:tc>
          <w:tcPr>
            <w:tcW w:w="0" w:type="auto"/>
            <w:tcMar>
              <w:top w:w="30" w:type="dxa"/>
              <w:left w:w="45" w:type="dxa"/>
              <w:bottom w:w="30" w:type="dxa"/>
              <w:right w:w="45" w:type="dxa"/>
            </w:tcMar>
            <w:vAlign w:val="bottom"/>
            <w:hideMark/>
          </w:tcPr>
          <w:p w14:paraId="3FB429B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0.400</w:t>
            </w:r>
          </w:p>
        </w:tc>
      </w:tr>
      <w:tr w:rsidR="006D5446" w:rsidRPr="007975DA" w14:paraId="10535BA0" w14:textId="77777777" w:rsidTr="006D5446">
        <w:trPr>
          <w:trHeight w:val="315"/>
        </w:trPr>
        <w:tc>
          <w:tcPr>
            <w:tcW w:w="0" w:type="auto"/>
            <w:tcMar>
              <w:top w:w="30" w:type="dxa"/>
              <w:left w:w="0" w:type="dxa"/>
              <w:bottom w:w="30" w:type="dxa"/>
              <w:right w:w="0" w:type="dxa"/>
            </w:tcMar>
            <w:vAlign w:val="bottom"/>
            <w:hideMark/>
          </w:tcPr>
          <w:p w14:paraId="78FE4D25"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4: Социальная ценность / УР (α4​=0.35)</w:t>
            </w:r>
          </w:p>
        </w:tc>
        <w:tc>
          <w:tcPr>
            <w:tcW w:w="0" w:type="auto"/>
            <w:tcMar>
              <w:top w:w="30" w:type="dxa"/>
              <w:left w:w="45" w:type="dxa"/>
              <w:bottom w:w="30" w:type="dxa"/>
              <w:right w:w="45" w:type="dxa"/>
            </w:tcMar>
            <w:vAlign w:val="bottom"/>
            <w:hideMark/>
          </w:tcPr>
          <w:p w14:paraId="4EE28AA3"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63ED7557"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27BB7A8D"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5E5934EF"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1F509A21"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0" w:type="auto"/>
            <w:tcMar>
              <w:top w:w="30" w:type="dxa"/>
              <w:left w:w="45" w:type="dxa"/>
              <w:bottom w:w="30" w:type="dxa"/>
              <w:right w:w="45" w:type="dxa"/>
            </w:tcMar>
            <w:vAlign w:val="bottom"/>
            <w:hideMark/>
          </w:tcPr>
          <w:p w14:paraId="7235ADA4" w14:textId="77777777" w:rsidR="006D5446" w:rsidRPr="007975DA" w:rsidRDefault="006D5446" w:rsidP="006D5446">
            <w:pPr>
              <w:spacing w:after="0" w:line="240" w:lineRule="auto"/>
              <w:rPr>
                <w:rFonts w:ascii="Times New Roman" w:eastAsia="Times New Roman" w:hAnsi="Times New Roman"/>
                <w:sz w:val="20"/>
                <w:szCs w:val="20"/>
                <w:lang w:eastAsia="ru-RU"/>
              </w:rPr>
            </w:pPr>
          </w:p>
        </w:tc>
      </w:tr>
      <w:tr w:rsidR="006D5446" w:rsidRPr="007975DA" w14:paraId="6AD8B859" w14:textId="77777777" w:rsidTr="006D5446">
        <w:trPr>
          <w:trHeight w:val="315"/>
        </w:trPr>
        <w:tc>
          <w:tcPr>
            <w:tcW w:w="0" w:type="auto"/>
            <w:tcMar>
              <w:top w:w="30" w:type="dxa"/>
              <w:left w:w="45" w:type="dxa"/>
              <w:bottom w:w="30" w:type="dxa"/>
              <w:right w:w="45" w:type="dxa"/>
            </w:tcMar>
            <w:vAlign w:val="bottom"/>
            <w:hideMark/>
          </w:tcPr>
          <w:p w14:paraId="68EEC417"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P4.1​ (Доступность в селе)</w:t>
            </w:r>
          </w:p>
        </w:tc>
        <w:tc>
          <w:tcPr>
            <w:tcW w:w="0" w:type="auto"/>
            <w:tcMar>
              <w:top w:w="30" w:type="dxa"/>
              <w:left w:w="45" w:type="dxa"/>
              <w:bottom w:w="30" w:type="dxa"/>
              <w:right w:w="45" w:type="dxa"/>
            </w:tcMar>
            <w:vAlign w:val="bottom"/>
            <w:hideMark/>
          </w:tcPr>
          <w:p w14:paraId="2AE5A4B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t>
            </w:r>
          </w:p>
        </w:tc>
        <w:tc>
          <w:tcPr>
            <w:tcW w:w="0" w:type="auto"/>
            <w:tcMar>
              <w:top w:w="30" w:type="dxa"/>
              <w:left w:w="45" w:type="dxa"/>
              <w:bottom w:w="30" w:type="dxa"/>
              <w:right w:w="45" w:type="dxa"/>
            </w:tcMar>
            <w:vAlign w:val="bottom"/>
            <w:hideMark/>
          </w:tcPr>
          <w:p w14:paraId="46EBB0DB"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95</w:t>
            </w:r>
          </w:p>
        </w:tc>
        <w:tc>
          <w:tcPr>
            <w:tcW w:w="0" w:type="auto"/>
            <w:tcMar>
              <w:top w:w="30" w:type="dxa"/>
              <w:left w:w="45" w:type="dxa"/>
              <w:bottom w:w="30" w:type="dxa"/>
              <w:right w:w="45" w:type="dxa"/>
            </w:tcMar>
            <w:vAlign w:val="bottom"/>
            <w:hideMark/>
          </w:tcPr>
          <w:p w14:paraId="5AEC8EE2"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70</w:t>
            </w:r>
          </w:p>
        </w:tc>
        <w:tc>
          <w:tcPr>
            <w:tcW w:w="0" w:type="auto"/>
            <w:tcMar>
              <w:top w:w="30" w:type="dxa"/>
              <w:left w:w="45" w:type="dxa"/>
              <w:bottom w:w="30" w:type="dxa"/>
              <w:right w:w="45" w:type="dxa"/>
            </w:tcMar>
            <w:vAlign w:val="bottom"/>
            <w:hideMark/>
          </w:tcPr>
          <w:p w14:paraId="40325F53"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100</w:t>
            </w:r>
          </w:p>
        </w:tc>
        <w:tc>
          <w:tcPr>
            <w:tcW w:w="0" w:type="auto"/>
            <w:tcMar>
              <w:top w:w="30" w:type="dxa"/>
              <w:left w:w="45" w:type="dxa"/>
              <w:bottom w:w="30" w:type="dxa"/>
              <w:right w:w="45" w:type="dxa"/>
            </w:tcMar>
            <w:vAlign w:val="bottom"/>
            <w:hideMark/>
          </w:tcPr>
          <w:p w14:paraId="677FCA3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100−7095−70​</w:t>
            </w:r>
          </w:p>
        </w:tc>
        <w:tc>
          <w:tcPr>
            <w:tcW w:w="0" w:type="auto"/>
            <w:tcMar>
              <w:top w:w="30" w:type="dxa"/>
              <w:left w:w="45" w:type="dxa"/>
              <w:bottom w:w="30" w:type="dxa"/>
              <w:right w:w="45" w:type="dxa"/>
            </w:tcMar>
            <w:vAlign w:val="bottom"/>
            <w:hideMark/>
          </w:tcPr>
          <w:p w14:paraId="2C7DA2B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0.833</w:t>
            </w:r>
          </w:p>
        </w:tc>
      </w:tr>
      <w:tr w:rsidR="006D5446" w:rsidRPr="007975DA" w14:paraId="391C5BF2" w14:textId="77777777" w:rsidTr="006D5446">
        <w:trPr>
          <w:trHeight w:val="315"/>
        </w:trPr>
        <w:tc>
          <w:tcPr>
            <w:tcW w:w="0" w:type="auto"/>
            <w:tcMar>
              <w:top w:w="30" w:type="dxa"/>
              <w:left w:w="45" w:type="dxa"/>
              <w:bottom w:w="30" w:type="dxa"/>
              <w:right w:w="45" w:type="dxa"/>
            </w:tcMar>
            <w:vAlign w:val="bottom"/>
            <w:hideMark/>
          </w:tcPr>
          <w:p w14:paraId="1725151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P4.2​ (</w:t>
            </w:r>
            <w:proofErr w:type="spellStart"/>
            <w:r w:rsidRPr="007975DA">
              <w:rPr>
                <w:rFonts w:ascii="Times New Roman" w:eastAsia="Times New Roman" w:hAnsi="Times New Roman"/>
                <w:sz w:val="20"/>
                <w:szCs w:val="20"/>
                <w:lang w:eastAsia="ru-RU"/>
              </w:rPr>
              <w:t>Проактивные</w:t>
            </w:r>
            <w:proofErr w:type="spellEnd"/>
            <w:r w:rsidRPr="007975DA">
              <w:rPr>
                <w:rFonts w:ascii="Times New Roman" w:eastAsia="Times New Roman" w:hAnsi="Times New Roman"/>
                <w:sz w:val="20"/>
                <w:szCs w:val="20"/>
                <w:lang w:eastAsia="ru-RU"/>
              </w:rPr>
              <w:t xml:space="preserve"> услуги)</w:t>
            </w:r>
          </w:p>
        </w:tc>
        <w:tc>
          <w:tcPr>
            <w:tcW w:w="0" w:type="auto"/>
            <w:tcMar>
              <w:top w:w="30" w:type="dxa"/>
              <w:left w:w="45" w:type="dxa"/>
              <w:bottom w:w="30" w:type="dxa"/>
              <w:right w:w="45" w:type="dxa"/>
            </w:tcMar>
            <w:vAlign w:val="bottom"/>
            <w:hideMark/>
          </w:tcPr>
          <w:p w14:paraId="04A5BB7E"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w:t>
            </w:r>
          </w:p>
        </w:tc>
        <w:tc>
          <w:tcPr>
            <w:tcW w:w="0" w:type="auto"/>
            <w:tcMar>
              <w:top w:w="30" w:type="dxa"/>
              <w:left w:w="45" w:type="dxa"/>
              <w:bottom w:w="30" w:type="dxa"/>
              <w:right w:w="45" w:type="dxa"/>
            </w:tcMar>
            <w:vAlign w:val="bottom"/>
            <w:hideMark/>
          </w:tcPr>
          <w:p w14:paraId="6516787C"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30</w:t>
            </w:r>
          </w:p>
        </w:tc>
        <w:tc>
          <w:tcPr>
            <w:tcW w:w="0" w:type="auto"/>
            <w:tcMar>
              <w:top w:w="30" w:type="dxa"/>
              <w:left w:w="45" w:type="dxa"/>
              <w:bottom w:w="30" w:type="dxa"/>
              <w:right w:w="45" w:type="dxa"/>
            </w:tcMar>
            <w:vAlign w:val="bottom"/>
            <w:hideMark/>
          </w:tcPr>
          <w:p w14:paraId="2A19113A"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w:t>
            </w:r>
          </w:p>
        </w:tc>
        <w:tc>
          <w:tcPr>
            <w:tcW w:w="0" w:type="auto"/>
            <w:tcMar>
              <w:top w:w="30" w:type="dxa"/>
              <w:left w:w="45" w:type="dxa"/>
              <w:bottom w:w="30" w:type="dxa"/>
              <w:right w:w="45" w:type="dxa"/>
            </w:tcMar>
            <w:vAlign w:val="bottom"/>
            <w:hideMark/>
          </w:tcPr>
          <w:p w14:paraId="1EB6B24B"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70</w:t>
            </w:r>
          </w:p>
        </w:tc>
        <w:tc>
          <w:tcPr>
            <w:tcW w:w="0" w:type="auto"/>
            <w:tcMar>
              <w:top w:w="30" w:type="dxa"/>
              <w:left w:w="45" w:type="dxa"/>
              <w:bottom w:w="30" w:type="dxa"/>
              <w:right w:w="45" w:type="dxa"/>
            </w:tcMar>
            <w:vAlign w:val="bottom"/>
            <w:hideMark/>
          </w:tcPr>
          <w:p w14:paraId="61E2A104"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70−1030−10​</w:t>
            </w:r>
          </w:p>
        </w:tc>
        <w:tc>
          <w:tcPr>
            <w:tcW w:w="0" w:type="auto"/>
            <w:tcMar>
              <w:top w:w="30" w:type="dxa"/>
              <w:left w:w="45" w:type="dxa"/>
              <w:bottom w:w="30" w:type="dxa"/>
              <w:right w:w="45" w:type="dxa"/>
            </w:tcMar>
            <w:vAlign w:val="bottom"/>
            <w:hideMark/>
          </w:tcPr>
          <w:p w14:paraId="4E47F204"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0.333</w:t>
            </w:r>
          </w:p>
        </w:tc>
      </w:tr>
      <w:tr w:rsidR="006D5446" w:rsidRPr="007975DA" w14:paraId="22681ED8" w14:textId="77777777" w:rsidTr="006D5446">
        <w:trPr>
          <w:trHeight w:val="315"/>
        </w:trPr>
        <w:tc>
          <w:tcPr>
            <w:tcW w:w="0" w:type="auto"/>
            <w:tcMar>
              <w:top w:w="30" w:type="dxa"/>
              <w:left w:w="45" w:type="dxa"/>
              <w:bottom w:w="30" w:type="dxa"/>
              <w:right w:w="45" w:type="dxa"/>
            </w:tcMar>
            <w:vAlign w:val="bottom"/>
            <w:hideMark/>
          </w:tcPr>
          <w:p w14:paraId="10001A4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P4.3​ (Цифровое доверие)</w:t>
            </w:r>
          </w:p>
        </w:tc>
        <w:tc>
          <w:tcPr>
            <w:tcW w:w="0" w:type="auto"/>
            <w:tcMar>
              <w:top w:w="30" w:type="dxa"/>
              <w:left w:w="45" w:type="dxa"/>
              <w:bottom w:w="30" w:type="dxa"/>
              <w:right w:w="45" w:type="dxa"/>
            </w:tcMar>
            <w:vAlign w:val="bottom"/>
            <w:hideMark/>
          </w:tcPr>
          <w:p w14:paraId="6EFBB9BA"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Балл</w:t>
            </w:r>
          </w:p>
        </w:tc>
        <w:tc>
          <w:tcPr>
            <w:tcW w:w="0" w:type="auto"/>
            <w:tcMar>
              <w:top w:w="30" w:type="dxa"/>
              <w:left w:w="45" w:type="dxa"/>
              <w:bottom w:w="30" w:type="dxa"/>
              <w:right w:w="45" w:type="dxa"/>
            </w:tcMar>
            <w:vAlign w:val="bottom"/>
            <w:hideMark/>
          </w:tcPr>
          <w:p w14:paraId="4A11026A"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65</w:t>
            </w:r>
          </w:p>
        </w:tc>
        <w:tc>
          <w:tcPr>
            <w:tcW w:w="0" w:type="auto"/>
            <w:tcMar>
              <w:top w:w="30" w:type="dxa"/>
              <w:left w:w="45" w:type="dxa"/>
              <w:bottom w:w="30" w:type="dxa"/>
              <w:right w:w="45" w:type="dxa"/>
            </w:tcMar>
            <w:vAlign w:val="bottom"/>
            <w:hideMark/>
          </w:tcPr>
          <w:p w14:paraId="09968171"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40</w:t>
            </w:r>
          </w:p>
        </w:tc>
        <w:tc>
          <w:tcPr>
            <w:tcW w:w="0" w:type="auto"/>
            <w:tcMar>
              <w:top w:w="30" w:type="dxa"/>
              <w:left w:w="45" w:type="dxa"/>
              <w:bottom w:w="30" w:type="dxa"/>
              <w:right w:w="45" w:type="dxa"/>
            </w:tcMar>
            <w:vAlign w:val="bottom"/>
            <w:hideMark/>
          </w:tcPr>
          <w:p w14:paraId="6DF072DC" w14:textId="77777777" w:rsidR="006D5446" w:rsidRPr="007975DA" w:rsidRDefault="006D5446" w:rsidP="006D5446">
            <w:pPr>
              <w:spacing w:after="0" w:line="240" w:lineRule="auto"/>
              <w:jc w:val="right"/>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90</w:t>
            </w:r>
          </w:p>
        </w:tc>
        <w:tc>
          <w:tcPr>
            <w:tcW w:w="0" w:type="auto"/>
            <w:tcMar>
              <w:top w:w="30" w:type="dxa"/>
              <w:left w:w="45" w:type="dxa"/>
              <w:bottom w:w="30" w:type="dxa"/>
              <w:right w:w="45" w:type="dxa"/>
            </w:tcMar>
            <w:vAlign w:val="bottom"/>
            <w:hideMark/>
          </w:tcPr>
          <w:p w14:paraId="3C736592"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90−4065−40​</w:t>
            </w:r>
          </w:p>
        </w:tc>
        <w:tc>
          <w:tcPr>
            <w:tcW w:w="0" w:type="auto"/>
            <w:tcMar>
              <w:top w:w="30" w:type="dxa"/>
              <w:left w:w="45" w:type="dxa"/>
              <w:bottom w:w="30" w:type="dxa"/>
              <w:right w:w="45" w:type="dxa"/>
            </w:tcMar>
            <w:vAlign w:val="bottom"/>
            <w:hideMark/>
          </w:tcPr>
          <w:p w14:paraId="320C716D"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0.500</w:t>
            </w:r>
          </w:p>
        </w:tc>
      </w:tr>
      <w:tr w:rsidR="006D5446" w:rsidRPr="007975DA" w14:paraId="0A1DDC4B" w14:textId="77777777" w:rsidTr="006D5446">
        <w:trPr>
          <w:trHeight w:val="315"/>
        </w:trPr>
        <w:tc>
          <w:tcPr>
            <w:tcW w:w="0" w:type="auto"/>
            <w:tcMar>
              <w:top w:w="30" w:type="dxa"/>
              <w:left w:w="45" w:type="dxa"/>
              <w:bottom w:w="30" w:type="dxa"/>
              <w:right w:w="45" w:type="dxa"/>
            </w:tcMar>
            <w:vAlign w:val="bottom"/>
            <w:hideMark/>
          </w:tcPr>
          <w:p w14:paraId="0F73F972"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P4.4​ (Цифр. Инклюзивность)</w:t>
            </w:r>
          </w:p>
        </w:tc>
        <w:tc>
          <w:tcPr>
            <w:tcW w:w="0" w:type="auto"/>
            <w:tcMar>
              <w:top w:w="30" w:type="dxa"/>
              <w:left w:w="45" w:type="dxa"/>
              <w:bottom w:w="30" w:type="dxa"/>
              <w:right w:w="45" w:type="dxa"/>
            </w:tcMar>
            <w:vAlign w:val="bottom"/>
            <w:hideMark/>
          </w:tcPr>
          <w:p w14:paraId="6F354DFF"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Инд.</w:t>
            </w:r>
          </w:p>
        </w:tc>
        <w:tc>
          <w:tcPr>
            <w:tcW w:w="0" w:type="auto"/>
            <w:tcMar>
              <w:top w:w="30" w:type="dxa"/>
              <w:left w:w="45" w:type="dxa"/>
              <w:bottom w:w="30" w:type="dxa"/>
              <w:right w:w="45" w:type="dxa"/>
            </w:tcMar>
            <w:vAlign w:val="bottom"/>
            <w:hideMark/>
          </w:tcPr>
          <w:p w14:paraId="6AFE29B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0.70</w:t>
            </w:r>
          </w:p>
        </w:tc>
        <w:tc>
          <w:tcPr>
            <w:tcW w:w="0" w:type="auto"/>
            <w:tcMar>
              <w:top w:w="30" w:type="dxa"/>
              <w:left w:w="45" w:type="dxa"/>
              <w:bottom w:w="30" w:type="dxa"/>
              <w:right w:w="45" w:type="dxa"/>
            </w:tcMar>
            <w:vAlign w:val="bottom"/>
            <w:hideMark/>
          </w:tcPr>
          <w:p w14:paraId="33926775"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0.40</w:t>
            </w:r>
          </w:p>
        </w:tc>
        <w:tc>
          <w:tcPr>
            <w:tcW w:w="0" w:type="auto"/>
            <w:tcMar>
              <w:top w:w="30" w:type="dxa"/>
              <w:left w:w="45" w:type="dxa"/>
              <w:bottom w:w="30" w:type="dxa"/>
              <w:right w:w="45" w:type="dxa"/>
            </w:tcMar>
            <w:vAlign w:val="bottom"/>
            <w:hideMark/>
          </w:tcPr>
          <w:p w14:paraId="1297CC99"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0.90</w:t>
            </w:r>
          </w:p>
        </w:tc>
        <w:tc>
          <w:tcPr>
            <w:tcW w:w="0" w:type="auto"/>
            <w:tcMar>
              <w:top w:w="30" w:type="dxa"/>
              <w:left w:w="45" w:type="dxa"/>
              <w:bottom w:w="30" w:type="dxa"/>
              <w:right w:w="45" w:type="dxa"/>
            </w:tcMar>
            <w:vAlign w:val="bottom"/>
            <w:hideMark/>
          </w:tcPr>
          <w:p w14:paraId="6490BBEF"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0.90−0.400.70−0.40​</w:t>
            </w:r>
          </w:p>
        </w:tc>
        <w:tc>
          <w:tcPr>
            <w:tcW w:w="0" w:type="auto"/>
            <w:tcMar>
              <w:top w:w="30" w:type="dxa"/>
              <w:left w:w="45" w:type="dxa"/>
              <w:bottom w:w="30" w:type="dxa"/>
              <w:right w:w="45" w:type="dxa"/>
            </w:tcMar>
            <w:vAlign w:val="bottom"/>
            <w:hideMark/>
          </w:tcPr>
          <w:p w14:paraId="1F869C1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0.600</w:t>
            </w:r>
          </w:p>
        </w:tc>
      </w:tr>
      <w:tr w:rsidR="00E65B5A" w:rsidRPr="007975DA" w14:paraId="0B724950" w14:textId="77777777" w:rsidTr="009075B8">
        <w:trPr>
          <w:trHeight w:val="315"/>
        </w:trPr>
        <w:tc>
          <w:tcPr>
            <w:tcW w:w="0" w:type="auto"/>
            <w:gridSpan w:val="7"/>
            <w:tcMar>
              <w:top w:w="30" w:type="dxa"/>
              <w:left w:w="45" w:type="dxa"/>
              <w:bottom w:w="30" w:type="dxa"/>
              <w:right w:w="45" w:type="dxa"/>
            </w:tcMar>
            <w:vAlign w:val="bottom"/>
          </w:tcPr>
          <w:p w14:paraId="53F22495" w14:textId="13782FBA" w:rsidR="00E65B5A" w:rsidRPr="007975DA" w:rsidRDefault="00E65B5A"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 xml:space="preserve">Примечание – Составлено автором </w:t>
            </w:r>
          </w:p>
        </w:tc>
      </w:tr>
    </w:tbl>
    <w:p w14:paraId="54BA2FAD" w14:textId="77777777" w:rsidR="006D5446" w:rsidRPr="007975DA" w:rsidRDefault="006D5446" w:rsidP="00442473">
      <w:pPr>
        <w:widowControl w:val="0"/>
        <w:spacing w:after="0" w:line="240" w:lineRule="auto"/>
        <w:ind w:firstLine="709"/>
        <w:jc w:val="both"/>
      </w:pPr>
    </w:p>
    <w:p w14:paraId="197D85EA" w14:textId="597BBF94" w:rsidR="006D5446" w:rsidRPr="007975DA" w:rsidRDefault="006D5446" w:rsidP="00442473">
      <w:pPr>
        <w:widowControl w:val="0"/>
        <w:spacing w:after="0" w:line="240" w:lineRule="auto"/>
        <w:ind w:firstLine="709"/>
        <w:jc w:val="both"/>
        <w:rPr>
          <w:rFonts w:ascii="Times New Roman" w:hAnsi="Times New Roman"/>
          <w:sz w:val="28"/>
          <w:szCs w:val="28"/>
        </w:rPr>
      </w:pPr>
      <w:r w:rsidRPr="007975DA">
        <w:rPr>
          <w:rFonts w:ascii="Times New Roman" w:hAnsi="Times New Roman"/>
          <w:sz w:val="28"/>
          <w:szCs w:val="28"/>
        </w:rPr>
        <w:t>Применяем ранее определенные весовые коэффициенты (</w:t>
      </w:r>
      <w:proofErr w:type="spellStart"/>
      <w:r w:rsidRPr="007975DA">
        <w:rPr>
          <w:rStyle w:val="mord"/>
          <w:rFonts w:ascii="Times New Roman" w:hAnsi="Times New Roman"/>
          <w:sz w:val="28"/>
          <w:szCs w:val="28"/>
        </w:rPr>
        <w:t>w</w:t>
      </w:r>
      <w:r w:rsidRPr="007975DA">
        <w:rPr>
          <w:rStyle w:val="mord"/>
          <w:rFonts w:ascii="Times New Roman" w:hAnsi="Times New Roman"/>
          <w:sz w:val="28"/>
          <w:szCs w:val="28"/>
          <w:vertAlign w:val="subscript"/>
        </w:rPr>
        <w:t>k</w:t>
      </w:r>
      <w:proofErr w:type="spellEnd"/>
      <w:r w:rsidRPr="007975DA">
        <w:rPr>
          <w:rStyle w:val="vlist-s"/>
          <w:rFonts w:ascii="Times New Roman" w:hAnsi="Times New Roman"/>
          <w:sz w:val="28"/>
          <w:szCs w:val="28"/>
        </w:rPr>
        <w:t>​</w:t>
      </w:r>
      <w:r w:rsidRPr="007975DA">
        <w:rPr>
          <w:rFonts w:ascii="Times New Roman" w:hAnsi="Times New Roman"/>
          <w:sz w:val="28"/>
          <w:szCs w:val="28"/>
        </w:rPr>
        <w:t>) к нормализованным значениям (</w:t>
      </w:r>
      <w:proofErr w:type="spellStart"/>
      <w:proofErr w:type="gramStart"/>
      <w:r w:rsidRPr="007975DA">
        <w:rPr>
          <w:rStyle w:val="mord"/>
          <w:rFonts w:ascii="Times New Roman" w:hAnsi="Times New Roman"/>
          <w:sz w:val="28"/>
          <w:szCs w:val="28"/>
        </w:rPr>
        <w:t>P</w:t>
      </w:r>
      <w:r w:rsidRPr="007975DA">
        <w:rPr>
          <w:rStyle w:val="mord"/>
          <w:rFonts w:ascii="Times New Roman" w:hAnsi="Times New Roman"/>
          <w:sz w:val="28"/>
          <w:szCs w:val="28"/>
          <w:vertAlign w:val="subscript"/>
        </w:rPr>
        <w:t>k</w:t>
      </w:r>
      <w:r w:rsidRPr="007975DA">
        <w:rPr>
          <w:rStyle w:val="mpunct"/>
          <w:rFonts w:ascii="Times New Roman" w:hAnsi="Times New Roman"/>
          <w:sz w:val="28"/>
          <w:szCs w:val="28"/>
          <w:vertAlign w:val="subscript"/>
        </w:rPr>
        <w:t>,</w:t>
      </w:r>
      <w:r w:rsidRPr="007975DA">
        <w:rPr>
          <w:rStyle w:val="mord"/>
          <w:rFonts w:ascii="Times New Roman" w:hAnsi="Times New Roman"/>
          <w:sz w:val="28"/>
          <w:szCs w:val="28"/>
          <w:vertAlign w:val="subscript"/>
        </w:rPr>
        <w:t>норм</w:t>
      </w:r>
      <w:proofErr w:type="spellEnd"/>
      <w:r w:rsidRPr="007975DA">
        <w:rPr>
          <w:rStyle w:val="vlist-s"/>
          <w:rFonts w:ascii="Times New Roman" w:hAnsi="Times New Roman"/>
          <w:sz w:val="28"/>
          <w:szCs w:val="28"/>
        </w:rPr>
        <w:t>​</w:t>
      </w:r>
      <w:proofErr w:type="gramEnd"/>
      <w:r w:rsidRPr="007975DA">
        <w:rPr>
          <w:rFonts w:ascii="Times New Roman" w:hAnsi="Times New Roman"/>
          <w:sz w:val="28"/>
          <w:szCs w:val="28"/>
        </w:rPr>
        <w:t>).</w:t>
      </w:r>
    </w:p>
    <w:p w14:paraId="7B717C49" w14:textId="77777777" w:rsidR="00E65B5A" w:rsidRPr="007975DA" w:rsidRDefault="00E65B5A" w:rsidP="00442473">
      <w:pPr>
        <w:widowControl w:val="0"/>
        <w:spacing w:after="0" w:line="240" w:lineRule="auto"/>
        <w:ind w:firstLine="709"/>
        <w:jc w:val="both"/>
        <w:rPr>
          <w:rFonts w:ascii="Times New Roman" w:hAnsi="Times New Roman"/>
          <w:sz w:val="28"/>
          <w:szCs w:val="28"/>
        </w:rPr>
      </w:pPr>
    </w:p>
    <w:p w14:paraId="74DA10FC" w14:textId="57CF992D" w:rsidR="00E65B5A" w:rsidRPr="007975DA" w:rsidRDefault="00E65B5A" w:rsidP="00442473">
      <w:pPr>
        <w:widowControl w:val="0"/>
        <w:spacing w:after="0" w:line="240" w:lineRule="auto"/>
        <w:ind w:firstLine="709"/>
        <w:jc w:val="both"/>
        <w:rPr>
          <w:rFonts w:ascii="Times New Roman" w:hAnsi="Times New Roman"/>
          <w:sz w:val="28"/>
          <w:szCs w:val="28"/>
        </w:rPr>
      </w:pPr>
      <w:r w:rsidRPr="007975DA">
        <w:rPr>
          <w:rFonts w:ascii="Times New Roman" w:hAnsi="Times New Roman"/>
          <w:sz w:val="28"/>
          <w:szCs w:val="28"/>
        </w:rPr>
        <w:t>Таблица 2</w:t>
      </w:r>
      <w:r w:rsidR="00267CEA" w:rsidRPr="007975DA">
        <w:rPr>
          <w:rFonts w:ascii="Times New Roman" w:hAnsi="Times New Roman"/>
          <w:sz w:val="28"/>
          <w:szCs w:val="28"/>
        </w:rPr>
        <w:t>6</w:t>
      </w:r>
      <w:r w:rsidRPr="007975DA">
        <w:rPr>
          <w:rFonts w:ascii="Times New Roman" w:hAnsi="Times New Roman"/>
          <w:sz w:val="28"/>
          <w:szCs w:val="28"/>
        </w:rPr>
        <w:t xml:space="preserve"> – Применение весовых коэффициентов </w:t>
      </w:r>
    </w:p>
    <w:p w14:paraId="4443F4F7" w14:textId="77777777" w:rsidR="006D5446" w:rsidRPr="007975DA" w:rsidRDefault="006D5446" w:rsidP="00442473">
      <w:pPr>
        <w:widowControl w:val="0"/>
        <w:spacing w:after="0" w:line="240" w:lineRule="auto"/>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6"/>
        <w:gridCol w:w="1273"/>
        <w:gridCol w:w="880"/>
        <w:gridCol w:w="1826"/>
      </w:tblGrid>
      <w:tr w:rsidR="006D5446" w:rsidRPr="007975DA" w14:paraId="614AAE61" w14:textId="77777777" w:rsidTr="00E65B5A">
        <w:trPr>
          <w:trHeight w:val="315"/>
        </w:trPr>
        <w:tc>
          <w:tcPr>
            <w:tcW w:w="2871" w:type="pct"/>
            <w:tcMar>
              <w:top w:w="30" w:type="dxa"/>
              <w:left w:w="45" w:type="dxa"/>
              <w:bottom w:w="30" w:type="dxa"/>
              <w:right w:w="45" w:type="dxa"/>
            </w:tcMar>
            <w:vAlign w:val="bottom"/>
            <w:hideMark/>
          </w:tcPr>
          <w:p w14:paraId="51CF9F33" w14:textId="77777777" w:rsidR="006D5446" w:rsidRPr="007975DA" w:rsidRDefault="006D5446" w:rsidP="006D5446">
            <w:pPr>
              <w:spacing w:after="0" w:line="240" w:lineRule="auto"/>
              <w:rPr>
                <w:rFonts w:ascii="Times New Roman" w:eastAsia="Times New Roman" w:hAnsi="Times New Roman"/>
                <w:b/>
                <w:bCs/>
                <w:sz w:val="20"/>
                <w:szCs w:val="20"/>
                <w:lang w:eastAsia="ru-RU"/>
              </w:rPr>
            </w:pPr>
            <w:r w:rsidRPr="007975DA">
              <w:rPr>
                <w:rFonts w:ascii="Times New Roman" w:eastAsia="Times New Roman" w:hAnsi="Times New Roman"/>
                <w:b/>
                <w:bCs/>
                <w:sz w:val="20"/>
                <w:szCs w:val="20"/>
                <w:lang w:eastAsia="ru-RU"/>
              </w:rPr>
              <w:t>Показатель</w:t>
            </w:r>
          </w:p>
        </w:tc>
        <w:tc>
          <w:tcPr>
            <w:tcW w:w="681" w:type="pct"/>
            <w:tcMar>
              <w:top w:w="30" w:type="dxa"/>
              <w:left w:w="45" w:type="dxa"/>
              <w:bottom w:w="30" w:type="dxa"/>
              <w:right w:w="45" w:type="dxa"/>
            </w:tcMar>
            <w:vAlign w:val="bottom"/>
            <w:hideMark/>
          </w:tcPr>
          <w:p w14:paraId="251B3FDF" w14:textId="77777777" w:rsidR="006D5446" w:rsidRPr="007975DA" w:rsidRDefault="006D5446" w:rsidP="006D5446">
            <w:pPr>
              <w:spacing w:after="0" w:line="240" w:lineRule="auto"/>
              <w:rPr>
                <w:rFonts w:ascii="Times New Roman" w:eastAsia="Times New Roman" w:hAnsi="Times New Roman"/>
                <w:b/>
                <w:bCs/>
                <w:sz w:val="20"/>
                <w:szCs w:val="20"/>
                <w:lang w:eastAsia="ru-RU"/>
              </w:rPr>
            </w:pPr>
            <w:proofErr w:type="spellStart"/>
            <w:r w:rsidRPr="007975DA">
              <w:rPr>
                <w:rFonts w:ascii="Times New Roman" w:eastAsia="Times New Roman" w:hAnsi="Times New Roman"/>
                <w:b/>
                <w:bCs/>
                <w:sz w:val="20"/>
                <w:szCs w:val="20"/>
                <w:lang w:eastAsia="ru-RU"/>
              </w:rPr>
              <w:t>P</w:t>
            </w:r>
            <w:r w:rsidRPr="007975DA">
              <w:rPr>
                <w:rFonts w:ascii="Times New Roman" w:eastAsia="Times New Roman" w:hAnsi="Times New Roman"/>
                <w:b/>
                <w:bCs/>
                <w:sz w:val="20"/>
                <w:szCs w:val="20"/>
                <w:vertAlign w:val="subscript"/>
                <w:lang w:eastAsia="ru-RU"/>
              </w:rPr>
              <w:t>норм</w:t>
            </w:r>
            <w:proofErr w:type="spellEnd"/>
            <w:r w:rsidRPr="007975DA">
              <w:rPr>
                <w:rFonts w:ascii="Times New Roman" w:eastAsia="Times New Roman" w:hAnsi="Times New Roman"/>
                <w:b/>
                <w:bCs/>
                <w:sz w:val="20"/>
                <w:szCs w:val="20"/>
                <w:lang w:eastAsia="ru-RU"/>
              </w:rPr>
              <w:t>​</w:t>
            </w:r>
          </w:p>
        </w:tc>
        <w:tc>
          <w:tcPr>
            <w:tcW w:w="471" w:type="pct"/>
            <w:tcMar>
              <w:top w:w="30" w:type="dxa"/>
              <w:left w:w="45" w:type="dxa"/>
              <w:bottom w:w="30" w:type="dxa"/>
              <w:right w:w="45" w:type="dxa"/>
            </w:tcMar>
            <w:vAlign w:val="bottom"/>
            <w:hideMark/>
          </w:tcPr>
          <w:p w14:paraId="216E0769" w14:textId="77777777" w:rsidR="006D5446" w:rsidRPr="007975DA" w:rsidRDefault="006D5446" w:rsidP="006D5446">
            <w:pPr>
              <w:spacing w:after="0" w:line="240" w:lineRule="auto"/>
              <w:rPr>
                <w:rFonts w:ascii="Times New Roman" w:eastAsia="Times New Roman" w:hAnsi="Times New Roman"/>
                <w:b/>
                <w:bCs/>
                <w:sz w:val="20"/>
                <w:szCs w:val="20"/>
                <w:lang w:eastAsia="ru-RU"/>
              </w:rPr>
            </w:pPr>
            <w:proofErr w:type="spellStart"/>
            <w:r w:rsidRPr="007975DA">
              <w:rPr>
                <w:rFonts w:ascii="Times New Roman" w:eastAsia="Times New Roman" w:hAnsi="Times New Roman"/>
                <w:b/>
                <w:bCs/>
                <w:sz w:val="20"/>
                <w:szCs w:val="20"/>
                <w:lang w:eastAsia="ru-RU"/>
              </w:rPr>
              <w:t>w</w:t>
            </w:r>
            <w:r w:rsidRPr="007975DA">
              <w:rPr>
                <w:rFonts w:ascii="Times New Roman" w:eastAsia="Times New Roman" w:hAnsi="Times New Roman"/>
                <w:b/>
                <w:bCs/>
                <w:sz w:val="20"/>
                <w:szCs w:val="20"/>
                <w:vertAlign w:val="subscript"/>
                <w:lang w:eastAsia="ru-RU"/>
              </w:rPr>
              <w:t>k</w:t>
            </w:r>
            <w:proofErr w:type="spellEnd"/>
            <w:r w:rsidRPr="007975DA">
              <w:rPr>
                <w:rFonts w:ascii="Times New Roman" w:eastAsia="Times New Roman" w:hAnsi="Times New Roman"/>
                <w:b/>
                <w:bCs/>
                <w:sz w:val="20"/>
                <w:szCs w:val="20"/>
                <w:lang w:eastAsia="ru-RU"/>
              </w:rPr>
              <w:t>​</w:t>
            </w:r>
          </w:p>
        </w:tc>
        <w:tc>
          <w:tcPr>
            <w:tcW w:w="977" w:type="pct"/>
            <w:tcMar>
              <w:top w:w="30" w:type="dxa"/>
              <w:left w:w="45" w:type="dxa"/>
              <w:bottom w:w="30" w:type="dxa"/>
              <w:right w:w="45" w:type="dxa"/>
            </w:tcMar>
            <w:vAlign w:val="bottom"/>
            <w:hideMark/>
          </w:tcPr>
          <w:p w14:paraId="151EFFDE" w14:textId="77777777" w:rsidR="006D5446" w:rsidRPr="007975DA" w:rsidRDefault="006D5446" w:rsidP="006D5446">
            <w:pPr>
              <w:spacing w:after="0" w:line="240" w:lineRule="auto"/>
              <w:rPr>
                <w:rFonts w:ascii="Times New Roman" w:eastAsia="Times New Roman" w:hAnsi="Times New Roman"/>
                <w:b/>
                <w:bCs/>
                <w:sz w:val="20"/>
                <w:szCs w:val="20"/>
                <w:lang w:eastAsia="ru-RU"/>
              </w:rPr>
            </w:pPr>
            <w:proofErr w:type="spellStart"/>
            <w:r w:rsidRPr="007975DA">
              <w:rPr>
                <w:rFonts w:ascii="Times New Roman" w:eastAsia="Times New Roman" w:hAnsi="Times New Roman"/>
                <w:b/>
                <w:bCs/>
                <w:sz w:val="20"/>
                <w:szCs w:val="20"/>
                <w:lang w:eastAsia="ru-RU"/>
              </w:rPr>
              <w:t>P</w:t>
            </w:r>
            <w:r w:rsidRPr="007975DA">
              <w:rPr>
                <w:rFonts w:ascii="Times New Roman" w:eastAsia="Times New Roman" w:hAnsi="Times New Roman"/>
                <w:b/>
                <w:bCs/>
                <w:sz w:val="20"/>
                <w:szCs w:val="20"/>
                <w:vertAlign w:val="subscript"/>
                <w:lang w:eastAsia="ru-RU"/>
              </w:rPr>
              <w:t>норм</w:t>
            </w:r>
            <w:proofErr w:type="spellEnd"/>
            <w:r w:rsidRPr="007975DA">
              <w:rPr>
                <w:rFonts w:ascii="Times New Roman" w:eastAsia="Times New Roman" w:hAnsi="Times New Roman"/>
                <w:b/>
                <w:bCs/>
                <w:sz w:val="20"/>
                <w:szCs w:val="20"/>
                <w:lang w:eastAsia="ru-RU"/>
              </w:rPr>
              <w:t>​</w:t>
            </w:r>
            <w:r w:rsidRPr="007975DA">
              <w:rPr>
                <w:rFonts w:ascii="Cambria Math" w:eastAsia="Times New Roman" w:hAnsi="Cambria Math" w:cs="Cambria Math"/>
                <w:b/>
                <w:bCs/>
                <w:sz w:val="20"/>
                <w:szCs w:val="20"/>
                <w:lang w:eastAsia="ru-RU"/>
              </w:rPr>
              <w:t>⋅</w:t>
            </w:r>
            <w:proofErr w:type="spellStart"/>
            <w:r w:rsidRPr="007975DA">
              <w:rPr>
                <w:rFonts w:ascii="Times New Roman" w:eastAsia="Times New Roman" w:hAnsi="Times New Roman"/>
                <w:b/>
                <w:bCs/>
                <w:sz w:val="20"/>
                <w:szCs w:val="20"/>
                <w:lang w:eastAsia="ru-RU"/>
              </w:rPr>
              <w:t>w</w:t>
            </w:r>
            <w:r w:rsidRPr="007975DA">
              <w:rPr>
                <w:rFonts w:ascii="Times New Roman" w:eastAsia="Times New Roman" w:hAnsi="Times New Roman"/>
                <w:b/>
                <w:bCs/>
                <w:sz w:val="20"/>
                <w:szCs w:val="20"/>
                <w:vertAlign w:val="subscript"/>
                <w:lang w:eastAsia="ru-RU"/>
              </w:rPr>
              <w:t>k</w:t>
            </w:r>
            <w:proofErr w:type="spellEnd"/>
            <w:r w:rsidRPr="007975DA">
              <w:rPr>
                <w:rFonts w:ascii="Times New Roman" w:eastAsia="Times New Roman" w:hAnsi="Times New Roman"/>
                <w:b/>
                <w:bCs/>
                <w:sz w:val="20"/>
                <w:szCs w:val="20"/>
                <w:vertAlign w:val="subscript"/>
                <w:lang w:eastAsia="ru-RU"/>
              </w:rPr>
              <w:t>​</w:t>
            </w:r>
          </w:p>
        </w:tc>
      </w:tr>
      <w:tr w:rsidR="006D5446" w:rsidRPr="007975DA" w14:paraId="77C23C95" w14:textId="77777777" w:rsidTr="00E65B5A">
        <w:trPr>
          <w:trHeight w:val="315"/>
        </w:trPr>
        <w:tc>
          <w:tcPr>
            <w:tcW w:w="2871" w:type="pct"/>
            <w:tcMar>
              <w:top w:w="30" w:type="dxa"/>
              <w:left w:w="45" w:type="dxa"/>
              <w:bottom w:w="30" w:type="dxa"/>
              <w:right w:w="45" w:type="dxa"/>
            </w:tcMar>
            <w:vAlign w:val="bottom"/>
            <w:hideMark/>
          </w:tcPr>
          <w:p w14:paraId="0910AB1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1 (0.20)</w:t>
            </w:r>
          </w:p>
        </w:tc>
        <w:tc>
          <w:tcPr>
            <w:tcW w:w="681" w:type="pct"/>
            <w:tcMar>
              <w:top w:w="30" w:type="dxa"/>
              <w:left w:w="45" w:type="dxa"/>
              <w:bottom w:w="30" w:type="dxa"/>
              <w:right w:w="45" w:type="dxa"/>
            </w:tcMar>
            <w:vAlign w:val="bottom"/>
            <w:hideMark/>
          </w:tcPr>
          <w:p w14:paraId="5F7F46E6"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471" w:type="pct"/>
            <w:tcMar>
              <w:top w:w="30" w:type="dxa"/>
              <w:left w:w="45" w:type="dxa"/>
              <w:bottom w:w="30" w:type="dxa"/>
              <w:right w:w="45" w:type="dxa"/>
            </w:tcMar>
            <w:vAlign w:val="bottom"/>
            <w:hideMark/>
          </w:tcPr>
          <w:p w14:paraId="30CFC756"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977" w:type="pct"/>
            <w:tcMar>
              <w:top w:w="30" w:type="dxa"/>
              <w:left w:w="45" w:type="dxa"/>
              <w:bottom w:w="30" w:type="dxa"/>
              <w:right w:w="45" w:type="dxa"/>
            </w:tcMar>
            <w:vAlign w:val="bottom"/>
            <w:hideMark/>
          </w:tcPr>
          <w:p w14:paraId="2E1F09A8" w14:textId="77777777" w:rsidR="006D5446" w:rsidRPr="007975DA" w:rsidRDefault="006D5446" w:rsidP="006D5446">
            <w:pPr>
              <w:spacing w:after="0" w:line="240" w:lineRule="auto"/>
              <w:rPr>
                <w:rFonts w:ascii="Times New Roman" w:eastAsia="Times New Roman" w:hAnsi="Times New Roman"/>
                <w:sz w:val="20"/>
                <w:szCs w:val="20"/>
                <w:lang w:eastAsia="ru-RU"/>
              </w:rPr>
            </w:pPr>
          </w:p>
        </w:tc>
      </w:tr>
      <w:tr w:rsidR="006D5446" w:rsidRPr="007975DA" w14:paraId="5FE7AFD6" w14:textId="77777777" w:rsidTr="00E65B5A">
        <w:trPr>
          <w:trHeight w:val="315"/>
        </w:trPr>
        <w:tc>
          <w:tcPr>
            <w:tcW w:w="2871" w:type="pct"/>
            <w:tcMar>
              <w:top w:w="30" w:type="dxa"/>
              <w:left w:w="45" w:type="dxa"/>
              <w:bottom w:w="30" w:type="dxa"/>
              <w:right w:w="45" w:type="dxa"/>
            </w:tcMar>
            <w:vAlign w:val="bottom"/>
            <w:hideMark/>
          </w:tcPr>
          <w:p w14:paraId="719B161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P1.1​ (OSI)</w:t>
            </w:r>
          </w:p>
        </w:tc>
        <w:tc>
          <w:tcPr>
            <w:tcW w:w="681" w:type="pct"/>
            <w:tcMar>
              <w:top w:w="30" w:type="dxa"/>
              <w:left w:w="45" w:type="dxa"/>
              <w:bottom w:w="30" w:type="dxa"/>
              <w:right w:w="45" w:type="dxa"/>
            </w:tcMar>
            <w:vAlign w:val="bottom"/>
            <w:hideMark/>
          </w:tcPr>
          <w:p w14:paraId="65AA606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0.953</w:t>
            </w:r>
          </w:p>
        </w:tc>
        <w:tc>
          <w:tcPr>
            <w:tcW w:w="471" w:type="pct"/>
            <w:tcMar>
              <w:top w:w="30" w:type="dxa"/>
              <w:left w:w="45" w:type="dxa"/>
              <w:bottom w:w="30" w:type="dxa"/>
              <w:right w:w="45" w:type="dxa"/>
            </w:tcMar>
            <w:vAlign w:val="bottom"/>
            <w:hideMark/>
          </w:tcPr>
          <w:p w14:paraId="5441C56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0.07</w:t>
            </w:r>
          </w:p>
        </w:tc>
        <w:tc>
          <w:tcPr>
            <w:tcW w:w="977" w:type="pct"/>
            <w:tcMar>
              <w:top w:w="30" w:type="dxa"/>
              <w:left w:w="45" w:type="dxa"/>
              <w:bottom w:w="30" w:type="dxa"/>
              <w:right w:w="45" w:type="dxa"/>
            </w:tcMar>
            <w:vAlign w:val="bottom"/>
            <w:hideMark/>
          </w:tcPr>
          <w:p w14:paraId="7A3F0D2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0.0667</w:t>
            </w:r>
          </w:p>
        </w:tc>
      </w:tr>
      <w:tr w:rsidR="006D5446" w:rsidRPr="007975DA" w14:paraId="244078F0" w14:textId="77777777" w:rsidTr="00E65B5A">
        <w:trPr>
          <w:trHeight w:val="315"/>
        </w:trPr>
        <w:tc>
          <w:tcPr>
            <w:tcW w:w="2871" w:type="pct"/>
            <w:tcMar>
              <w:top w:w="30" w:type="dxa"/>
              <w:left w:w="45" w:type="dxa"/>
              <w:bottom w:w="30" w:type="dxa"/>
              <w:right w:w="45" w:type="dxa"/>
            </w:tcMar>
            <w:vAlign w:val="bottom"/>
            <w:hideMark/>
          </w:tcPr>
          <w:p w14:paraId="56518087"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P1.2​ (KPI исп.)</w:t>
            </w:r>
          </w:p>
        </w:tc>
        <w:tc>
          <w:tcPr>
            <w:tcW w:w="681" w:type="pct"/>
            <w:tcMar>
              <w:top w:w="30" w:type="dxa"/>
              <w:left w:w="45" w:type="dxa"/>
              <w:bottom w:w="30" w:type="dxa"/>
              <w:right w:w="45" w:type="dxa"/>
            </w:tcMar>
            <w:vAlign w:val="bottom"/>
            <w:hideMark/>
          </w:tcPr>
          <w:p w14:paraId="0FBCA87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0.760</w:t>
            </w:r>
          </w:p>
        </w:tc>
        <w:tc>
          <w:tcPr>
            <w:tcW w:w="471" w:type="pct"/>
            <w:tcMar>
              <w:top w:w="30" w:type="dxa"/>
              <w:left w:w="45" w:type="dxa"/>
              <w:bottom w:w="30" w:type="dxa"/>
              <w:right w:w="45" w:type="dxa"/>
            </w:tcMar>
            <w:vAlign w:val="bottom"/>
            <w:hideMark/>
          </w:tcPr>
          <w:p w14:paraId="5396B205"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0.07</w:t>
            </w:r>
          </w:p>
        </w:tc>
        <w:tc>
          <w:tcPr>
            <w:tcW w:w="977" w:type="pct"/>
            <w:tcMar>
              <w:top w:w="30" w:type="dxa"/>
              <w:left w:w="45" w:type="dxa"/>
              <w:bottom w:w="30" w:type="dxa"/>
              <w:right w:w="45" w:type="dxa"/>
            </w:tcMar>
            <w:vAlign w:val="bottom"/>
            <w:hideMark/>
          </w:tcPr>
          <w:p w14:paraId="573841C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0.0532</w:t>
            </w:r>
          </w:p>
        </w:tc>
      </w:tr>
      <w:tr w:rsidR="006D5446" w:rsidRPr="007975DA" w14:paraId="688B5FCA" w14:textId="77777777" w:rsidTr="00E65B5A">
        <w:trPr>
          <w:trHeight w:val="315"/>
        </w:trPr>
        <w:tc>
          <w:tcPr>
            <w:tcW w:w="2871" w:type="pct"/>
            <w:tcMar>
              <w:top w:w="30" w:type="dxa"/>
              <w:left w:w="45" w:type="dxa"/>
              <w:bottom w:w="30" w:type="dxa"/>
              <w:right w:w="45" w:type="dxa"/>
            </w:tcMar>
            <w:vAlign w:val="bottom"/>
            <w:hideMark/>
          </w:tcPr>
          <w:p w14:paraId="586C5C8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P1.3​ (Грамотность)</w:t>
            </w:r>
          </w:p>
        </w:tc>
        <w:tc>
          <w:tcPr>
            <w:tcW w:w="681" w:type="pct"/>
            <w:tcMar>
              <w:top w:w="30" w:type="dxa"/>
              <w:left w:w="45" w:type="dxa"/>
              <w:bottom w:w="30" w:type="dxa"/>
              <w:right w:w="45" w:type="dxa"/>
            </w:tcMar>
            <w:vAlign w:val="bottom"/>
            <w:hideMark/>
          </w:tcPr>
          <w:p w14:paraId="5025F8D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0.667</w:t>
            </w:r>
          </w:p>
        </w:tc>
        <w:tc>
          <w:tcPr>
            <w:tcW w:w="471" w:type="pct"/>
            <w:tcMar>
              <w:top w:w="30" w:type="dxa"/>
              <w:left w:w="45" w:type="dxa"/>
              <w:bottom w:w="30" w:type="dxa"/>
              <w:right w:w="45" w:type="dxa"/>
            </w:tcMar>
            <w:vAlign w:val="bottom"/>
            <w:hideMark/>
          </w:tcPr>
          <w:p w14:paraId="5BC71AA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0.06</w:t>
            </w:r>
          </w:p>
        </w:tc>
        <w:tc>
          <w:tcPr>
            <w:tcW w:w="977" w:type="pct"/>
            <w:tcMar>
              <w:top w:w="30" w:type="dxa"/>
              <w:left w:w="45" w:type="dxa"/>
              <w:bottom w:w="30" w:type="dxa"/>
              <w:right w:w="45" w:type="dxa"/>
            </w:tcMar>
            <w:vAlign w:val="bottom"/>
            <w:hideMark/>
          </w:tcPr>
          <w:p w14:paraId="00556EE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0.0400</w:t>
            </w:r>
          </w:p>
        </w:tc>
      </w:tr>
      <w:tr w:rsidR="006D5446" w:rsidRPr="007975DA" w14:paraId="25D088A2" w14:textId="77777777" w:rsidTr="00E65B5A">
        <w:trPr>
          <w:trHeight w:val="315"/>
        </w:trPr>
        <w:tc>
          <w:tcPr>
            <w:tcW w:w="2871" w:type="pct"/>
            <w:tcMar>
              <w:top w:w="30" w:type="dxa"/>
              <w:left w:w="45" w:type="dxa"/>
              <w:bottom w:w="30" w:type="dxa"/>
              <w:right w:w="45" w:type="dxa"/>
            </w:tcMar>
            <w:vAlign w:val="bottom"/>
            <w:hideMark/>
          </w:tcPr>
          <w:p w14:paraId="45E6AF1C"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2 (0.15)</w:t>
            </w:r>
          </w:p>
        </w:tc>
        <w:tc>
          <w:tcPr>
            <w:tcW w:w="681" w:type="pct"/>
            <w:tcMar>
              <w:top w:w="30" w:type="dxa"/>
              <w:left w:w="45" w:type="dxa"/>
              <w:bottom w:w="30" w:type="dxa"/>
              <w:right w:w="45" w:type="dxa"/>
            </w:tcMar>
            <w:vAlign w:val="bottom"/>
            <w:hideMark/>
          </w:tcPr>
          <w:p w14:paraId="3DD8AE86"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471" w:type="pct"/>
            <w:tcMar>
              <w:top w:w="30" w:type="dxa"/>
              <w:left w:w="45" w:type="dxa"/>
              <w:bottom w:w="30" w:type="dxa"/>
              <w:right w:w="45" w:type="dxa"/>
            </w:tcMar>
            <w:vAlign w:val="bottom"/>
            <w:hideMark/>
          </w:tcPr>
          <w:p w14:paraId="3CAC0CFE"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977" w:type="pct"/>
            <w:tcMar>
              <w:top w:w="30" w:type="dxa"/>
              <w:left w:w="45" w:type="dxa"/>
              <w:bottom w:w="30" w:type="dxa"/>
              <w:right w:w="45" w:type="dxa"/>
            </w:tcMar>
            <w:vAlign w:val="bottom"/>
            <w:hideMark/>
          </w:tcPr>
          <w:p w14:paraId="2F7B3C99" w14:textId="77777777" w:rsidR="006D5446" w:rsidRPr="007975DA" w:rsidRDefault="006D5446" w:rsidP="006D5446">
            <w:pPr>
              <w:spacing w:after="0" w:line="240" w:lineRule="auto"/>
              <w:rPr>
                <w:rFonts w:ascii="Times New Roman" w:eastAsia="Times New Roman" w:hAnsi="Times New Roman"/>
                <w:sz w:val="20"/>
                <w:szCs w:val="20"/>
                <w:lang w:eastAsia="ru-RU"/>
              </w:rPr>
            </w:pPr>
          </w:p>
        </w:tc>
      </w:tr>
      <w:tr w:rsidR="006D5446" w:rsidRPr="007975DA" w14:paraId="719A1D75" w14:textId="77777777" w:rsidTr="00E65B5A">
        <w:trPr>
          <w:trHeight w:val="315"/>
        </w:trPr>
        <w:tc>
          <w:tcPr>
            <w:tcW w:w="2871" w:type="pct"/>
            <w:tcMar>
              <w:top w:w="30" w:type="dxa"/>
              <w:left w:w="45" w:type="dxa"/>
              <w:bottom w:w="30" w:type="dxa"/>
              <w:right w:w="45" w:type="dxa"/>
            </w:tcMar>
            <w:vAlign w:val="bottom"/>
            <w:hideMark/>
          </w:tcPr>
          <w:p w14:paraId="4C167A87"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P2.1​ (ИКТ в ВВП)</w:t>
            </w:r>
          </w:p>
        </w:tc>
        <w:tc>
          <w:tcPr>
            <w:tcW w:w="681" w:type="pct"/>
            <w:tcMar>
              <w:top w:w="30" w:type="dxa"/>
              <w:left w:w="45" w:type="dxa"/>
              <w:bottom w:w="30" w:type="dxa"/>
              <w:right w:w="45" w:type="dxa"/>
            </w:tcMar>
            <w:vAlign w:val="bottom"/>
            <w:hideMark/>
          </w:tcPr>
          <w:p w14:paraId="1567786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0.500</w:t>
            </w:r>
          </w:p>
        </w:tc>
        <w:tc>
          <w:tcPr>
            <w:tcW w:w="471" w:type="pct"/>
            <w:tcMar>
              <w:top w:w="30" w:type="dxa"/>
              <w:left w:w="45" w:type="dxa"/>
              <w:bottom w:w="30" w:type="dxa"/>
              <w:right w:w="45" w:type="dxa"/>
            </w:tcMar>
            <w:vAlign w:val="bottom"/>
            <w:hideMark/>
          </w:tcPr>
          <w:p w14:paraId="3D835F8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0.08</w:t>
            </w:r>
          </w:p>
        </w:tc>
        <w:tc>
          <w:tcPr>
            <w:tcW w:w="977" w:type="pct"/>
            <w:tcMar>
              <w:top w:w="30" w:type="dxa"/>
              <w:left w:w="45" w:type="dxa"/>
              <w:bottom w:w="30" w:type="dxa"/>
              <w:right w:w="45" w:type="dxa"/>
            </w:tcMar>
            <w:vAlign w:val="bottom"/>
            <w:hideMark/>
          </w:tcPr>
          <w:p w14:paraId="73F3F8B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0.0400</w:t>
            </w:r>
          </w:p>
        </w:tc>
      </w:tr>
      <w:tr w:rsidR="006D5446" w:rsidRPr="007975DA" w14:paraId="1AEB3431" w14:textId="77777777" w:rsidTr="00E65B5A">
        <w:trPr>
          <w:trHeight w:val="315"/>
        </w:trPr>
        <w:tc>
          <w:tcPr>
            <w:tcW w:w="2871" w:type="pct"/>
            <w:tcMar>
              <w:top w:w="30" w:type="dxa"/>
              <w:left w:w="45" w:type="dxa"/>
              <w:bottom w:w="30" w:type="dxa"/>
              <w:right w:w="45" w:type="dxa"/>
            </w:tcMar>
            <w:vAlign w:val="bottom"/>
            <w:hideMark/>
          </w:tcPr>
          <w:p w14:paraId="406917B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P2.2​ (Экономия времени G2B)</w:t>
            </w:r>
          </w:p>
        </w:tc>
        <w:tc>
          <w:tcPr>
            <w:tcW w:w="681" w:type="pct"/>
            <w:tcMar>
              <w:top w:w="30" w:type="dxa"/>
              <w:left w:w="45" w:type="dxa"/>
              <w:bottom w:w="30" w:type="dxa"/>
              <w:right w:w="45" w:type="dxa"/>
            </w:tcMar>
            <w:vAlign w:val="bottom"/>
            <w:hideMark/>
          </w:tcPr>
          <w:p w14:paraId="1ABF142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0.700</w:t>
            </w:r>
          </w:p>
        </w:tc>
        <w:tc>
          <w:tcPr>
            <w:tcW w:w="471" w:type="pct"/>
            <w:tcMar>
              <w:top w:w="30" w:type="dxa"/>
              <w:left w:w="45" w:type="dxa"/>
              <w:bottom w:w="30" w:type="dxa"/>
              <w:right w:w="45" w:type="dxa"/>
            </w:tcMar>
            <w:vAlign w:val="bottom"/>
            <w:hideMark/>
          </w:tcPr>
          <w:p w14:paraId="2F750C1D"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0.07</w:t>
            </w:r>
          </w:p>
        </w:tc>
        <w:tc>
          <w:tcPr>
            <w:tcW w:w="977" w:type="pct"/>
            <w:tcMar>
              <w:top w:w="30" w:type="dxa"/>
              <w:left w:w="45" w:type="dxa"/>
              <w:bottom w:w="30" w:type="dxa"/>
              <w:right w:w="45" w:type="dxa"/>
            </w:tcMar>
            <w:vAlign w:val="bottom"/>
            <w:hideMark/>
          </w:tcPr>
          <w:p w14:paraId="385E764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0.0490</w:t>
            </w:r>
          </w:p>
        </w:tc>
      </w:tr>
      <w:tr w:rsidR="006D5446" w:rsidRPr="007975DA" w14:paraId="288354E4" w14:textId="77777777" w:rsidTr="00E65B5A">
        <w:trPr>
          <w:trHeight w:val="315"/>
        </w:trPr>
        <w:tc>
          <w:tcPr>
            <w:tcW w:w="2871" w:type="pct"/>
            <w:tcMar>
              <w:top w:w="30" w:type="dxa"/>
              <w:left w:w="45" w:type="dxa"/>
              <w:bottom w:w="30" w:type="dxa"/>
              <w:right w:w="45" w:type="dxa"/>
            </w:tcMar>
            <w:vAlign w:val="bottom"/>
            <w:hideMark/>
          </w:tcPr>
          <w:p w14:paraId="4C3E0574"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3 (0.30)</w:t>
            </w:r>
          </w:p>
        </w:tc>
        <w:tc>
          <w:tcPr>
            <w:tcW w:w="681" w:type="pct"/>
            <w:tcMar>
              <w:top w:w="30" w:type="dxa"/>
              <w:left w:w="45" w:type="dxa"/>
              <w:bottom w:w="30" w:type="dxa"/>
              <w:right w:w="45" w:type="dxa"/>
            </w:tcMar>
            <w:vAlign w:val="bottom"/>
            <w:hideMark/>
          </w:tcPr>
          <w:p w14:paraId="02642230"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471" w:type="pct"/>
            <w:tcMar>
              <w:top w:w="30" w:type="dxa"/>
              <w:left w:w="45" w:type="dxa"/>
              <w:bottom w:w="30" w:type="dxa"/>
              <w:right w:w="45" w:type="dxa"/>
            </w:tcMar>
            <w:vAlign w:val="bottom"/>
            <w:hideMark/>
          </w:tcPr>
          <w:p w14:paraId="56804641"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977" w:type="pct"/>
            <w:tcMar>
              <w:top w:w="30" w:type="dxa"/>
              <w:left w:w="45" w:type="dxa"/>
              <w:bottom w:w="30" w:type="dxa"/>
              <w:right w:w="45" w:type="dxa"/>
            </w:tcMar>
            <w:vAlign w:val="bottom"/>
            <w:hideMark/>
          </w:tcPr>
          <w:p w14:paraId="12141C03" w14:textId="77777777" w:rsidR="006D5446" w:rsidRPr="007975DA" w:rsidRDefault="006D5446" w:rsidP="006D5446">
            <w:pPr>
              <w:spacing w:after="0" w:line="240" w:lineRule="auto"/>
              <w:rPr>
                <w:rFonts w:ascii="Times New Roman" w:eastAsia="Times New Roman" w:hAnsi="Times New Roman"/>
                <w:sz w:val="20"/>
                <w:szCs w:val="20"/>
                <w:lang w:eastAsia="ru-RU"/>
              </w:rPr>
            </w:pPr>
          </w:p>
        </w:tc>
      </w:tr>
      <w:tr w:rsidR="006D5446" w:rsidRPr="007975DA" w14:paraId="0381FB7F" w14:textId="77777777" w:rsidTr="00E65B5A">
        <w:trPr>
          <w:trHeight w:val="315"/>
        </w:trPr>
        <w:tc>
          <w:tcPr>
            <w:tcW w:w="2871" w:type="pct"/>
            <w:tcMar>
              <w:top w:w="30" w:type="dxa"/>
              <w:left w:w="45" w:type="dxa"/>
              <w:bottom w:w="30" w:type="dxa"/>
              <w:right w:w="45" w:type="dxa"/>
            </w:tcMar>
            <w:vAlign w:val="bottom"/>
            <w:hideMark/>
          </w:tcPr>
          <w:p w14:paraId="515C7256"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P3.1​ (G2C в эл. виде)</w:t>
            </w:r>
          </w:p>
        </w:tc>
        <w:tc>
          <w:tcPr>
            <w:tcW w:w="681" w:type="pct"/>
            <w:tcMar>
              <w:top w:w="30" w:type="dxa"/>
              <w:left w:w="45" w:type="dxa"/>
              <w:bottom w:w="30" w:type="dxa"/>
              <w:right w:w="45" w:type="dxa"/>
            </w:tcMar>
            <w:vAlign w:val="bottom"/>
            <w:hideMark/>
          </w:tcPr>
          <w:p w14:paraId="629B4055"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0.880</w:t>
            </w:r>
          </w:p>
        </w:tc>
        <w:tc>
          <w:tcPr>
            <w:tcW w:w="471" w:type="pct"/>
            <w:tcMar>
              <w:top w:w="30" w:type="dxa"/>
              <w:left w:w="45" w:type="dxa"/>
              <w:bottom w:w="30" w:type="dxa"/>
              <w:right w:w="45" w:type="dxa"/>
            </w:tcMar>
            <w:vAlign w:val="bottom"/>
            <w:hideMark/>
          </w:tcPr>
          <w:p w14:paraId="78FFD6B7"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0.08</w:t>
            </w:r>
          </w:p>
        </w:tc>
        <w:tc>
          <w:tcPr>
            <w:tcW w:w="977" w:type="pct"/>
            <w:tcMar>
              <w:top w:w="30" w:type="dxa"/>
              <w:left w:w="45" w:type="dxa"/>
              <w:bottom w:w="30" w:type="dxa"/>
              <w:right w:w="45" w:type="dxa"/>
            </w:tcMar>
            <w:vAlign w:val="bottom"/>
            <w:hideMark/>
          </w:tcPr>
          <w:p w14:paraId="09DD2285"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0.0704</w:t>
            </w:r>
          </w:p>
        </w:tc>
      </w:tr>
      <w:tr w:rsidR="006D5446" w:rsidRPr="007975DA" w14:paraId="1EFC1864" w14:textId="77777777" w:rsidTr="00E65B5A">
        <w:trPr>
          <w:trHeight w:val="315"/>
        </w:trPr>
        <w:tc>
          <w:tcPr>
            <w:tcW w:w="2871" w:type="pct"/>
            <w:tcMar>
              <w:top w:w="30" w:type="dxa"/>
              <w:left w:w="45" w:type="dxa"/>
              <w:bottom w:w="30" w:type="dxa"/>
              <w:right w:w="45" w:type="dxa"/>
            </w:tcMar>
            <w:vAlign w:val="bottom"/>
            <w:hideMark/>
          </w:tcPr>
          <w:p w14:paraId="2C99ECF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P3.2​ (CSI)</w:t>
            </w:r>
          </w:p>
        </w:tc>
        <w:tc>
          <w:tcPr>
            <w:tcW w:w="681" w:type="pct"/>
            <w:tcMar>
              <w:top w:w="30" w:type="dxa"/>
              <w:left w:w="45" w:type="dxa"/>
              <w:bottom w:w="30" w:type="dxa"/>
              <w:right w:w="45" w:type="dxa"/>
            </w:tcMar>
            <w:vAlign w:val="bottom"/>
            <w:hideMark/>
          </w:tcPr>
          <w:p w14:paraId="282376B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0.600</w:t>
            </w:r>
          </w:p>
        </w:tc>
        <w:tc>
          <w:tcPr>
            <w:tcW w:w="471" w:type="pct"/>
            <w:tcMar>
              <w:top w:w="30" w:type="dxa"/>
              <w:left w:w="45" w:type="dxa"/>
              <w:bottom w:w="30" w:type="dxa"/>
              <w:right w:w="45" w:type="dxa"/>
            </w:tcMar>
            <w:vAlign w:val="bottom"/>
            <w:hideMark/>
          </w:tcPr>
          <w:p w14:paraId="738D7DC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0.08</w:t>
            </w:r>
          </w:p>
        </w:tc>
        <w:tc>
          <w:tcPr>
            <w:tcW w:w="977" w:type="pct"/>
            <w:tcMar>
              <w:top w:w="30" w:type="dxa"/>
              <w:left w:w="45" w:type="dxa"/>
              <w:bottom w:w="30" w:type="dxa"/>
              <w:right w:w="45" w:type="dxa"/>
            </w:tcMar>
            <w:vAlign w:val="bottom"/>
            <w:hideMark/>
          </w:tcPr>
          <w:p w14:paraId="161E2EF5"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0.0480</w:t>
            </w:r>
          </w:p>
        </w:tc>
      </w:tr>
      <w:tr w:rsidR="006D5446" w:rsidRPr="007975DA" w14:paraId="781620FA" w14:textId="77777777" w:rsidTr="00E65B5A">
        <w:trPr>
          <w:trHeight w:val="315"/>
        </w:trPr>
        <w:tc>
          <w:tcPr>
            <w:tcW w:w="2871" w:type="pct"/>
            <w:tcMar>
              <w:top w:w="30" w:type="dxa"/>
              <w:left w:w="45" w:type="dxa"/>
              <w:bottom w:w="30" w:type="dxa"/>
              <w:right w:w="45" w:type="dxa"/>
            </w:tcMar>
            <w:vAlign w:val="bottom"/>
            <w:hideMark/>
          </w:tcPr>
          <w:p w14:paraId="48406E5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P3.3​ (Коррупция TI)</w:t>
            </w:r>
          </w:p>
        </w:tc>
        <w:tc>
          <w:tcPr>
            <w:tcW w:w="681" w:type="pct"/>
            <w:tcMar>
              <w:top w:w="30" w:type="dxa"/>
              <w:left w:w="45" w:type="dxa"/>
              <w:bottom w:w="30" w:type="dxa"/>
              <w:right w:w="45" w:type="dxa"/>
            </w:tcMar>
            <w:vAlign w:val="bottom"/>
            <w:hideMark/>
          </w:tcPr>
          <w:p w14:paraId="6AD5304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0.400</w:t>
            </w:r>
          </w:p>
        </w:tc>
        <w:tc>
          <w:tcPr>
            <w:tcW w:w="471" w:type="pct"/>
            <w:tcMar>
              <w:top w:w="30" w:type="dxa"/>
              <w:left w:w="45" w:type="dxa"/>
              <w:bottom w:w="30" w:type="dxa"/>
              <w:right w:w="45" w:type="dxa"/>
            </w:tcMar>
            <w:vAlign w:val="bottom"/>
            <w:hideMark/>
          </w:tcPr>
          <w:p w14:paraId="0FA9201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0.14</w:t>
            </w:r>
          </w:p>
        </w:tc>
        <w:tc>
          <w:tcPr>
            <w:tcW w:w="977" w:type="pct"/>
            <w:tcMar>
              <w:top w:w="30" w:type="dxa"/>
              <w:left w:w="45" w:type="dxa"/>
              <w:bottom w:w="30" w:type="dxa"/>
              <w:right w:w="45" w:type="dxa"/>
            </w:tcMar>
            <w:vAlign w:val="bottom"/>
            <w:hideMark/>
          </w:tcPr>
          <w:p w14:paraId="6641744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0.0560</w:t>
            </w:r>
          </w:p>
        </w:tc>
      </w:tr>
      <w:tr w:rsidR="006D5446" w:rsidRPr="007975DA" w14:paraId="148C21D4" w14:textId="77777777" w:rsidTr="00E65B5A">
        <w:trPr>
          <w:trHeight w:val="315"/>
        </w:trPr>
        <w:tc>
          <w:tcPr>
            <w:tcW w:w="2871" w:type="pct"/>
            <w:tcMar>
              <w:top w:w="30" w:type="dxa"/>
              <w:left w:w="45" w:type="dxa"/>
              <w:bottom w:w="30" w:type="dxa"/>
              <w:right w:w="45" w:type="dxa"/>
            </w:tcMar>
            <w:vAlign w:val="bottom"/>
            <w:hideMark/>
          </w:tcPr>
          <w:p w14:paraId="03FC1394"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Блок 4 (0.35)</w:t>
            </w:r>
          </w:p>
        </w:tc>
        <w:tc>
          <w:tcPr>
            <w:tcW w:w="681" w:type="pct"/>
            <w:tcMar>
              <w:top w:w="30" w:type="dxa"/>
              <w:left w:w="45" w:type="dxa"/>
              <w:bottom w:w="30" w:type="dxa"/>
              <w:right w:w="45" w:type="dxa"/>
            </w:tcMar>
            <w:vAlign w:val="bottom"/>
            <w:hideMark/>
          </w:tcPr>
          <w:p w14:paraId="7887D8DF"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471" w:type="pct"/>
            <w:tcMar>
              <w:top w:w="30" w:type="dxa"/>
              <w:left w:w="45" w:type="dxa"/>
              <w:bottom w:w="30" w:type="dxa"/>
              <w:right w:w="45" w:type="dxa"/>
            </w:tcMar>
            <w:vAlign w:val="bottom"/>
            <w:hideMark/>
          </w:tcPr>
          <w:p w14:paraId="0E97E77D"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977" w:type="pct"/>
            <w:tcMar>
              <w:top w:w="30" w:type="dxa"/>
              <w:left w:w="45" w:type="dxa"/>
              <w:bottom w:w="30" w:type="dxa"/>
              <w:right w:w="45" w:type="dxa"/>
            </w:tcMar>
            <w:vAlign w:val="bottom"/>
            <w:hideMark/>
          </w:tcPr>
          <w:p w14:paraId="74985F47" w14:textId="77777777" w:rsidR="006D5446" w:rsidRPr="007975DA" w:rsidRDefault="006D5446" w:rsidP="006D5446">
            <w:pPr>
              <w:spacing w:after="0" w:line="240" w:lineRule="auto"/>
              <w:rPr>
                <w:rFonts w:ascii="Times New Roman" w:eastAsia="Times New Roman" w:hAnsi="Times New Roman"/>
                <w:sz w:val="20"/>
                <w:szCs w:val="20"/>
                <w:lang w:eastAsia="ru-RU"/>
              </w:rPr>
            </w:pPr>
          </w:p>
        </w:tc>
      </w:tr>
      <w:tr w:rsidR="006D5446" w:rsidRPr="007975DA" w14:paraId="19C2F946" w14:textId="77777777" w:rsidTr="00E65B5A">
        <w:trPr>
          <w:trHeight w:val="315"/>
        </w:trPr>
        <w:tc>
          <w:tcPr>
            <w:tcW w:w="2871" w:type="pct"/>
            <w:tcMar>
              <w:top w:w="30" w:type="dxa"/>
              <w:left w:w="45" w:type="dxa"/>
              <w:bottom w:w="30" w:type="dxa"/>
              <w:right w:w="45" w:type="dxa"/>
            </w:tcMar>
            <w:vAlign w:val="bottom"/>
            <w:hideMark/>
          </w:tcPr>
          <w:p w14:paraId="5EFA7F61"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P4.1​ (Доступность в селе)</w:t>
            </w:r>
          </w:p>
        </w:tc>
        <w:tc>
          <w:tcPr>
            <w:tcW w:w="681" w:type="pct"/>
            <w:tcMar>
              <w:top w:w="30" w:type="dxa"/>
              <w:left w:w="45" w:type="dxa"/>
              <w:bottom w:w="30" w:type="dxa"/>
              <w:right w:w="45" w:type="dxa"/>
            </w:tcMar>
            <w:vAlign w:val="bottom"/>
            <w:hideMark/>
          </w:tcPr>
          <w:p w14:paraId="4AF5A36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0.833</w:t>
            </w:r>
          </w:p>
        </w:tc>
        <w:tc>
          <w:tcPr>
            <w:tcW w:w="471" w:type="pct"/>
            <w:tcMar>
              <w:top w:w="30" w:type="dxa"/>
              <w:left w:w="45" w:type="dxa"/>
              <w:bottom w:w="30" w:type="dxa"/>
              <w:right w:w="45" w:type="dxa"/>
            </w:tcMar>
            <w:vAlign w:val="bottom"/>
            <w:hideMark/>
          </w:tcPr>
          <w:p w14:paraId="4C896C5F"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0.10</w:t>
            </w:r>
          </w:p>
        </w:tc>
        <w:tc>
          <w:tcPr>
            <w:tcW w:w="977" w:type="pct"/>
            <w:tcMar>
              <w:top w:w="30" w:type="dxa"/>
              <w:left w:w="45" w:type="dxa"/>
              <w:bottom w:w="30" w:type="dxa"/>
              <w:right w:w="45" w:type="dxa"/>
            </w:tcMar>
            <w:vAlign w:val="bottom"/>
            <w:hideMark/>
          </w:tcPr>
          <w:p w14:paraId="4F0F51D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0.0833</w:t>
            </w:r>
          </w:p>
        </w:tc>
      </w:tr>
      <w:tr w:rsidR="006D5446" w:rsidRPr="007975DA" w14:paraId="7A6BF1F3" w14:textId="77777777" w:rsidTr="00E65B5A">
        <w:trPr>
          <w:trHeight w:val="315"/>
        </w:trPr>
        <w:tc>
          <w:tcPr>
            <w:tcW w:w="2871" w:type="pct"/>
            <w:tcMar>
              <w:top w:w="30" w:type="dxa"/>
              <w:left w:w="45" w:type="dxa"/>
              <w:bottom w:w="30" w:type="dxa"/>
              <w:right w:w="45" w:type="dxa"/>
            </w:tcMar>
            <w:vAlign w:val="bottom"/>
            <w:hideMark/>
          </w:tcPr>
          <w:p w14:paraId="67E1C24D"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P4.2​ (</w:t>
            </w:r>
            <w:proofErr w:type="spellStart"/>
            <w:r w:rsidRPr="007975DA">
              <w:rPr>
                <w:rFonts w:ascii="Times New Roman" w:eastAsia="Times New Roman" w:hAnsi="Times New Roman"/>
                <w:sz w:val="20"/>
                <w:szCs w:val="20"/>
                <w:lang w:eastAsia="ru-RU"/>
              </w:rPr>
              <w:t>Проактивные</w:t>
            </w:r>
            <w:proofErr w:type="spellEnd"/>
            <w:r w:rsidRPr="007975DA">
              <w:rPr>
                <w:rFonts w:ascii="Times New Roman" w:eastAsia="Times New Roman" w:hAnsi="Times New Roman"/>
                <w:sz w:val="20"/>
                <w:szCs w:val="20"/>
                <w:lang w:eastAsia="ru-RU"/>
              </w:rPr>
              <w:t xml:space="preserve"> услуги)</w:t>
            </w:r>
          </w:p>
        </w:tc>
        <w:tc>
          <w:tcPr>
            <w:tcW w:w="681" w:type="pct"/>
            <w:tcMar>
              <w:top w:w="30" w:type="dxa"/>
              <w:left w:w="45" w:type="dxa"/>
              <w:bottom w:w="30" w:type="dxa"/>
              <w:right w:w="45" w:type="dxa"/>
            </w:tcMar>
            <w:vAlign w:val="bottom"/>
            <w:hideMark/>
          </w:tcPr>
          <w:p w14:paraId="5AE7F5F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0.333</w:t>
            </w:r>
          </w:p>
        </w:tc>
        <w:tc>
          <w:tcPr>
            <w:tcW w:w="471" w:type="pct"/>
            <w:tcMar>
              <w:top w:w="30" w:type="dxa"/>
              <w:left w:w="45" w:type="dxa"/>
              <w:bottom w:w="30" w:type="dxa"/>
              <w:right w:w="45" w:type="dxa"/>
            </w:tcMar>
            <w:vAlign w:val="bottom"/>
            <w:hideMark/>
          </w:tcPr>
          <w:p w14:paraId="0FD2DC9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0.10</w:t>
            </w:r>
          </w:p>
        </w:tc>
        <w:tc>
          <w:tcPr>
            <w:tcW w:w="977" w:type="pct"/>
            <w:tcMar>
              <w:top w:w="30" w:type="dxa"/>
              <w:left w:w="45" w:type="dxa"/>
              <w:bottom w:w="30" w:type="dxa"/>
              <w:right w:w="45" w:type="dxa"/>
            </w:tcMar>
            <w:vAlign w:val="bottom"/>
            <w:hideMark/>
          </w:tcPr>
          <w:p w14:paraId="276575FB"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0.0333</w:t>
            </w:r>
          </w:p>
        </w:tc>
      </w:tr>
      <w:tr w:rsidR="006D5446" w:rsidRPr="007975DA" w14:paraId="327A1F57" w14:textId="77777777" w:rsidTr="00E65B5A">
        <w:trPr>
          <w:trHeight w:val="315"/>
        </w:trPr>
        <w:tc>
          <w:tcPr>
            <w:tcW w:w="2871" w:type="pct"/>
            <w:tcMar>
              <w:top w:w="30" w:type="dxa"/>
              <w:left w:w="45" w:type="dxa"/>
              <w:bottom w:w="30" w:type="dxa"/>
              <w:right w:w="45" w:type="dxa"/>
            </w:tcMar>
            <w:vAlign w:val="bottom"/>
            <w:hideMark/>
          </w:tcPr>
          <w:p w14:paraId="1A2DFA54"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P4.3​ (Цифровое доверие)</w:t>
            </w:r>
          </w:p>
        </w:tc>
        <w:tc>
          <w:tcPr>
            <w:tcW w:w="681" w:type="pct"/>
            <w:tcMar>
              <w:top w:w="30" w:type="dxa"/>
              <w:left w:w="45" w:type="dxa"/>
              <w:bottom w:w="30" w:type="dxa"/>
              <w:right w:w="45" w:type="dxa"/>
            </w:tcMar>
            <w:vAlign w:val="bottom"/>
            <w:hideMark/>
          </w:tcPr>
          <w:p w14:paraId="70E9368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0.500</w:t>
            </w:r>
          </w:p>
        </w:tc>
        <w:tc>
          <w:tcPr>
            <w:tcW w:w="471" w:type="pct"/>
            <w:tcMar>
              <w:top w:w="30" w:type="dxa"/>
              <w:left w:w="45" w:type="dxa"/>
              <w:bottom w:w="30" w:type="dxa"/>
              <w:right w:w="45" w:type="dxa"/>
            </w:tcMar>
            <w:vAlign w:val="bottom"/>
            <w:hideMark/>
          </w:tcPr>
          <w:p w14:paraId="3DDD432A"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0.08</w:t>
            </w:r>
          </w:p>
        </w:tc>
        <w:tc>
          <w:tcPr>
            <w:tcW w:w="977" w:type="pct"/>
            <w:tcMar>
              <w:top w:w="30" w:type="dxa"/>
              <w:left w:w="45" w:type="dxa"/>
              <w:bottom w:w="30" w:type="dxa"/>
              <w:right w:w="45" w:type="dxa"/>
            </w:tcMar>
            <w:vAlign w:val="bottom"/>
            <w:hideMark/>
          </w:tcPr>
          <w:p w14:paraId="6C667A99"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0.0400</w:t>
            </w:r>
          </w:p>
        </w:tc>
      </w:tr>
      <w:tr w:rsidR="006D5446" w:rsidRPr="007975DA" w14:paraId="5B492256" w14:textId="77777777" w:rsidTr="00E65B5A">
        <w:trPr>
          <w:trHeight w:val="315"/>
        </w:trPr>
        <w:tc>
          <w:tcPr>
            <w:tcW w:w="2871" w:type="pct"/>
            <w:tcMar>
              <w:top w:w="30" w:type="dxa"/>
              <w:left w:w="45" w:type="dxa"/>
              <w:bottom w:w="30" w:type="dxa"/>
              <w:right w:w="45" w:type="dxa"/>
            </w:tcMar>
            <w:vAlign w:val="bottom"/>
            <w:hideMark/>
          </w:tcPr>
          <w:p w14:paraId="12112BD8"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P4.4​ (Цифр. Инклюзивность)</w:t>
            </w:r>
          </w:p>
        </w:tc>
        <w:tc>
          <w:tcPr>
            <w:tcW w:w="681" w:type="pct"/>
            <w:tcMar>
              <w:top w:w="30" w:type="dxa"/>
              <w:left w:w="45" w:type="dxa"/>
              <w:bottom w:w="30" w:type="dxa"/>
              <w:right w:w="45" w:type="dxa"/>
            </w:tcMar>
            <w:vAlign w:val="bottom"/>
            <w:hideMark/>
          </w:tcPr>
          <w:p w14:paraId="37CBABC6"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0.600</w:t>
            </w:r>
          </w:p>
        </w:tc>
        <w:tc>
          <w:tcPr>
            <w:tcW w:w="471" w:type="pct"/>
            <w:tcMar>
              <w:top w:w="30" w:type="dxa"/>
              <w:left w:w="45" w:type="dxa"/>
              <w:bottom w:w="30" w:type="dxa"/>
              <w:right w:w="45" w:type="dxa"/>
            </w:tcMar>
            <w:vAlign w:val="bottom"/>
            <w:hideMark/>
          </w:tcPr>
          <w:p w14:paraId="1B89AE83"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0.07</w:t>
            </w:r>
          </w:p>
        </w:tc>
        <w:tc>
          <w:tcPr>
            <w:tcW w:w="977" w:type="pct"/>
            <w:tcMar>
              <w:top w:w="30" w:type="dxa"/>
              <w:left w:w="45" w:type="dxa"/>
              <w:bottom w:w="30" w:type="dxa"/>
              <w:right w:w="45" w:type="dxa"/>
            </w:tcMar>
            <w:vAlign w:val="bottom"/>
            <w:hideMark/>
          </w:tcPr>
          <w:p w14:paraId="0BF89A6E"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0.0420</w:t>
            </w:r>
          </w:p>
        </w:tc>
      </w:tr>
      <w:tr w:rsidR="006D5446" w:rsidRPr="007975DA" w14:paraId="23894C92" w14:textId="77777777" w:rsidTr="00E65B5A">
        <w:trPr>
          <w:trHeight w:val="315"/>
        </w:trPr>
        <w:tc>
          <w:tcPr>
            <w:tcW w:w="2871" w:type="pct"/>
            <w:tcMar>
              <w:top w:w="30" w:type="dxa"/>
              <w:left w:w="0" w:type="dxa"/>
              <w:bottom w:w="30" w:type="dxa"/>
              <w:right w:w="0" w:type="dxa"/>
            </w:tcMar>
            <w:vAlign w:val="bottom"/>
            <w:hideMark/>
          </w:tcPr>
          <w:p w14:paraId="1FB715CF"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СУММА (ИСЭЦ)</w:t>
            </w:r>
          </w:p>
        </w:tc>
        <w:tc>
          <w:tcPr>
            <w:tcW w:w="681" w:type="pct"/>
            <w:tcMar>
              <w:top w:w="30" w:type="dxa"/>
              <w:left w:w="45" w:type="dxa"/>
              <w:bottom w:w="30" w:type="dxa"/>
              <w:right w:w="45" w:type="dxa"/>
            </w:tcMar>
            <w:vAlign w:val="bottom"/>
            <w:hideMark/>
          </w:tcPr>
          <w:p w14:paraId="4DCC7480" w14:textId="77777777" w:rsidR="006D5446" w:rsidRPr="007975DA" w:rsidRDefault="006D5446" w:rsidP="006D5446">
            <w:pPr>
              <w:spacing w:after="0" w:line="240" w:lineRule="auto"/>
              <w:rPr>
                <w:rFonts w:ascii="Times New Roman" w:eastAsia="Times New Roman" w:hAnsi="Times New Roman"/>
                <w:sz w:val="20"/>
                <w:szCs w:val="20"/>
                <w:lang w:eastAsia="ru-RU"/>
              </w:rPr>
            </w:pPr>
          </w:p>
        </w:tc>
        <w:tc>
          <w:tcPr>
            <w:tcW w:w="471" w:type="pct"/>
            <w:tcMar>
              <w:top w:w="30" w:type="dxa"/>
              <w:left w:w="45" w:type="dxa"/>
              <w:bottom w:w="30" w:type="dxa"/>
              <w:right w:w="45" w:type="dxa"/>
            </w:tcMar>
            <w:vAlign w:val="bottom"/>
            <w:hideMark/>
          </w:tcPr>
          <w:p w14:paraId="379E2539"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1.00</w:t>
            </w:r>
          </w:p>
        </w:tc>
        <w:tc>
          <w:tcPr>
            <w:tcW w:w="977" w:type="pct"/>
            <w:tcMar>
              <w:top w:w="30" w:type="dxa"/>
              <w:left w:w="45" w:type="dxa"/>
              <w:bottom w:w="30" w:type="dxa"/>
              <w:right w:w="45" w:type="dxa"/>
            </w:tcMar>
            <w:vAlign w:val="bottom"/>
            <w:hideMark/>
          </w:tcPr>
          <w:p w14:paraId="4906C390" w14:textId="77777777" w:rsidR="006D5446" w:rsidRPr="007975DA" w:rsidRDefault="006D5446"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0.6679</w:t>
            </w:r>
          </w:p>
        </w:tc>
      </w:tr>
      <w:tr w:rsidR="00E65B5A" w:rsidRPr="007975DA" w14:paraId="7C744466" w14:textId="77777777" w:rsidTr="00E65B5A">
        <w:trPr>
          <w:trHeight w:val="315"/>
        </w:trPr>
        <w:tc>
          <w:tcPr>
            <w:tcW w:w="5000" w:type="pct"/>
            <w:gridSpan w:val="4"/>
            <w:tcMar>
              <w:top w:w="30" w:type="dxa"/>
              <w:left w:w="0" w:type="dxa"/>
              <w:bottom w:w="30" w:type="dxa"/>
              <w:right w:w="0" w:type="dxa"/>
            </w:tcMar>
            <w:vAlign w:val="bottom"/>
          </w:tcPr>
          <w:p w14:paraId="0301F081" w14:textId="0ED9A271" w:rsidR="00E65B5A" w:rsidRPr="007975DA" w:rsidRDefault="00E65B5A" w:rsidP="006D5446">
            <w:pPr>
              <w:spacing w:after="0" w:line="240" w:lineRule="auto"/>
              <w:rPr>
                <w:rFonts w:ascii="Times New Roman" w:eastAsia="Times New Roman" w:hAnsi="Times New Roman"/>
                <w:sz w:val="20"/>
                <w:szCs w:val="20"/>
                <w:lang w:eastAsia="ru-RU"/>
              </w:rPr>
            </w:pPr>
            <w:r w:rsidRPr="007975DA">
              <w:rPr>
                <w:rFonts w:ascii="Times New Roman" w:eastAsia="Times New Roman" w:hAnsi="Times New Roman"/>
                <w:sz w:val="20"/>
                <w:szCs w:val="20"/>
                <w:lang w:eastAsia="ru-RU"/>
              </w:rPr>
              <w:t>Примечание – Составлено автором</w:t>
            </w:r>
          </w:p>
        </w:tc>
      </w:tr>
    </w:tbl>
    <w:p w14:paraId="721C12E6" w14:textId="77777777" w:rsidR="006D5446" w:rsidRPr="007975DA" w:rsidRDefault="006D5446" w:rsidP="006D5446">
      <w:pPr>
        <w:pStyle w:val="NormalWeb"/>
        <w:spacing w:before="0" w:beforeAutospacing="0" w:after="0" w:afterAutospacing="0"/>
        <w:jc w:val="both"/>
        <w:rPr>
          <w:color w:val="000000" w:themeColor="text1"/>
          <w:sz w:val="28"/>
          <w:szCs w:val="28"/>
        </w:rPr>
      </w:pPr>
    </w:p>
    <w:p w14:paraId="1B131AF9" w14:textId="2F6C8AF8" w:rsidR="006D5446" w:rsidRPr="007975DA" w:rsidRDefault="006D5446" w:rsidP="006D5446">
      <w:pPr>
        <w:pStyle w:val="NormalWeb"/>
        <w:spacing w:before="0" w:beforeAutospacing="0" w:after="0" w:afterAutospacing="0"/>
        <w:ind w:firstLine="709"/>
        <w:jc w:val="both"/>
        <w:rPr>
          <w:color w:val="000000" w:themeColor="text1"/>
          <w:sz w:val="28"/>
          <w:szCs w:val="28"/>
        </w:rPr>
      </w:pPr>
      <w:r w:rsidRPr="007975DA">
        <w:rPr>
          <w:color w:val="000000" w:themeColor="text1"/>
          <w:sz w:val="28"/>
          <w:szCs w:val="28"/>
        </w:rPr>
        <w:t>Расчетное значение Интегрального Индекса Социальной Эффективности Цифровизации (ИСЭЦ) составляет 0.668.</w:t>
      </w:r>
    </w:p>
    <w:p w14:paraId="2CE4EDA4" w14:textId="77777777" w:rsidR="006D5446" w:rsidRPr="007975DA" w:rsidRDefault="006D5446" w:rsidP="006D5446">
      <w:pPr>
        <w:pStyle w:val="NormalWeb"/>
        <w:spacing w:before="0" w:beforeAutospacing="0" w:after="0" w:afterAutospacing="0"/>
        <w:ind w:firstLine="709"/>
        <w:jc w:val="both"/>
        <w:rPr>
          <w:color w:val="000000" w:themeColor="text1"/>
          <w:sz w:val="28"/>
          <w:szCs w:val="28"/>
        </w:rPr>
      </w:pPr>
      <w:r w:rsidRPr="007975DA">
        <w:rPr>
          <w:color w:val="000000" w:themeColor="text1"/>
          <w:sz w:val="28"/>
          <w:szCs w:val="28"/>
        </w:rPr>
        <w:lastRenderedPageBreak/>
        <w:t>Общий ИСЭЦ (0.668): Данное значение свидетельствует о высоком уровне развития цифрового государственного управления в РК, но указывает на наличие существенного потенциала для повышения именно его социальной эффективности и устойчивости. Индекс находится выше среднего уровня (0.50), но еще не достиг уровня лидеров (0.80 и выше).</w:t>
      </w:r>
    </w:p>
    <w:p w14:paraId="657D800C" w14:textId="77777777" w:rsidR="006D5446" w:rsidRPr="007975DA" w:rsidRDefault="006D5446" w:rsidP="006D5446">
      <w:pPr>
        <w:pStyle w:val="NormalWeb"/>
        <w:spacing w:before="0" w:beforeAutospacing="0" w:after="0" w:afterAutospacing="0"/>
        <w:ind w:firstLine="709"/>
        <w:jc w:val="both"/>
        <w:rPr>
          <w:color w:val="000000" w:themeColor="text1"/>
          <w:sz w:val="28"/>
          <w:szCs w:val="28"/>
        </w:rPr>
      </w:pPr>
      <w:r w:rsidRPr="007975DA">
        <w:rPr>
          <w:color w:val="000000" w:themeColor="text1"/>
          <w:sz w:val="28"/>
          <w:szCs w:val="28"/>
        </w:rPr>
        <w:t>Сильные стороны (Блок 1 и 3): Высокие показатели в блоке Соответствия (</w:t>
      </w:r>
      <w:r w:rsidRPr="007975DA">
        <w:rPr>
          <w:rStyle w:val="mord"/>
          <w:rFonts w:eastAsia="Calibri"/>
          <w:color w:val="000000" w:themeColor="text1"/>
          <w:sz w:val="28"/>
          <w:szCs w:val="28"/>
        </w:rPr>
        <w:t>P1.1</w:t>
      </w:r>
      <w:r w:rsidRPr="007975DA">
        <w:rPr>
          <w:rStyle w:val="vlist-s"/>
          <w:color w:val="000000" w:themeColor="text1"/>
          <w:sz w:val="28"/>
          <w:szCs w:val="28"/>
        </w:rPr>
        <w:t>​</w:t>
      </w:r>
      <w:r w:rsidRPr="007975DA">
        <w:rPr>
          <w:color w:val="000000" w:themeColor="text1"/>
          <w:sz w:val="28"/>
          <w:szCs w:val="28"/>
        </w:rPr>
        <w:t xml:space="preserve"> – 0.953, </w:t>
      </w:r>
      <w:r w:rsidRPr="007975DA">
        <w:rPr>
          <w:rStyle w:val="mord"/>
          <w:rFonts w:eastAsia="Calibri"/>
          <w:color w:val="000000" w:themeColor="text1"/>
          <w:sz w:val="28"/>
          <w:szCs w:val="28"/>
        </w:rPr>
        <w:t>P3.1</w:t>
      </w:r>
      <w:r w:rsidRPr="007975DA">
        <w:rPr>
          <w:rStyle w:val="vlist-s"/>
          <w:color w:val="000000" w:themeColor="text1"/>
          <w:sz w:val="28"/>
          <w:szCs w:val="28"/>
        </w:rPr>
        <w:t>​</w:t>
      </w:r>
      <w:r w:rsidRPr="007975DA">
        <w:rPr>
          <w:color w:val="000000" w:themeColor="text1"/>
          <w:sz w:val="28"/>
          <w:szCs w:val="28"/>
        </w:rPr>
        <w:t xml:space="preserve"> – 0.880) подтверждают международное признание Казахстана как лидера по доступности и готовности онлайн-услуг.</w:t>
      </w:r>
    </w:p>
    <w:p w14:paraId="1AA6338A" w14:textId="77777777" w:rsidR="006D5446" w:rsidRPr="007975DA" w:rsidRDefault="006D5446" w:rsidP="006D5446">
      <w:pPr>
        <w:pStyle w:val="NormalWeb"/>
        <w:spacing w:before="0" w:beforeAutospacing="0" w:after="0" w:afterAutospacing="0"/>
        <w:ind w:firstLine="709"/>
        <w:jc w:val="both"/>
        <w:rPr>
          <w:color w:val="000000" w:themeColor="text1"/>
          <w:sz w:val="28"/>
          <w:szCs w:val="28"/>
        </w:rPr>
      </w:pPr>
      <w:r w:rsidRPr="007975DA">
        <w:rPr>
          <w:color w:val="000000" w:themeColor="text1"/>
          <w:sz w:val="28"/>
          <w:szCs w:val="28"/>
        </w:rPr>
        <w:t>Зоны роста (Блок 4): Самые низкие нормализованные значения (</w:t>
      </w:r>
      <w:r w:rsidRPr="007975DA">
        <w:rPr>
          <w:rStyle w:val="mord"/>
          <w:rFonts w:eastAsia="Calibri"/>
          <w:color w:val="000000" w:themeColor="text1"/>
          <w:sz w:val="28"/>
          <w:szCs w:val="28"/>
        </w:rPr>
        <w:t>P4.2</w:t>
      </w:r>
      <w:r w:rsidRPr="007975DA">
        <w:rPr>
          <w:rStyle w:val="vlist-s"/>
          <w:color w:val="000000" w:themeColor="text1"/>
          <w:sz w:val="28"/>
          <w:szCs w:val="28"/>
        </w:rPr>
        <w:t>​</w:t>
      </w:r>
      <w:r w:rsidRPr="007975DA">
        <w:rPr>
          <w:color w:val="000000" w:themeColor="text1"/>
          <w:sz w:val="28"/>
          <w:szCs w:val="28"/>
        </w:rPr>
        <w:t xml:space="preserve"> – 0.333) наблюдаются в сфере </w:t>
      </w:r>
      <w:proofErr w:type="spellStart"/>
      <w:r w:rsidRPr="007975DA">
        <w:rPr>
          <w:color w:val="000000" w:themeColor="text1"/>
          <w:sz w:val="28"/>
          <w:szCs w:val="28"/>
        </w:rPr>
        <w:t>проактивных</w:t>
      </w:r>
      <w:proofErr w:type="spellEnd"/>
      <w:r w:rsidRPr="007975DA">
        <w:rPr>
          <w:color w:val="000000" w:themeColor="text1"/>
          <w:sz w:val="28"/>
          <w:szCs w:val="28"/>
        </w:rPr>
        <w:t xml:space="preserve"> услуг и антикоррупционного эффекта (</w:t>
      </w:r>
      <w:r w:rsidRPr="007975DA">
        <w:rPr>
          <w:rStyle w:val="mord"/>
          <w:rFonts w:eastAsia="Calibri"/>
          <w:color w:val="000000" w:themeColor="text1"/>
          <w:sz w:val="28"/>
          <w:szCs w:val="28"/>
        </w:rPr>
        <w:t>P3.3</w:t>
      </w:r>
      <w:r w:rsidRPr="007975DA">
        <w:rPr>
          <w:rStyle w:val="vlist-s"/>
          <w:color w:val="000000" w:themeColor="text1"/>
          <w:sz w:val="28"/>
          <w:szCs w:val="28"/>
        </w:rPr>
        <w:t>​</w:t>
      </w:r>
      <w:r w:rsidRPr="007975DA">
        <w:rPr>
          <w:color w:val="000000" w:themeColor="text1"/>
          <w:sz w:val="28"/>
          <w:szCs w:val="28"/>
        </w:rPr>
        <w:t xml:space="preserve"> – 0.400). Низкий показатель </w:t>
      </w:r>
      <w:r w:rsidRPr="007975DA">
        <w:rPr>
          <w:rStyle w:val="mord"/>
          <w:rFonts w:eastAsia="Calibri"/>
          <w:color w:val="000000" w:themeColor="text1"/>
          <w:sz w:val="28"/>
          <w:szCs w:val="28"/>
        </w:rPr>
        <w:t>P4.2</w:t>
      </w:r>
      <w:r w:rsidRPr="007975DA">
        <w:rPr>
          <w:rStyle w:val="vlist-s"/>
          <w:color w:val="000000" w:themeColor="text1"/>
          <w:sz w:val="28"/>
          <w:szCs w:val="28"/>
        </w:rPr>
        <w:t>​</w:t>
      </w:r>
      <w:r w:rsidRPr="007975DA">
        <w:rPr>
          <w:color w:val="000000" w:themeColor="text1"/>
          <w:sz w:val="28"/>
          <w:szCs w:val="28"/>
        </w:rPr>
        <w:t xml:space="preserve"> указывает на необходимость перехода от заявительной (транзакционной) модели к жизненным ситуациям (</w:t>
      </w:r>
      <w:proofErr w:type="spellStart"/>
      <w:r w:rsidRPr="007975DA">
        <w:rPr>
          <w:color w:val="000000" w:themeColor="text1"/>
          <w:sz w:val="28"/>
          <w:szCs w:val="28"/>
        </w:rPr>
        <w:t>проактивной</w:t>
      </w:r>
      <w:proofErr w:type="spellEnd"/>
      <w:r w:rsidRPr="007975DA">
        <w:rPr>
          <w:color w:val="000000" w:themeColor="text1"/>
          <w:sz w:val="28"/>
          <w:szCs w:val="28"/>
        </w:rPr>
        <w:t>) модели, что является критически важным для создания подлинной социальной ценности и достижения целей устойчивого развития, связанных с адресностью и справедливостью.</w:t>
      </w:r>
    </w:p>
    <w:p w14:paraId="25FB5E26" w14:textId="77777777" w:rsidR="00BB19C6" w:rsidRPr="007975DA" w:rsidRDefault="00BB19C6" w:rsidP="006D5446">
      <w:pPr>
        <w:pStyle w:val="NormalWeb"/>
        <w:spacing w:before="0" w:beforeAutospacing="0" w:after="0" w:afterAutospacing="0"/>
        <w:ind w:firstLine="709"/>
        <w:jc w:val="both"/>
        <w:rPr>
          <w:color w:val="000000" w:themeColor="text1"/>
          <w:sz w:val="28"/>
          <w:szCs w:val="28"/>
          <w:lang w:val="ru-RU"/>
        </w:rPr>
      </w:pPr>
      <w:r w:rsidRPr="007975DA">
        <w:rPr>
          <w:color w:val="000000" w:themeColor="text1"/>
          <w:sz w:val="28"/>
          <w:szCs w:val="28"/>
        </w:rPr>
        <w:t>Результаты расчета ИСЭЦ (0.668) демонстрируют</w:t>
      </w:r>
      <w:r w:rsidR="006D5446" w:rsidRPr="007975DA">
        <w:rPr>
          <w:color w:val="000000" w:themeColor="text1"/>
          <w:sz w:val="28"/>
          <w:szCs w:val="28"/>
        </w:rPr>
        <w:t xml:space="preserve"> что, несмотря на высокие темпы и технические успехи цифровизации в РК, социальный эффект и устойчивая ценность процесса требуют дальнейшего углубления и целенаправленных управленческих решений.</w:t>
      </w:r>
      <w:r w:rsidR="000A322E" w:rsidRPr="007975DA">
        <w:rPr>
          <w:color w:val="000000" w:themeColor="text1"/>
          <w:sz w:val="28"/>
          <w:szCs w:val="28"/>
          <w:lang w:val="ru-RU"/>
        </w:rPr>
        <w:t xml:space="preserve"> </w:t>
      </w:r>
    </w:p>
    <w:p w14:paraId="23DFEADF" w14:textId="6AA5F6E7" w:rsidR="00BB19C6" w:rsidRPr="007975DA" w:rsidRDefault="00BB19C6" w:rsidP="00267CEA">
      <w:pPr>
        <w:widowControl w:val="0"/>
        <w:spacing w:after="0" w:line="240" w:lineRule="auto"/>
        <w:ind w:firstLine="709"/>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Реализация этих целей предполагает выявление и преодоление существующих барьеров в доступе к цифровым ресурсам, повышение качества и прозрачности предоставляемых услуг, а также создание безопасной и надежной цифровой инфраструктуры. Особое значение при этом приобретают такие управленческие задачи, как сокращение цифрового разрыва между различными социальными и территориальными группами, обеспечение кибербезопасности государственных сервисов и внедрение современных технологий, включая искусственный интеллект, для повышения эффективности и инклюзивности цифровых решений.</w:t>
      </w:r>
    </w:p>
    <w:p w14:paraId="422B2910" w14:textId="6042352B" w:rsidR="006D5446" w:rsidRPr="007975DA" w:rsidRDefault="00BB19C6" w:rsidP="00BB19C6">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eastAsia="Times New Roman" w:hAnsi="Times New Roman"/>
          <w:color w:val="000000" w:themeColor="text1"/>
          <w:sz w:val="28"/>
          <w:szCs w:val="28"/>
          <w:lang w:eastAsia="ru-RU"/>
        </w:rPr>
        <w:t>Таким образом, следующая глава посвящена исследованию механизмов управления этими ключевыми аспектами цифровизации, что позволит определить направления повышения социальной эффективности государственного управления цифровыми процессами в условиях устойчивого развития.</w:t>
      </w:r>
    </w:p>
    <w:p w14:paraId="087C2109" w14:textId="77777777" w:rsidR="00330B57" w:rsidRPr="007975DA" w:rsidRDefault="00330B57" w:rsidP="00442473">
      <w:pPr>
        <w:spacing w:after="0" w:line="240" w:lineRule="auto"/>
        <w:ind w:left="141"/>
        <w:jc w:val="both"/>
        <w:rPr>
          <w:rFonts w:ascii="Times New Roman" w:hAnsi="Times New Roman"/>
          <w:color w:val="000000" w:themeColor="text1"/>
          <w:sz w:val="28"/>
          <w:szCs w:val="28"/>
        </w:rPr>
      </w:pPr>
    </w:p>
    <w:p w14:paraId="4089D9BB" w14:textId="77777777" w:rsidR="004112BD" w:rsidRPr="007975DA" w:rsidRDefault="004112BD" w:rsidP="00442473">
      <w:pPr>
        <w:widowControl w:val="0"/>
        <w:spacing w:after="0" w:line="240" w:lineRule="auto"/>
        <w:ind w:firstLine="709"/>
        <w:jc w:val="both"/>
        <w:rPr>
          <w:rFonts w:ascii="Times New Roman" w:hAnsi="Times New Roman"/>
          <w:b/>
          <w:bCs/>
          <w:color w:val="000000" w:themeColor="text1"/>
          <w:sz w:val="28"/>
          <w:szCs w:val="28"/>
        </w:rPr>
      </w:pPr>
      <w:r w:rsidRPr="007975DA">
        <w:rPr>
          <w:rFonts w:ascii="Times New Roman" w:hAnsi="Times New Roman"/>
          <w:b/>
          <w:bCs/>
          <w:color w:val="000000" w:themeColor="text1"/>
          <w:sz w:val="28"/>
          <w:szCs w:val="28"/>
        </w:rPr>
        <w:br w:type="page"/>
      </w:r>
    </w:p>
    <w:p w14:paraId="66DDA873" w14:textId="08F1D520" w:rsidR="00C62D85" w:rsidRPr="007975DA" w:rsidRDefault="00C62D85" w:rsidP="00442473">
      <w:pPr>
        <w:widowControl w:val="0"/>
        <w:spacing w:after="0" w:line="240" w:lineRule="auto"/>
        <w:ind w:firstLine="709"/>
        <w:jc w:val="both"/>
        <w:rPr>
          <w:rFonts w:ascii="Times New Roman" w:hAnsi="Times New Roman"/>
          <w:b/>
          <w:bCs/>
          <w:color w:val="000000" w:themeColor="text1"/>
          <w:sz w:val="28"/>
          <w:szCs w:val="28"/>
        </w:rPr>
      </w:pPr>
      <w:r w:rsidRPr="007975DA">
        <w:rPr>
          <w:rFonts w:ascii="Times New Roman" w:hAnsi="Times New Roman"/>
          <w:b/>
          <w:bCs/>
          <w:color w:val="000000" w:themeColor="text1"/>
          <w:sz w:val="28"/>
          <w:szCs w:val="28"/>
        </w:rPr>
        <w:lastRenderedPageBreak/>
        <w:t>3 ПУТИ ПОВЫШЕНИЯ СОЦИАЛЬНОЙ ЭФФЕКТИВНОСТИ ГОСУДАРСТВЕННОГО УПРАВЛЕНИЯ ЦИФРОВИЗАЦИЕЙ</w:t>
      </w:r>
      <w:r w:rsidRPr="007975DA">
        <w:rPr>
          <w:rFonts w:ascii="Times New Roman" w:hAnsi="Times New Roman"/>
          <w:b/>
          <w:color w:val="000000" w:themeColor="text1"/>
          <w:sz w:val="28"/>
          <w:szCs w:val="28"/>
        </w:rPr>
        <w:t xml:space="preserve"> </w:t>
      </w:r>
      <w:r w:rsidRPr="007975DA">
        <w:rPr>
          <w:rFonts w:ascii="Times New Roman" w:hAnsi="Times New Roman"/>
          <w:b/>
          <w:bCs/>
          <w:color w:val="000000" w:themeColor="text1"/>
          <w:sz w:val="28"/>
          <w:szCs w:val="28"/>
        </w:rPr>
        <w:t>В РК</w:t>
      </w:r>
    </w:p>
    <w:p w14:paraId="7056CB30" w14:textId="77777777" w:rsidR="00732531" w:rsidRPr="007975DA" w:rsidRDefault="00732531" w:rsidP="00442473">
      <w:pPr>
        <w:widowControl w:val="0"/>
        <w:spacing w:after="0" w:line="240" w:lineRule="auto"/>
        <w:ind w:firstLine="709"/>
        <w:jc w:val="both"/>
        <w:rPr>
          <w:rFonts w:ascii="Times New Roman" w:hAnsi="Times New Roman"/>
          <w:b/>
          <w:bCs/>
          <w:color w:val="000000" w:themeColor="text1"/>
          <w:sz w:val="28"/>
          <w:szCs w:val="28"/>
        </w:rPr>
      </w:pPr>
    </w:p>
    <w:p w14:paraId="09C579E7" w14:textId="63AAA391" w:rsidR="008620E4" w:rsidRPr="007975DA" w:rsidRDefault="008620E4" w:rsidP="0044247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b/>
          <w:color w:val="000000" w:themeColor="text1"/>
          <w:sz w:val="28"/>
          <w:szCs w:val="28"/>
        </w:rPr>
        <w:t xml:space="preserve">3.1 </w:t>
      </w:r>
      <w:r w:rsidR="00F70853" w:rsidRPr="007975DA">
        <w:rPr>
          <w:rFonts w:ascii="Times New Roman" w:hAnsi="Times New Roman"/>
          <w:b/>
          <w:color w:val="000000" w:themeColor="text1"/>
          <w:sz w:val="28"/>
          <w:szCs w:val="28"/>
        </w:rPr>
        <w:t>Рекомендации по сокращению цифрового разрыва с целью достижения устойчивого развития</w:t>
      </w:r>
    </w:p>
    <w:p w14:paraId="3F4AF531" w14:textId="418C3C1F" w:rsidR="002B1F61" w:rsidRDefault="002B1F61" w:rsidP="00442473">
      <w:pPr>
        <w:widowControl w:val="0"/>
        <w:spacing w:after="0" w:line="240" w:lineRule="auto"/>
        <w:ind w:firstLine="709"/>
        <w:jc w:val="both"/>
        <w:rPr>
          <w:rFonts w:ascii="Times New Roman" w:hAnsi="Times New Roman"/>
          <w:color w:val="000000" w:themeColor="text1"/>
          <w:sz w:val="28"/>
          <w:szCs w:val="28"/>
        </w:rPr>
      </w:pPr>
      <w:bookmarkStart w:id="236" w:name="_Hlk189475867"/>
      <w:r w:rsidRPr="002B1F61">
        <w:rPr>
          <w:rFonts w:ascii="Times New Roman" w:hAnsi="Times New Roman"/>
          <w:color w:val="000000" w:themeColor="text1"/>
          <w:sz w:val="28"/>
          <w:szCs w:val="28"/>
        </w:rPr>
        <w:t xml:space="preserve">Цифровизация предоставляет значительные и ранее не встречавшиеся возможности. Вместе с тем развитие информационного общества привело к появлению явления цифрового разрыва [135]. </w:t>
      </w:r>
      <w:r w:rsidR="00A07B97" w:rsidRPr="00A07B97">
        <w:rPr>
          <w:rFonts w:ascii="Times New Roman" w:hAnsi="Times New Roman"/>
          <w:color w:val="000000" w:themeColor="text1"/>
          <w:sz w:val="28"/>
          <w:szCs w:val="28"/>
        </w:rPr>
        <w:t>Под цифровым разрывом</w:t>
      </w:r>
      <w:r w:rsidR="00A07B97">
        <w:rPr>
          <w:rFonts w:ascii="Times New Roman" w:hAnsi="Times New Roman"/>
          <w:color w:val="000000" w:themeColor="text1"/>
          <w:sz w:val="28"/>
          <w:szCs w:val="28"/>
        </w:rPr>
        <w:t xml:space="preserve"> </w:t>
      </w:r>
      <w:r w:rsidR="00A07B97" w:rsidRPr="00A07B97">
        <w:rPr>
          <w:rFonts w:ascii="Times New Roman" w:hAnsi="Times New Roman"/>
          <w:color w:val="000000" w:themeColor="text1"/>
          <w:sz w:val="28"/>
          <w:szCs w:val="28"/>
        </w:rPr>
        <w:t>понимают различия в доступе к информационно-коммуникационным технологиям и уровне их использования среди разных групп населения, регионов или стран. Этот термин подч</w:t>
      </w:r>
      <w:r w:rsidR="0038635F">
        <w:rPr>
          <w:rFonts w:ascii="Times New Roman" w:hAnsi="Times New Roman"/>
          <w:color w:val="000000" w:themeColor="text1"/>
          <w:sz w:val="28"/>
          <w:szCs w:val="28"/>
        </w:rPr>
        <w:t>е</w:t>
      </w:r>
      <w:r w:rsidR="00A07B97" w:rsidRPr="00A07B97">
        <w:rPr>
          <w:rFonts w:ascii="Times New Roman" w:hAnsi="Times New Roman"/>
          <w:color w:val="000000" w:themeColor="text1"/>
          <w:sz w:val="28"/>
          <w:szCs w:val="28"/>
        </w:rPr>
        <w:t>ркивает, что возможности применения современных технологий распределены неравномерно и зависят от социально-экономических условий, уровня доходов, образования, а также географической удал</w:t>
      </w:r>
      <w:r w:rsidR="0038635F">
        <w:rPr>
          <w:rFonts w:ascii="Times New Roman" w:hAnsi="Times New Roman"/>
          <w:color w:val="000000" w:themeColor="text1"/>
          <w:sz w:val="28"/>
          <w:szCs w:val="28"/>
        </w:rPr>
        <w:t>е</w:t>
      </w:r>
      <w:r w:rsidR="00A07B97" w:rsidRPr="00A07B97">
        <w:rPr>
          <w:rFonts w:ascii="Times New Roman" w:hAnsi="Times New Roman"/>
          <w:color w:val="000000" w:themeColor="text1"/>
          <w:sz w:val="28"/>
          <w:szCs w:val="28"/>
        </w:rPr>
        <w:t>нности и инфраструктурных особенностей.</w:t>
      </w:r>
      <w:r w:rsidR="00A07B97">
        <w:rPr>
          <w:rFonts w:ascii="Times New Roman" w:hAnsi="Times New Roman"/>
          <w:color w:val="000000" w:themeColor="text1"/>
          <w:sz w:val="28"/>
          <w:szCs w:val="28"/>
        </w:rPr>
        <w:t xml:space="preserve"> </w:t>
      </w:r>
      <w:r w:rsidRPr="002B1F61">
        <w:rPr>
          <w:rFonts w:ascii="Times New Roman" w:hAnsi="Times New Roman"/>
          <w:color w:val="000000" w:themeColor="text1"/>
          <w:sz w:val="28"/>
          <w:szCs w:val="28"/>
        </w:rPr>
        <w:t>Неразвитость доступа к цифровым ресурсам может усиливать неравенство в жизненных перспективах, поскольку ограниченные в использовании технологий люди сталкиваются с трудностями в получении информации, образовательных возможностей и других жизненно важных услуг.</w:t>
      </w:r>
    </w:p>
    <w:p w14:paraId="2412E474" w14:textId="50AC3BBF" w:rsidR="001502D4" w:rsidRPr="007975DA" w:rsidRDefault="001502D4" w:rsidP="00442473">
      <w:pPr>
        <w:widowControl w:val="0"/>
        <w:spacing w:after="0" w:line="240" w:lineRule="auto"/>
        <w:ind w:firstLine="709"/>
        <w:jc w:val="both"/>
        <w:rPr>
          <w:rStyle w:val="Strong"/>
          <w:rFonts w:ascii="Times New Roman" w:hAnsi="Times New Roman"/>
          <w:b w:val="0"/>
          <w:bCs w:val="0"/>
          <w:color w:val="000000" w:themeColor="text1"/>
          <w:sz w:val="28"/>
          <w:szCs w:val="28"/>
          <w:bdr w:val="none" w:sz="0" w:space="0" w:color="auto" w:frame="1"/>
        </w:rPr>
      </w:pPr>
      <w:r w:rsidRPr="007975DA">
        <w:rPr>
          <w:rStyle w:val="Strong"/>
          <w:rFonts w:ascii="Times New Roman" w:hAnsi="Times New Roman"/>
          <w:b w:val="0"/>
          <w:bCs w:val="0"/>
          <w:color w:val="000000" w:themeColor="text1"/>
          <w:sz w:val="28"/>
          <w:szCs w:val="28"/>
          <w:bdr w:val="none" w:sz="0" w:space="0" w:color="auto" w:frame="1"/>
        </w:rPr>
        <w:t xml:space="preserve">Проблема «цифрового разрыва» </w:t>
      </w:r>
      <w:bookmarkEnd w:id="236"/>
      <w:r w:rsidRPr="007975DA">
        <w:rPr>
          <w:rStyle w:val="Strong"/>
          <w:rFonts w:ascii="Times New Roman" w:hAnsi="Times New Roman"/>
          <w:b w:val="0"/>
          <w:bCs w:val="0"/>
          <w:color w:val="000000" w:themeColor="text1"/>
          <w:sz w:val="28"/>
          <w:szCs w:val="28"/>
          <w:bdr w:val="none" w:sz="0" w:space="0" w:color="auto" w:frame="1"/>
        </w:rPr>
        <w:t>между людьми носит глобальный характер и в разной степени серьезности присуща всем странам.</w:t>
      </w:r>
      <w:r w:rsidR="0057767F" w:rsidRPr="007975DA">
        <w:rPr>
          <w:rStyle w:val="Strong"/>
          <w:rFonts w:ascii="Times New Roman" w:hAnsi="Times New Roman"/>
          <w:b w:val="0"/>
          <w:bCs w:val="0"/>
          <w:color w:val="000000" w:themeColor="text1"/>
          <w:sz w:val="28"/>
          <w:szCs w:val="28"/>
          <w:bdr w:val="none" w:sz="0" w:space="0" w:color="auto" w:frame="1"/>
        </w:rPr>
        <w:t xml:space="preserve"> </w:t>
      </w:r>
    </w:p>
    <w:p w14:paraId="37122010" w14:textId="699C4E45" w:rsidR="0057767F" w:rsidRPr="007975DA" w:rsidRDefault="000D6E85" w:rsidP="00CB6183">
      <w:pPr>
        <w:widowControl w:val="0"/>
        <w:spacing w:after="0" w:line="240" w:lineRule="auto"/>
        <w:ind w:firstLine="709"/>
        <w:jc w:val="both"/>
        <w:rPr>
          <w:rStyle w:val="Strong"/>
          <w:rFonts w:ascii="Times New Roman" w:hAnsi="Times New Roman"/>
          <w:b w:val="0"/>
          <w:bCs w:val="0"/>
          <w:color w:val="000000" w:themeColor="text1"/>
          <w:sz w:val="28"/>
          <w:szCs w:val="28"/>
          <w:bdr w:val="none" w:sz="0" w:space="0" w:color="auto" w:frame="1"/>
        </w:rPr>
      </w:pPr>
      <w:r w:rsidRPr="007975DA">
        <w:rPr>
          <w:rStyle w:val="Strong"/>
          <w:rFonts w:ascii="Times New Roman" w:hAnsi="Times New Roman"/>
          <w:b w:val="0"/>
          <w:bCs w:val="0"/>
          <w:color w:val="000000" w:themeColor="text1"/>
          <w:sz w:val="28"/>
          <w:szCs w:val="28"/>
          <w:bdr w:val="none" w:sz="0" w:space="0" w:color="auto" w:frame="1"/>
        </w:rPr>
        <w:t>Д</w:t>
      </w:r>
      <w:r w:rsidR="00E70649" w:rsidRPr="007975DA">
        <w:rPr>
          <w:rStyle w:val="Strong"/>
          <w:rFonts w:ascii="Times New Roman" w:hAnsi="Times New Roman"/>
          <w:b w:val="0"/>
          <w:bCs w:val="0"/>
          <w:color w:val="000000" w:themeColor="text1"/>
          <w:sz w:val="28"/>
          <w:szCs w:val="28"/>
          <w:bdr w:val="none" w:sz="0" w:space="0" w:color="auto" w:frame="1"/>
        </w:rPr>
        <w:t>аже среди экономически развитых государств цифровое равенство не является достигнутой данностью, а требует постоянного внимания со стороны политиков, бизнеса и общества. Разработка эффективных мер по снижению цифровых барьеров и расширению инклюзивности цифровой экономики оста</w:t>
      </w:r>
      <w:r w:rsidR="006139C1" w:rsidRPr="007975DA">
        <w:rPr>
          <w:rStyle w:val="Strong"/>
          <w:rFonts w:ascii="Times New Roman" w:hAnsi="Times New Roman"/>
          <w:b w:val="0"/>
          <w:bCs w:val="0"/>
          <w:color w:val="000000" w:themeColor="text1"/>
          <w:sz w:val="28"/>
          <w:szCs w:val="28"/>
          <w:bdr w:val="none" w:sz="0" w:space="0" w:color="auto" w:frame="1"/>
        </w:rPr>
        <w:t>е</w:t>
      </w:r>
      <w:r w:rsidR="00E70649" w:rsidRPr="007975DA">
        <w:rPr>
          <w:rStyle w:val="Strong"/>
          <w:rFonts w:ascii="Times New Roman" w:hAnsi="Times New Roman"/>
          <w:b w:val="0"/>
          <w:bCs w:val="0"/>
          <w:color w:val="000000" w:themeColor="text1"/>
          <w:sz w:val="28"/>
          <w:szCs w:val="28"/>
          <w:bdr w:val="none" w:sz="0" w:space="0" w:color="auto" w:frame="1"/>
        </w:rPr>
        <w:t>тся актуальной задачей для всех стран, стремящихся обеспечить устойчивый рост и социальную справедливость в условиях цифровой трансформации.</w:t>
      </w:r>
    </w:p>
    <w:p w14:paraId="3E5F72B5" w14:textId="4FB7E3E8" w:rsidR="00DE2CA9" w:rsidRPr="007975DA" w:rsidRDefault="00B27FA8" w:rsidP="00CB618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shd w:val="clear" w:color="auto" w:fill="FFFFFF"/>
        </w:rPr>
        <w:t>Как было отмечено выше,</w:t>
      </w:r>
      <w:r w:rsidR="001502D4" w:rsidRPr="007975DA">
        <w:rPr>
          <w:rFonts w:ascii="Times New Roman" w:hAnsi="Times New Roman"/>
          <w:color w:val="000000" w:themeColor="text1"/>
          <w:sz w:val="28"/>
          <w:szCs w:val="28"/>
          <w:shd w:val="clear" w:color="auto" w:fill="FFFFFF"/>
        </w:rPr>
        <w:t xml:space="preserve"> цифровой разрыв может проявляться не только в физическом доступе к технологиям, но также в уровне цифровой грамотности, доступности высокоскоростных интернет-соединений, наличии соответствующих устройств</w:t>
      </w:r>
      <w:r w:rsidRPr="007975DA">
        <w:rPr>
          <w:rFonts w:ascii="Times New Roman" w:hAnsi="Times New Roman"/>
          <w:color w:val="000000" w:themeColor="text1"/>
          <w:sz w:val="28"/>
          <w:szCs w:val="28"/>
          <w:shd w:val="clear" w:color="auto" w:fill="FFFFFF"/>
        </w:rPr>
        <w:t xml:space="preserve">, а также </w:t>
      </w:r>
      <w:r w:rsidR="001502D4" w:rsidRPr="007975DA">
        <w:rPr>
          <w:rFonts w:ascii="Times New Roman" w:hAnsi="Times New Roman"/>
          <w:color w:val="000000" w:themeColor="text1"/>
          <w:sz w:val="28"/>
          <w:szCs w:val="28"/>
          <w:shd w:val="clear" w:color="auto" w:fill="FFFFFF"/>
        </w:rPr>
        <w:t>в осознанности возможностей, которые предоставляют информационно-коммуникационные технологии.</w:t>
      </w:r>
      <w:r w:rsidR="005F584A" w:rsidRPr="007975DA">
        <w:rPr>
          <w:rFonts w:ascii="Times New Roman" w:hAnsi="Times New Roman"/>
          <w:color w:val="000000" w:themeColor="text1"/>
          <w:sz w:val="28"/>
          <w:szCs w:val="28"/>
          <w:shd w:val="clear" w:color="auto" w:fill="FFFFFF"/>
        </w:rPr>
        <w:t xml:space="preserve"> </w:t>
      </w:r>
      <w:r w:rsidR="001502D4" w:rsidRPr="007975DA">
        <w:rPr>
          <w:rFonts w:ascii="Times New Roman" w:eastAsia="Times New Roman" w:hAnsi="Times New Roman"/>
          <w:color w:val="000000" w:themeColor="text1"/>
          <w:sz w:val="28"/>
          <w:szCs w:val="28"/>
          <w:lang w:eastAsia="ru-RU"/>
        </w:rPr>
        <w:t>Несмотря на расширение доступности цифровых ресурсов, цифровой разрыв все еще существует из-за нескольких факторов</w:t>
      </w:r>
      <w:r w:rsidR="00DE2CA9" w:rsidRPr="007975DA">
        <w:rPr>
          <w:rFonts w:ascii="Times New Roman" w:eastAsia="Times New Roman" w:hAnsi="Times New Roman"/>
          <w:color w:val="000000" w:themeColor="text1"/>
          <w:sz w:val="28"/>
          <w:szCs w:val="28"/>
          <w:lang w:eastAsia="ru-RU"/>
        </w:rPr>
        <w:t xml:space="preserve">: </w:t>
      </w:r>
    </w:p>
    <w:p w14:paraId="38AC6D6E" w14:textId="149DE1CE" w:rsidR="001502D4" w:rsidRPr="007975DA" w:rsidRDefault="001502D4" w:rsidP="00181B93">
      <w:pPr>
        <w:pStyle w:val="ListParagraph"/>
        <w:widowControl w:val="0"/>
        <w:numPr>
          <w:ilvl w:val="0"/>
          <w:numId w:val="14"/>
        </w:numPr>
        <w:spacing w:after="0" w:line="240" w:lineRule="auto"/>
        <w:jc w:val="both"/>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экономические неравенства, то есть экономические барьеры могут стать препятствием для покупки и обслуживания компьютеров, смартфонов, высокоскоростного интернета и других технологий;</w:t>
      </w:r>
    </w:p>
    <w:p w14:paraId="49EEF1F2" w14:textId="2568E15D" w:rsidR="001502D4" w:rsidRPr="007975DA" w:rsidRDefault="001502D4" w:rsidP="00181B93">
      <w:pPr>
        <w:pStyle w:val="ListParagraph"/>
        <w:widowControl w:val="0"/>
        <w:numPr>
          <w:ilvl w:val="0"/>
          <w:numId w:val="14"/>
        </w:numPr>
        <w:tabs>
          <w:tab w:val="left" w:pos="993"/>
        </w:tabs>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недостаток инфраструктуры, то есть в отдаленных или малозаселенных районах может отсутствовать или быть недостаточно развита технологическая инфраструктура, включая сети связи и </w:t>
      </w:r>
      <w:r w:rsidR="002B1F61">
        <w:rPr>
          <w:rFonts w:ascii="Times New Roman" w:eastAsia="Times New Roman" w:hAnsi="Times New Roman"/>
          <w:color w:val="000000" w:themeColor="text1"/>
          <w:sz w:val="28"/>
          <w:szCs w:val="28"/>
          <w:lang w:val="ru-RU" w:eastAsia="ru-RU"/>
        </w:rPr>
        <w:t>доступность интернета</w:t>
      </w:r>
      <w:r w:rsidRPr="007975DA">
        <w:rPr>
          <w:rFonts w:ascii="Times New Roman" w:eastAsia="Times New Roman" w:hAnsi="Times New Roman"/>
          <w:color w:val="000000" w:themeColor="text1"/>
          <w:sz w:val="28"/>
          <w:szCs w:val="28"/>
          <w:lang w:eastAsia="ru-RU"/>
        </w:rPr>
        <w:t>;</w:t>
      </w:r>
    </w:p>
    <w:p w14:paraId="6EC4BAB6" w14:textId="37CD0C79" w:rsidR="001502D4" w:rsidRPr="007975DA" w:rsidRDefault="002B1F61" w:rsidP="00181B93">
      <w:pPr>
        <w:pStyle w:val="ListParagraph"/>
        <w:widowControl w:val="0"/>
        <w:numPr>
          <w:ilvl w:val="0"/>
          <w:numId w:val="14"/>
        </w:numPr>
        <w:tabs>
          <w:tab w:val="left" w:pos="993"/>
        </w:tabs>
        <w:spacing w:after="0" w:line="240" w:lineRule="auto"/>
        <w:jc w:val="both"/>
        <w:textAlignment w:val="top"/>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val="ru-RU" w:eastAsia="ru-RU"/>
        </w:rPr>
        <w:t>н</w:t>
      </w:r>
      <w:proofErr w:type="spellStart"/>
      <w:r w:rsidRPr="002B1F61">
        <w:rPr>
          <w:rFonts w:ascii="Times New Roman" w:eastAsia="Times New Roman" w:hAnsi="Times New Roman"/>
          <w:color w:val="000000" w:themeColor="text1"/>
          <w:sz w:val="28"/>
          <w:szCs w:val="28"/>
          <w:lang w:eastAsia="ru-RU"/>
        </w:rPr>
        <w:t>едостаточный</w:t>
      </w:r>
      <w:proofErr w:type="spellEnd"/>
      <w:r w:rsidRPr="002B1F61">
        <w:rPr>
          <w:rFonts w:ascii="Times New Roman" w:eastAsia="Times New Roman" w:hAnsi="Times New Roman"/>
          <w:color w:val="000000" w:themeColor="text1"/>
          <w:sz w:val="28"/>
          <w:szCs w:val="28"/>
          <w:lang w:eastAsia="ru-RU"/>
        </w:rPr>
        <w:t xml:space="preserve"> уровень цифровой грамотности – у определ</w:t>
      </w:r>
      <w:r w:rsidR="00D065BC">
        <w:rPr>
          <w:rFonts w:ascii="Times New Roman" w:eastAsia="Times New Roman" w:hAnsi="Times New Roman"/>
          <w:color w:val="000000" w:themeColor="text1"/>
          <w:sz w:val="28"/>
          <w:szCs w:val="28"/>
          <w:lang w:eastAsia="ru-RU"/>
        </w:rPr>
        <w:t>е</w:t>
      </w:r>
      <w:r w:rsidRPr="002B1F61">
        <w:rPr>
          <w:rFonts w:ascii="Times New Roman" w:eastAsia="Times New Roman" w:hAnsi="Times New Roman"/>
          <w:color w:val="000000" w:themeColor="text1"/>
          <w:sz w:val="28"/>
          <w:szCs w:val="28"/>
          <w:lang w:eastAsia="ru-RU"/>
        </w:rPr>
        <w:t xml:space="preserve">нных категорий населения отсутствуют необходимые навыки для работы с цифровыми технологиями. В результате они могут сталкиваться с трудностями при использовании доступных электронных сервисов, что </w:t>
      </w:r>
      <w:r w:rsidRPr="002B1F61">
        <w:rPr>
          <w:rFonts w:ascii="Times New Roman" w:eastAsia="Times New Roman" w:hAnsi="Times New Roman"/>
          <w:color w:val="000000" w:themeColor="text1"/>
          <w:sz w:val="28"/>
          <w:szCs w:val="28"/>
          <w:lang w:eastAsia="ru-RU"/>
        </w:rPr>
        <w:lastRenderedPageBreak/>
        <w:t>становится препятствием к полноценному участию в цифровой среде</w:t>
      </w:r>
      <w:r w:rsidR="001502D4" w:rsidRPr="007975DA">
        <w:rPr>
          <w:rFonts w:ascii="Times New Roman" w:eastAsia="Times New Roman" w:hAnsi="Times New Roman"/>
          <w:color w:val="000000" w:themeColor="text1"/>
          <w:sz w:val="28"/>
          <w:szCs w:val="28"/>
          <w:lang w:eastAsia="ru-RU"/>
        </w:rPr>
        <w:t>;</w:t>
      </w:r>
    </w:p>
    <w:p w14:paraId="0C3BC43E" w14:textId="77777777" w:rsidR="001502D4" w:rsidRPr="007975DA" w:rsidRDefault="001502D4" w:rsidP="00181B93">
      <w:pPr>
        <w:pStyle w:val="ListParagraph"/>
        <w:widowControl w:val="0"/>
        <w:numPr>
          <w:ilvl w:val="0"/>
          <w:numId w:val="14"/>
        </w:numPr>
        <w:tabs>
          <w:tab w:val="left" w:pos="993"/>
        </w:tabs>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культурные и языковые различия, то есть различия в культурных предпочтениях и языковых барьерах могут затруднять доступ к информации и образовательным ресурсам;</w:t>
      </w:r>
    </w:p>
    <w:p w14:paraId="6BE43631" w14:textId="77777777" w:rsidR="001502D4" w:rsidRPr="007975DA" w:rsidRDefault="001502D4" w:rsidP="00181B93">
      <w:pPr>
        <w:pStyle w:val="ListParagraph"/>
        <w:widowControl w:val="0"/>
        <w:numPr>
          <w:ilvl w:val="0"/>
          <w:numId w:val="14"/>
        </w:numPr>
        <w:tabs>
          <w:tab w:val="left" w:pos="993"/>
        </w:tabs>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ограниченный доступ к образованию, то есть недостаточный доступ к образовательным ресурсам, в том числе в онлайн-формате, может привести к уменьшению цифровой грамотности;</w:t>
      </w:r>
    </w:p>
    <w:p w14:paraId="2CFFF46E" w14:textId="275906FA" w:rsidR="001502D4" w:rsidRPr="007975DA" w:rsidRDefault="001502D4" w:rsidP="00181B93">
      <w:pPr>
        <w:pStyle w:val="ListParagraph"/>
        <w:widowControl w:val="0"/>
        <w:numPr>
          <w:ilvl w:val="0"/>
          <w:numId w:val="14"/>
        </w:numPr>
        <w:spacing w:after="0" w:line="240" w:lineRule="auto"/>
        <w:jc w:val="both"/>
        <w:rPr>
          <w:rFonts w:ascii="Times New Roman" w:hAnsi="Times New Roman"/>
          <w:color w:val="000000" w:themeColor="text1"/>
          <w:sz w:val="28"/>
          <w:szCs w:val="28"/>
        </w:rPr>
      </w:pPr>
      <w:r w:rsidRPr="007975DA">
        <w:rPr>
          <w:rFonts w:ascii="Times New Roman" w:eastAsia="Times New Roman" w:hAnsi="Times New Roman"/>
          <w:color w:val="000000" w:themeColor="text1"/>
          <w:sz w:val="28"/>
          <w:szCs w:val="28"/>
          <w:lang w:eastAsia="ru-RU"/>
        </w:rPr>
        <w:t>барьеры в сфере здравоохранения, то есть ограниченный доступ к технологиям и ресурсам в сфере здравоохранения, особенно в периоды кризисов, может усугубить неравенство в здравоохранении</w:t>
      </w:r>
      <w:r w:rsidR="00DE2CA9" w:rsidRPr="007975DA">
        <w:rPr>
          <w:rFonts w:ascii="Times New Roman" w:eastAsia="Times New Roman" w:hAnsi="Times New Roman"/>
          <w:color w:val="000000" w:themeColor="text1"/>
          <w:sz w:val="28"/>
          <w:szCs w:val="28"/>
          <w:lang w:eastAsia="ru-RU"/>
        </w:rPr>
        <w:t>.</w:t>
      </w:r>
      <w:bookmarkStart w:id="237" w:name="_Hlk193113881"/>
    </w:p>
    <w:bookmarkEnd w:id="237"/>
    <w:p w14:paraId="32418804" w14:textId="77777777" w:rsidR="001502D4" w:rsidRPr="007975DA" w:rsidRDefault="001502D4" w:rsidP="00CB6183">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Сегодня основными моментами, которые рассматриваются при обсуждении сокращения цифрового разрыва в Казахстане, являются:</w:t>
      </w:r>
    </w:p>
    <w:p w14:paraId="170BC9D6" w14:textId="77777777" w:rsidR="001502D4" w:rsidRPr="007975DA" w:rsidRDefault="001502D4" w:rsidP="00181B93">
      <w:pPr>
        <w:pStyle w:val="ListParagraph"/>
        <w:widowControl w:val="0"/>
        <w:numPr>
          <w:ilvl w:val="0"/>
          <w:numId w:val="15"/>
        </w:numPr>
        <w:tabs>
          <w:tab w:val="left" w:pos="993"/>
        </w:tabs>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развитие технологической инфраструктуры, включая расширение доступа к широкополосному интернету и создание технологических центров, способствует улучшению общего доступа к цифровым ресурсам;</w:t>
      </w:r>
    </w:p>
    <w:p w14:paraId="3A4ADC0D" w14:textId="77777777" w:rsidR="001502D4" w:rsidRPr="007975DA" w:rsidRDefault="001502D4" w:rsidP="00181B93">
      <w:pPr>
        <w:pStyle w:val="ListParagraph"/>
        <w:widowControl w:val="0"/>
        <w:numPr>
          <w:ilvl w:val="0"/>
          <w:numId w:val="15"/>
        </w:numPr>
        <w:tabs>
          <w:tab w:val="left" w:pos="993"/>
        </w:tabs>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продвижение программ по образованию и цифровой грамотности помогает устранить барьеры, связанные с недостатком знаний в области информационных технологий;</w:t>
      </w:r>
    </w:p>
    <w:p w14:paraId="1D0B0C89" w14:textId="77777777" w:rsidR="002B1F61" w:rsidRDefault="001502D4" w:rsidP="00181B93">
      <w:pPr>
        <w:pStyle w:val="ListParagraph"/>
        <w:widowControl w:val="0"/>
        <w:numPr>
          <w:ilvl w:val="0"/>
          <w:numId w:val="15"/>
        </w:numPr>
        <w:tabs>
          <w:tab w:val="left" w:pos="993"/>
        </w:tabs>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внедрение электронного правительства и цифровых сервисов способствует более эффективному взаимодействию граждан с государственными структурами и снижает бюрократические барьеры;</w:t>
      </w:r>
    </w:p>
    <w:p w14:paraId="2DB515EE" w14:textId="33CE32A7" w:rsidR="002B1F61" w:rsidRPr="002B1F61" w:rsidRDefault="002B1F61" w:rsidP="00181B93">
      <w:pPr>
        <w:pStyle w:val="ListParagraph"/>
        <w:widowControl w:val="0"/>
        <w:numPr>
          <w:ilvl w:val="0"/>
          <w:numId w:val="15"/>
        </w:numPr>
        <w:tabs>
          <w:tab w:val="left" w:pos="993"/>
        </w:tabs>
        <w:spacing w:after="0" w:line="240" w:lineRule="auto"/>
        <w:jc w:val="both"/>
        <w:textAlignment w:val="top"/>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val="ru-RU" w:eastAsia="ru-RU"/>
        </w:rPr>
        <w:t>с</w:t>
      </w:r>
      <w:proofErr w:type="spellStart"/>
      <w:r w:rsidRPr="002B1F61">
        <w:rPr>
          <w:rFonts w:ascii="Times New Roman" w:eastAsia="Times New Roman" w:hAnsi="Times New Roman"/>
          <w:color w:val="000000" w:themeColor="text1"/>
          <w:sz w:val="28"/>
          <w:szCs w:val="28"/>
          <w:lang w:eastAsia="ru-RU"/>
        </w:rPr>
        <w:t>тимулирование</w:t>
      </w:r>
      <w:proofErr w:type="spellEnd"/>
      <w:r w:rsidRPr="002B1F61">
        <w:rPr>
          <w:rFonts w:ascii="Times New Roman" w:eastAsia="Times New Roman" w:hAnsi="Times New Roman"/>
          <w:color w:val="000000" w:themeColor="text1"/>
          <w:sz w:val="28"/>
          <w:szCs w:val="28"/>
          <w:lang w:eastAsia="ru-RU"/>
        </w:rPr>
        <w:t xml:space="preserve"> инноваций и поддержки цифровых стартапов созда</w:t>
      </w:r>
      <w:r w:rsidR="00D065BC">
        <w:rPr>
          <w:rFonts w:ascii="Times New Roman" w:eastAsia="Times New Roman" w:hAnsi="Times New Roman"/>
          <w:color w:val="000000" w:themeColor="text1"/>
          <w:sz w:val="28"/>
          <w:szCs w:val="28"/>
          <w:lang w:eastAsia="ru-RU"/>
        </w:rPr>
        <w:t>е</w:t>
      </w:r>
      <w:r w:rsidRPr="002B1F61">
        <w:rPr>
          <w:rFonts w:ascii="Times New Roman" w:eastAsia="Times New Roman" w:hAnsi="Times New Roman"/>
          <w:color w:val="000000" w:themeColor="text1"/>
          <w:sz w:val="28"/>
          <w:szCs w:val="28"/>
          <w:lang w:eastAsia="ru-RU"/>
        </w:rPr>
        <w:t>т условия для динамичного роста цифровой экономики</w:t>
      </w:r>
      <w:r>
        <w:rPr>
          <w:rFonts w:ascii="Times New Roman" w:eastAsia="Times New Roman" w:hAnsi="Times New Roman"/>
          <w:color w:val="000000" w:themeColor="text1"/>
          <w:sz w:val="28"/>
          <w:szCs w:val="28"/>
          <w:lang w:val="ru-RU" w:eastAsia="ru-RU"/>
        </w:rPr>
        <w:t>;</w:t>
      </w:r>
    </w:p>
    <w:p w14:paraId="7B7C37B0" w14:textId="77777777" w:rsidR="002B1F61" w:rsidRDefault="002B1F61" w:rsidP="00181B93">
      <w:pPr>
        <w:pStyle w:val="ListParagraph"/>
        <w:widowControl w:val="0"/>
        <w:numPr>
          <w:ilvl w:val="0"/>
          <w:numId w:val="15"/>
        </w:numPr>
        <w:tabs>
          <w:tab w:val="left" w:pos="993"/>
        </w:tabs>
        <w:spacing w:after="0" w:line="240" w:lineRule="auto"/>
        <w:jc w:val="both"/>
        <w:textAlignment w:val="top"/>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val="ru-RU" w:eastAsia="ru-RU"/>
        </w:rPr>
        <w:t>ф</w:t>
      </w:r>
      <w:proofErr w:type="spellStart"/>
      <w:r w:rsidRPr="002B1F61">
        <w:rPr>
          <w:rFonts w:ascii="Times New Roman" w:eastAsia="Times New Roman" w:hAnsi="Times New Roman"/>
          <w:color w:val="000000" w:themeColor="text1"/>
          <w:sz w:val="28"/>
          <w:szCs w:val="28"/>
          <w:lang w:eastAsia="ru-RU"/>
        </w:rPr>
        <w:t>ормирование</w:t>
      </w:r>
      <w:proofErr w:type="spellEnd"/>
      <w:r w:rsidRPr="002B1F61">
        <w:rPr>
          <w:rFonts w:ascii="Times New Roman" w:eastAsia="Times New Roman" w:hAnsi="Times New Roman"/>
          <w:color w:val="000000" w:themeColor="text1"/>
          <w:sz w:val="28"/>
          <w:szCs w:val="28"/>
          <w:lang w:eastAsia="ru-RU"/>
        </w:rPr>
        <w:t xml:space="preserve"> и внедрение действенной государственной политики, направленной на сокращение цифрового разрыва, является одним из ключевых элементов развития цифрового общества.</w:t>
      </w:r>
    </w:p>
    <w:p w14:paraId="755E9FE3" w14:textId="6D6D595C" w:rsidR="002B1F61" w:rsidRPr="002B1F61" w:rsidRDefault="002B1F61" w:rsidP="00181B93">
      <w:pPr>
        <w:pStyle w:val="ListParagraph"/>
        <w:widowControl w:val="0"/>
        <w:numPr>
          <w:ilvl w:val="0"/>
          <w:numId w:val="15"/>
        </w:numPr>
        <w:tabs>
          <w:tab w:val="left" w:pos="993"/>
        </w:tabs>
        <w:spacing w:after="0" w:line="240" w:lineRule="auto"/>
        <w:jc w:val="both"/>
        <w:textAlignment w:val="top"/>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val="ru-RU" w:eastAsia="ru-RU"/>
        </w:rPr>
        <w:t>а</w:t>
      </w:r>
      <w:proofErr w:type="spellStart"/>
      <w:r w:rsidRPr="002B1F61">
        <w:rPr>
          <w:rFonts w:ascii="Times New Roman" w:eastAsia="Times New Roman" w:hAnsi="Times New Roman"/>
          <w:color w:val="000000" w:themeColor="text1"/>
          <w:sz w:val="28"/>
          <w:szCs w:val="28"/>
          <w:lang w:eastAsia="ru-RU"/>
        </w:rPr>
        <w:t>ктивное</w:t>
      </w:r>
      <w:proofErr w:type="spellEnd"/>
      <w:r w:rsidRPr="002B1F61">
        <w:rPr>
          <w:rFonts w:ascii="Times New Roman" w:eastAsia="Times New Roman" w:hAnsi="Times New Roman"/>
          <w:color w:val="000000" w:themeColor="text1"/>
          <w:sz w:val="28"/>
          <w:szCs w:val="28"/>
          <w:lang w:eastAsia="ru-RU"/>
        </w:rPr>
        <w:t xml:space="preserve"> участие гражданского общества, бизнеса и научного сообщества в обсуждении и реализации мер по преодолению цифрового неравенства способствует более эффективному и справедливому распространению цифровых возможностей.</w:t>
      </w:r>
    </w:p>
    <w:p w14:paraId="3A3C7E95" w14:textId="3B8195DA" w:rsidR="001502D4" w:rsidRPr="007975DA" w:rsidRDefault="001502D4" w:rsidP="002B1F61">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Решение этих задач требует комплексного и согласованного подхода со стороны государства, бизнеса и общества с целью обеспечения устойчивого и инклюзивного развития в эпоху цифровой трансформации.</w:t>
      </w:r>
    </w:p>
    <w:p w14:paraId="4AAE2381" w14:textId="214C2584" w:rsidR="00504FFE" w:rsidRPr="007975DA" w:rsidRDefault="00504FFE" w:rsidP="00CB6183">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По данным на март 2024 года, 92,3% населения Казахстана имеют доступ к интернету, что составляет около 18,2 млн человек. Однако, несмотря на высокий общий уровень проникновения интернета, существуют значительные различия между городскими и сельскими районами. Сельские регионы часто сталкиваются с недостаточной инфраструктурой и низкой скоростью соединения, что ограничивает их возможности в использовании цифровых технологий</w:t>
      </w:r>
      <w:r w:rsidR="00741610" w:rsidRPr="007975DA">
        <w:rPr>
          <w:rFonts w:ascii="Times New Roman" w:eastAsia="Times New Roman" w:hAnsi="Times New Roman"/>
          <w:color w:val="000000" w:themeColor="text1"/>
          <w:sz w:val="28"/>
          <w:szCs w:val="28"/>
          <w:lang w:eastAsia="ru-RU"/>
        </w:rPr>
        <w:t xml:space="preserve"> [171]</w:t>
      </w:r>
      <w:r w:rsidRPr="007975DA">
        <w:rPr>
          <w:rFonts w:ascii="Times New Roman" w:eastAsia="Times New Roman" w:hAnsi="Times New Roman"/>
          <w:color w:val="000000" w:themeColor="text1"/>
          <w:sz w:val="28"/>
          <w:szCs w:val="28"/>
          <w:lang w:eastAsia="ru-RU"/>
        </w:rPr>
        <w:t>.</w:t>
      </w:r>
    </w:p>
    <w:p w14:paraId="4656D810" w14:textId="654011BC" w:rsidR="00504FFE" w:rsidRPr="007975DA" w:rsidRDefault="00504FFE" w:rsidP="00CB6183">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Правительство Казахстана предпринимает меры для устранения цифрового разрыва. В апреле 2023 года был разработан пилотный национальный проект "Доступный интернет", направленный на обеспечение граждан и бизнеса высокоскоростным доступом в интернет со скоростью не менее 100 Мбит/с. Планируется охватить более 3 000 населенных пунктов </w:t>
      </w:r>
      <w:r w:rsidRPr="007975DA">
        <w:rPr>
          <w:rFonts w:ascii="Times New Roman" w:eastAsia="Times New Roman" w:hAnsi="Times New Roman"/>
          <w:color w:val="000000" w:themeColor="text1"/>
          <w:sz w:val="28"/>
          <w:szCs w:val="28"/>
          <w:lang w:eastAsia="ru-RU"/>
        </w:rPr>
        <w:lastRenderedPageBreak/>
        <w:t>путем строительства 60 000 км кабельной телекоммуникационной инфраструктуры</w:t>
      </w:r>
      <w:r w:rsidR="00741610" w:rsidRPr="007975DA">
        <w:rPr>
          <w:rFonts w:ascii="Times New Roman" w:eastAsia="Times New Roman" w:hAnsi="Times New Roman"/>
          <w:color w:val="000000" w:themeColor="text1"/>
          <w:sz w:val="28"/>
          <w:szCs w:val="28"/>
          <w:lang w:eastAsia="ru-RU"/>
        </w:rPr>
        <w:t xml:space="preserve"> [172]</w:t>
      </w:r>
      <w:r w:rsidRPr="007975DA">
        <w:rPr>
          <w:rFonts w:ascii="Times New Roman" w:eastAsia="Times New Roman" w:hAnsi="Times New Roman"/>
          <w:color w:val="000000" w:themeColor="text1"/>
          <w:sz w:val="28"/>
          <w:szCs w:val="28"/>
          <w:lang w:eastAsia="ru-RU"/>
        </w:rPr>
        <w:t xml:space="preserve">. </w:t>
      </w:r>
    </w:p>
    <w:p w14:paraId="4FB65F4D" w14:textId="1C6F25E4" w:rsidR="00504FFE" w:rsidRPr="007975DA" w:rsidRDefault="00504FFE" w:rsidP="00CB6183">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Кроме того, в феврале 2024 года Всемирный банк одобрил финансирование в размере $92,43 млн для проекта "Цифровое ускорение для инклюзивной экономики" (DARE), который направлен на предоставление высококачественного широкополосного доступа в интернет в малообеспеченных регионах Казахстана, с целью охвата более одного миллиона человек в сельских районах</w:t>
      </w:r>
      <w:r w:rsidR="00741610" w:rsidRPr="007975DA">
        <w:rPr>
          <w:rFonts w:ascii="Times New Roman" w:eastAsia="Times New Roman" w:hAnsi="Times New Roman"/>
          <w:color w:val="000000" w:themeColor="text1"/>
          <w:sz w:val="28"/>
          <w:szCs w:val="28"/>
          <w:lang w:eastAsia="ru-RU"/>
        </w:rPr>
        <w:t xml:space="preserve"> [173]</w:t>
      </w:r>
      <w:r w:rsidRPr="007975DA">
        <w:rPr>
          <w:rFonts w:ascii="Times New Roman" w:eastAsia="Times New Roman" w:hAnsi="Times New Roman"/>
          <w:color w:val="000000" w:themeColor="text1"/>
          <w:sz w:val="28"/>
          <w:szCs w:val="28"/>
          <w:lang w:eastAsia="ru-RU"/>
        </w:rPr>
        <w:t>.​</w:t>
      </w:r>
    </w:p>
    <w:p w14:paraId="5E2B6AF1" w14:textId="4C9424C3" w:rsidR="00504FFE" w:rsidRPr="007975DA" w:rsidRDefault="00504FFE" w:rsidP="00CB6183">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Дополнительно, Казахстан внедрил проект "Цифровая семейная карта", удостоенный премии </w:t>
      </w:r>
      <w:proofErr w:type="spellStart"/>
      <w:r w:rsidRPr="007975DA">
        <w:rPr>
          <w:rFonts w:ascii="Times New Roman" w:eastAsia="Times New Roman" w:hAnsi="Times New Roman"/>
          <w:color w:val="000000" w:themeColor="text1"/>
          <w:sz w:val="28"/>
          <w:szCs w:val="28"/>
          <w:lang w:eastAsia="ru-RU"/>
        </w:rPr>
        <w:t>GovTech</w:t>
      </w:r>
      <w:proofErr w:type="spellEnd"/>
      <w:r w:rsidRPr="007975DA">
        <w:rPr>
          <w:rFonts w:ascii="Times New Roman" w:eastAsia="Times New Roman" w:hAnsi="Times New Roman"/>
          <w:color w:val="000000" w:themeColor="text1"/>
          <w:sz w:val="28"/>
          <w:szCs w:val="28"/>
          <w:lang w:eastAsia="ru-RU"/>
        </w:rPr>
        <w:t xml:space="preserve"> в 2024 году в категории "Инклюзивная цифровая трансформация". Эта инициатива направлена на предоставление своевременной государственной поддержки наиболее уязвимым слоям населения, автоматизируя процесс оценки потребностей семей и предоставления им соответствующих социальных услуг</w:t>
      </w:r>
      <w:r w:rsidR="007D38DC" w:rsidRPr="007975DA">
        <w:rPr>
          <w:rFonts w:ascii="Times New Roman" w:eastAsia="Times New Roman" w:hAnsi="Times New Roman"/>
          <w:color w:val="000000" w:themeColor="text1"/>
          <w:sz w:val="28"/>
          <w:szCs w:val="28"/>
          <w:lang w:eastAsia="ru-RU"/>
        </w:rPr>
        <w:t xml:space="preserve"> [174]</w:t>
      </w:r>
      <w:r w:rsidRPr="007975DA">
        <w:rPr>
          <w:rFonts w:ascii="Times New Roman" w:eastAsia="Times New Roman" w:hAnsi="Times New Roman"/>
          <w:color w:val="000000" w:themeColor="text1"/>
          <w:sz w:val="28"/>
          <w:szCs w:val="28"/>
          <w:lang w:eastAsia="ru-RU"/>
        </w:rPr>
        <w:t>.</w:t>
      </w:r>
    </w:p>
    <w:p w14:paraId="6A531B96" w14:textId="57B73055" w:rsidR="00B43BAD" w:rsidRPr="007975DA" w:rsidRDefault="00B43BAD" w:rsidP="00CB6183">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Эффективная ликвидация цифрового разрыва начинается с устранения фундаментального неравенства в физическом доступе к технологиям и инфраструктуре. Анализ показал, что территориальная диспропорция остается ключевым барьером, препятствующим включению граждан отдаленных регионов в цифровую экономику. Следовательно, первоочередные меры должны быть направлены на институционализацию равного доступа и преодоление имущественного разрыва, что является прямым вкладом в ЦУР 9 (Инфраструктура) и ЦУР 10 (Снижение неравенства).</w:t>
      </w:r>
    </w:p>
    <w:p w14:paraId="51699A07" w14:textId="490DCC78" w:rsidR="00E863A4" w:rsidRPr="007975DA" w:rsidRDefault="00E863A4"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В условиях перехода к цифровой экономике данное неравенство становится фактором, усиливающим социально-экономическую дифференциацию, ограничивающим участие отдельных категорий граждан в инновационном и экономическом развитии. Поэтому разработка и реализация эффективных мер по сокращению цифрового разрыва имеет стратегическое значение для достижения целей устойчивого развития, в частности ЦУР 4 (качественное образование), ЦУР 8 (достойная работа и экономический рост), ЦУР 9 (инновации и инфраструктура) и ЦУР 10 (сокращение неравенства).</w:t>
      </w:r>
    </w:p>
    <w:p w14:paraId="48EAADA2" w14:textId="7A1A483A" w:rsidR="00E863A4" w:rsidRPr="007975DA" w:rsidRDefault="00E863A4"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bookmarkStart w:id="238" w:name="_Hlk214721989"/>
      <w:r w:rsidRPr="007975DA">
        <w:rPr>
          <w:rFonts w:ascii="Times New Roman" w:eastAsia="Times New Roman" w:hAnsi="Times New Roman"/>
          <w:color w:val="000000" w:themeColor="text1"/>
          <w:sz w:val="28"/>
          <w:szCs w:val="28"/>
          <w:lang w:eastAsia="ru-RU"/>
        </w:rPr>
        <w:t>Первое направление рекомендаций связано с развитием цифровой инфраструктуры как базового условия для сокращения регионального цифрового неравенства.</w:t>
      </w:r>
      <w:bookmarkEnd w:id="238"/>
      <w:r w:rsidRPr="007975DA">
        <w:rPr>
          <w:rFonts w:ascii="Times New Roman" w:eastAsia="Times New Roman" w:hAnsi="Times New Roman"/>
          <w:color w:val="000000" w:themeColor="text1"/>
          <w:sz w:val="28"/>
          <w:szCs w:val="28"/>
          <w:lang w:eastAsia="ru-RU"/>
        </w:rPr>
        <w:t xml:space="preserve"> Несмотря на существенный прогресс в обеспечении широкополосным интернетом, сохраняются различия между городом и сельской местностью. Государству необходимо активизировать инвестиции в строительство волоконно-оптических линий связи и внедрение беспроводных технологий нового поколения (4G и 5G) в отдал</w:t>
      </w:r>
      <w:r w:rsidR="0057313B" w:rsidRPr="007975DA">
        <w:rPr>
          <w:rFonts w:ascii="Times New Roman" w:eastAsia="Times New Roman" w:hAnsi="Times New Roman"/>
          <w:color w:val="000000" w:themeColor="text1"/>
          <w:sz w:val="28"/>
          <w:szCs w:val="28"/>
          <w:lang w:eastAsia="ru-RU"/>
        </w:rPr>
        <w:t>е</w:t>
      </w:r>
      <w:r w:rsidRPr="007975DA">
        <w:rPr>
          <w:rFonts w:ascii="Times New Roman" w:eastAsia="Times New Roman" w:hAnsi="Times New Roman"/>
          <w:color w:val="000000" w:themeColor="text1"/>
          <w:sz w:val="28"/>
          <w:szCs w:val="28"/>
          <w:lang w:eastAsia="ru-RU"/>
        </w:rPr>
        <w:t>нных и малонасел</w:t>
      </w:r>
      <w:r w:rsidR="0057313B" w:rsidRPr="007975DA">
        <w:rPr>
          <w:rFonts w:ascii="Times New Roman" w:eastAsia="Times New Roman" w:hAnsi="Times New Roman"/>
          <w:color w:val="000000" w:themeColor="text1"/>
          <w:sz w:val="28"/>
          <w:szCs w:val="28"/>
          <w:lang w:eastAsia="ru-RU"/>
        </w:rPr>
        <w:t>е</w:t>
      </w:r>
      <w:r w:rsidRPr="007975DA">
        <w:rPr>
          <w:rFonts w:ascii="Times New Roman" w:eastAsia="Times New Roman" w:hAnsi="Times New Roman"/>
          <w:color w:val="000000" w:themeColor="text1"/>
          <w:sz w:val="28"/>
          <w:szCs w:val="28"/>
          <w:lang w:eastAsia="ru-RU"/>
        </w:rPr>
        <w:t>нных регионах. Для этого целесообразно использовать механизмы государственно-частного партн</w:t>
      </w:r>
      <w:r w:rsidR="0057313B" w:rsidRPr="007975DA">
        <w:rPr>
          <w:rFonts w:ascii="Times New Roman" w:eastAsia="Times New Roman" w:hAnsi="Times New Roman"/>
          <w:color w:val="000000" w:themeColor="text1"/>
          <w:sz w:val="28"/>
          <w:szCs w:val="28"/>
          <w:lang w:eastAsia="ru-RU"/>
        </w:rPr>
        <w:t>е</w:t>
      </w:r>
      <w:r w:rsidRPr="007975DA">
        <w:rPr>
          <w:rFonts w:ascii="Times New Roman" w:eastAsia="Times New Roman" w:hAnsi="Times New Roman"/>
          <w:color w:val="000000" w:themeColor="text1"/>
          <w:sz w:val="28"/>
          <w:szCs w:val="28"/>
          <w:lang w:eastAsia="ru-RU"/>
        </w:rPr>
        <w:t>рства и систему субсидирования операторов связи, обеспечивающих подключение социально невыгодных территорий. Одновременно требуется совершенствовать нормативно-правовую базу, стимулирующую телекоммуникационные компании к инвестированию в цифровую инфраструктуру в сельской местности и малых насел</w:t>
      </w:r>
      <w:r w:rsidR="0057313B" w:rsidRPr="007975DA">
        <w:rPr>
          <w:rFonts w:ascii="Times New Roman" w:eastAsia="Times New Roman" w:hAnsi="Times New Roman"/>
          <w:color w:val="000000" w:themeColor="text1"/>
          <w:sz w:val="28"/>
          <w:szCs w:val="28"/>
          <w:lang w:eastAsia="ru-RU"/>
        </w:rPr>
        <w:t>е</w:t>
      </w:r>
      <w:r w:rsidRPr="007975DA">
        <w:rPr>
          <w:rFonts w:ascii="Times New Roman" w:eastAsia="Times New Roman" w:hAnsi="Times New Roman"/>
          <w:color w:val="000000" w:themeColor="text1"/>
          <w:sz w:val="28"/>
          <w:szCs w:val="28"/>
          <w:lang w:eastAsia="ru-RU"/>
        </w:rPr>
        <w:t xml:space="preserve">нных пунктах. Важно также предусмотреть установку общественных точек доступа в образовательных, медицинских и культурных учреждениях, что обеспечит </w:t>
      </w:r>
      <w:r w:rsidRPr="007975DA">
        <w:rPr>
          <w:rFonts w:ascii="Times New Roman" w:eastAsia="Times New Roman" w:hAnsi="Times New Roman"/>
          <w:color w:val="000000" w:themeColor="text1"/>
          <w:sz w:val="28"/>
          <w:szCs w:val="28"/>
          <w:lang w:eastAsia="ru-RU"/>
        </w:rPr>
        <w:lastRenderedPageBreak/>
        <w:t>минимальный уровень цифровой включ</w:t>
      </w:r>
      <w:r w:rsidR="0057313B" w:rsidRPr="007975DA">
        <w:rPr>
          <w:rFonts w:ascii="Times New Roman" w:eastAsia="Times New Roman" w:hAnsi="Times New Roman"/>
          <w:color w:val="000000" w:themeColor="text1"/>
          <w:sz w:val="28"/>
          <w:szCs w:val="28"/>
          <w:lang w:eastAsia="ru-RU"/>
        </w:rPr>
        <w:t>е</w:t>
      </w:r>
      <w:r w:rsidRPr="007975DA">
        <w:rPr>
          <w:rFonts w:ascii="Times New Roman" w:eastAsia="Times New Roman" w:hAnsi="Times New Roman"/>
          <w:color w:val="000000" w:themeColor="text1"/>
          <w:sz w:val="28"/>
          <w:szCs w:val="28"/>
          <w:lang w:eastAsia="ru-RU"/>
        </w:rPr>
        <w:t>нности населения.</w:t>
      </w:r>
    </w:p>
    <w:p w14:paraId="470430A5" w14:textId="3548C23C" w:rsidR="00E863A4" w:rsidRPr="007975DA" w:rsidRDefault="00E863A4" w:rsidP="00E863A4">
      <w:pPr>
        <w:widowControl w:val="0"/>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noProof/>
          <w:color w:val="000000" w:themeColor="text1"/>
          <w:sz w:val="28"/>
          <w:szCs w:val="28"/>
          <w:lang w:eastAsia="ru-RU"/>
          <w14:ligatures w14:val="standardContextual"/>
        </w:rPr>
        <w:drawing>
          <wp:inline distT="0" distB="0" distL="0" distR="0" wp14:anchorId="435047AC" wp14:editId="77CB9337">
            <wp:extent cx="5882640" cy="3200400"/>
            <wp:effectExtent l="0" t="38100" r="0" b="38100"/>
            <wp:docPr id="58" name="Di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14:paraId="7EF2615C" w14:textId="77777777"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p>
    <w:p w14:paraId="21DE8E40" w14:textId="433FD026" w:rsidR="00E863A4"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Рисунок 2</w:t>
      </w:r>
      <w:r w:rsidR="00984C05" w:rsidRPr="007975DA">
        <w:rPr>
          <w:rFonts w:ascii="Times New Roman" w:eastAsia="Times New Roman" w:hAnsi="Times New Roman"/>
          <w:color w:val="000000" w:themeColor="text1"/>
          <w:sz w:val="28"/>
          <w:szCs w:val="28"/>
          <w:lang w:eastAsia="ru-RU"/>
        </w:rPr>
        <w:t>8</w:t>
      </w:r>
      <w:r w:rsidRPr="007975DA">
        <w:rPr>
          <w:rFonts w:ascii="Times New Roman" w:eastAsia="Times New Roman" w:hAnsi="Times New Roman"/>
          <w:color w:val="000000" w:themeColor="text1"/>
          <w:sz w:val="28"/>
          <w:szCs w:val="28"/>
          <w:lang w:eastAsia="ru-RU"/>
        </w:rPr>
        <w:t xml:space="preserve"> – Развитие цифровой инфраструктуры</w:t>
      </w:r>
    </w:p>
    <w:p w14:paraId="2A5D2FF8" w14:textId="08AF112E"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362F3C3E" w14:textId="77777777" w:rsidR="00DB07DD" w:rsidRPr="007975DA" w:rsidRDefault="00DB07DD"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p>
    <w:p w14:paraId="7160826F" w14:textId="77777777" w:rsidR="00713D3A" w:rsidRDefault="00E863A4" w:rsidP="00713D3A">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bookmarkStart w:id="239" w:name="_Hlk214722049"/>
      <w:r w:rsidRPr="007975DA">
        <w:rPr>
          <w:rFonts w:ascii="Times New Roman" w:eastAsia="Times New Roman" w:hAnsi="Times New Roman"/>
          <w:color w:val="000000" w:themeColor="text1"/>
          <w:sz w:val="28"/>
          <w:szCs w:val="28"/>
          <w:lang w:eastAsia="ru-RU"/>
        </w:rPr>
        <w:t xml:space="preserve">Второе направление рекомендаций касается повышения цифровой грамотности и компетенций населения. </w:t>
      </w:r>
      <w:bookmarkEnd w:id="239"/>
      <w:r w:rsidRPr="007975DA">
        <w:rPr>
          <w:rFonts w:ascii="Times New Roman" w:eastAsia="Times New Roman" w:hAnsi="Times New Roman"/>
          <w:color w:val="000000" w:themeColor="text1"/>
          <w:sz w:val="28"/>
          <w:szCs w:val="28"/>
          <w:lang w:eastAsia="ru-RU"/>
        </w:rPr>
        <w:t xml:space="preserve">Цифровое неравенство определяется не только технической доступностью интернета, но и способностью граждан эффективно использовать цифровые технологии. Для преодоления этого барьера следует внедрить национальную систему непрерывного цифрового образования, охватывающую все возрастные и профессиональные группы. В школах и колледжах необходимо укрепить подготовку по цифровым навыкам, включая алгоритмическое мышление, основы программирования, работу с большими данными и цифровую безопасность. Для взрослого населения и пожилых людей следует организовать бесплатные курсы повышения цифровой грамотности на базе общественных центров, библиотек и вузов. </w:t>
      </w:r>
      <w:r w:rsidR="00713D3A" w:rsidRPr="00713D3A">
        <w:rPr>
          <w:rFonts w:ascii="Times New Roman" w:eastAsia="Times New Roman" w:hAnsi="Times New Roman"/>
          <w:color w:val="000000" w:themeColor="text1"/>
          <w:sz w:val="28"/>
          <w:szCs w:val="28"/>
          <w:lang w:eastAsia="ru-RU"/>
        </w:rPr>
        <w:t>Особое внимание следует уделять повышению цифровой грамотности сотрудников государственного сектора, представителей малого и среднего бизнеса, а также сельских предпринимателей, поскольку именно эти группы являются ключевыми пользователями и практическими реализаторами цифровых решений в экономике и социальной сфере</w:t>
      </w:r>
      <w:r w:rsidR="00713D3A">
        <w:rPr>
          <w:rFonts w:ascii="Times New Roman" w:eastAsia="Times New Roman" w:hAnsi="Times New Roman"/>
          <w:color w:val="000000" w:themeColor="text1"/>
          <w:sz w:val="28"/>
          <w:szCs w:val="28"/>
          <w:lang w:eastAsia="ru-RU"/>
        </w:rPr>
        <w:t>.</w:t>
      </w:r>
    </w:p>
    <w:p w14:paraId="1A4F8B8E" w14:textId="7A64355F" w:rsidR="00E863A4" w:rsidRPr="007975DA" w:rsidRDefault="00E863A4" w:rsidP="00713D3A">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noProof/>
          <w:color w:val="000000" w:themeColor="text1"/>
          <w:sz w:val="28"/>
          <w:szCs w:val="28"/>
          <w:lang w:eastAsia="ru-RU"/>
          <w14:ligatures w14:val="standardContextual"/>
        </w:rPr>
        <w:lastRenderedPageBreak/>
        <w:drawing>
          <wp:inline distT="0" distB="0" distL="0" distR="0" wp14:anchorId="14C9D765" wp14:editId="303498AF">
            <wp:extent cx="5882640" cy="3200400"/>
            <wp:effectExtent l="0" t="38100" r="0" b="38100"/>
            <wp:docPr id="60" name="Diagram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14:paraId="34EB3516" w14:textId="77777777"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bookmarkStart w:id="240" w:name="_Hlk214722158"/>
    </w:p>
    <w:p w14:paraId="0490C9BC" w14:textId="4ACC9F03"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Рисунок 2</w:t>
      </w:r>
      <w:r w:rsidR="00984C05" w:rsidRPr="007975DA">
        <w:rPr>
          <w:rFonts w:ascii="Times New Roman" w:eastAsia="Times New Roman" w:hAnsi="Times New Roman"/>
          <w:color w:val="000000" w:themeColor="text1"/>
          <w:sz w:val="28"/>
          <w:szCs w:val="28"/>
          <w:lang w:eastAsia="ru-RU"/>
        </w:rPr>
        <w:t>9</w:t>
      </w:r>
      <w:r w:rsidRPr="007975DA">
        <w:rPr>
          <w:rFonts w:ascii="Times New Roman" w:eastAsia="Times New Roman" w:hAnsi="Times New Roman"/>
          <w:color w:val="000000" w:themeColor="text1"/>
          <w:sz w:val="28"/>
          <w:szCs w:val="28"/>
          <w:lang w:eastAsia="ru-RU"/>
        </w:rPr>
        <w:t xml:space="preserve"> – Повышение цифровой грамотности населения</w:t>
      </w:r>
    </w:p>
    <w:p w14:paraId="4197E85F" w14:textId="1B02A5C2"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6F2549E5" w14:textId="77777777" w:rsidR="00DB07DD" w:rsidRPr="007975DA" w:rsidRDefault="00DB07DD"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p>
    <w:bookmarkEnd w:id="240"/>
    <w:p w14:paraId="4D6F850D" w14:textId="3D4B79EE" w:rsidR="00E863A4" w:rsidRPr="007975DA" w:rsidRDefault="00713D3A"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13D3A">
        <w:rPr>
          <w:rFonts w:ascii="Times New Roman" w:eastAsia="Times New Roman" w:hAnsi="Times New Roman"/>
          <w:color w:val="000000" w:themeColor="text1"/>
          <w:sz w:val="28"/>
          <w:szCs w:val="28"/>
          <w:lang w:eastAsia="ru-RU"/>
        </w:rPr>
        <w:t>Третье направление касается обеспечения социальной инклюзии в цифровой среде. В ходе цифровизации необходимо учитывать интересы и потребности социально уязвимых групп населения, включая людей с инвалидностью, пожилых граждан, женщин из сельской местности и семьи с низким уровнем дохода. В этой связи важно внедрять принципы универсального доступа при создании государственных и коммерческих цифровых платформ, а также разрабатывать адаптированные интерфейсы и мультиязычные сервисы. Кроме того, целесообразно поддерживать взаимодействие с общественными организациями и неправительственными структурами для реализации совместных инициатив, направленных на сокращение цифрового неравенства, включая образовательные программы и менторские проекты.</w:t>
      </w:r>
      <w:r w:rsidR="00E863A4" w:rsidRPr="007975DA">
        <w:rPr>
          <w:rFonts w:ascii="Times New Roman" w:eastAsia="Times New Roman" w:hAnsi="Times New Roman"/>
          <w:color w:val="000000" w:themeColor="text1"/>
          <w:sz w:val="28"/>
          <w:szCs w:val="28"/>
          <w:lang w:eastAsia="ru-RU"/>
        </w:rPr>
        <w:t xml:space="preserve"> Для обеспечения равных возможностей женщин и мужчин в цифровой экономике целесообразно разрабатывать программы поощрения женского участия в IT-сфере и в сфере цифрового предпринимательства, а также грантовые инициативы, направленные на поддержку социальных стартапов, ориентированных на развитие цифровых навыков в регионах.</w:t>
      </w:r>
    </w:p>
    <w:p w14:paraId="0F17D164" w14:textId="5B5F93F1" w:rsidR="00E863A4" w:rsidRPr="007975DA" w:rsidRDefault="00E863A4" w:rsidP="00C07E27">
      <w:pPr>
        <w:widowControl w:val="0"/>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noProof/>
          <w:color w:val="000000" w:themeColor="text1"/>
          <w:sz w:val="28"/>
          <w:szCs w:val="28"/>
          <w:lang w:eastAsia="ru-RU"/>
          <w14:ligatures w14:val="standardContextual"/>
        </w:rPr>
        <w:lastRenderedPageBreak/>
        <w:drawing>
          <wp:inline distT="0" distB="0" distL="0" distR="0" wp14:anchorId="6D1D890D" wp14:editId="13A879EF">
            <wp:extent cx="5882640" cy="3200400"/>
            <wp:effectExtent l="0" t="38100" r="0" b="38100"/>
            <wp:docPr id="61" name="Diagram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7CBB7ADC" w14:textId="5054E1E5" w:rsidR="00E863A4" w:rsidRPr="007975DA" w:rsidRDefault="00E863A4"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bookmarkStart w:id="241" w:name="_Hlk214722168"/>
    </w:p>
    <w:p w14:paraId="1A0ECD28" w14:textId="10B12129"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Рисунок </w:t>
      </w:r>
      <w:r w:rsidR="00984C05" w:rsidRPr="007975DA">
        <w:rPr>
          <w:rFonts w:ascii="Times New Roman" w:eastAsia="Times New Roman" w:hAnsi="Times New Roman"/>
          <w:color w:val="000000" w:themeColor="text1"/>
          <w:sz w:val="28"/>
          <w:szCs w:val="28"/>
          <w:lang w:eastAsia="ru-RU"/>
        </w:rPr>
        <w:t>30</w:t>
      </w:r>
      <w:r w:rsidRPr="007975DA">
        <w:rPr>
          <w:rFonts w:ascii="Times New Roman" w:eastAsia="Times New Roman" w:hAnsi="Times New Roman"/>
          <w:color w:val="000000" w:themeColor="text1"/>
          <w:sz w:val="28"/>
          <w:szCs w:val="28"/>
          <w:lang w:eastAsia="ru-RU"/>
        </w:rPr>
        <w:t xml:space="preserve"> – Обеспечение социальной инклюзии в цифровом пространстве</w:t>
      </w:r>
    </w:p>
    <w:p w14:paraId="44E12696" w14:textId="70DF5C0B"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636AFA3C" w14:textId="77777777" w:rsidR="00DB07DD" w:rsidRPr="007975DA" w:rsidRDefault="00DB07DD"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p>
    <w:p w14:paraId="00A196EF" w14:textId="7406D661" w:rsidR="00E863A4" w:rsidRPr="007975DA" w:rsidRDefault="00E863A4"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Четв</w:t>
      </w:r>
      <w:r w:rsidR="0057313B" w:rsidRPr="007975DA">
        <w:rPr>
          <w:rFonts w:ascii="Times New Roman" w:eastAsia="Times New Roman" w:hAnsi="Times New Roman"/>
          <w:color w:val="000000" w:themeColor="text1"/>
          <w:sz w:val="28"/>
          <w:szCs w:val="28"/>
          <w:lang w:eastAsia="ru-RU"/>
        </w:rPr>
        <w:t>е</w:t>
      </w:r>
      <w:r w:rsidRPr="007975DA">
        <w:rPr>
          <w:rFonts w:ascii="Times New Roman" w:eastAsia="Times New Roman" w:hAnsi="Times New Roman"/>
          <w:color w:val="000000" w:themeColor="text1"/>
          <w:sz w:val="28"/>
          <w:szCs w:val="28"/>
          <w:lang w:eastAsia="ru-RU"/>
        </w:rPr>
        <w:t xml:space="preserve">ртое направление рекомендаций </w:t>
      </w:r>
      <w:r w:rsidR="002B1B60">
        <w:rPr>
          <w:rFonts w:ascii="Times New Roman" w:eastAsia="Times New Roman" w:hAnsi="Times New Roman"/>
          <w:color w:val="000000" w:themeColor="text1"/>
          <w:sz w:val="28"/>
          <w:szCs w:val="28"/>
          <w:lang w:eastAsia="ru-RU"/>
        </w:rPr>
        <w:t>–</w:t>
      </w:r>
      <w:r w:rsidRPr="007975DA">
        <w:rPr>
          <w:rFonts w:ascii="Times New Roman" w:eastAsia="Times New Roman" w:hAnsi="Times New Roman"/>
          <w:color w:val="000000" w:themeColor="text1"/>
          <w:sz w:val="28"/>
          <w:szCs w:val="28"/>
          <w:lang w:eastAsia="ru-RU"/>
        </w:rPr>
        <w:t xml:space="preserve"> развитие доступных цифровых государственных и социальных услуг</w:t>
      </w:r>
      <w:bookmarkEnd w:id="241"/>
      <w:r w:rsidRPr="007975DA">
        <w:rPr>
          <w:rFonts w:ascii="Times New Roman" w:eastAsia="Times New Roman" w:hAnsi="Times New Roman"/>
          <w:color w:val="000000" w:themeColor="text1"/>
          <w:sz w:val="28"/>
          <w:szCs w:val="28"/>
          <w:lang w:eastAsia="ru-RU"/>
        </w:rPr>
        <w:t>. Государственные электронные платформы должны быть инклюзивными, интуитивно понятными и доступными для всех категорий граждан. Для этого необходимо обеспечить возможность получения ключевых государственных услуг в онлайн-формате даже при низкой скорости интернета и с использованием мобильных устройств. Рекомендуется расширить сеть центров обслуживания населения, выполняющих консультативную и обучающую функцию для граждан, не обладающих достаточным уровнем цифровых навыков. Также важно развивать интеграцию цифровых сервисов с системой образования и здравоохранения, чтобы цифровые технологии не усиливали, а сокращали социальное неравенство.</w:t>
      </w:r>
    </w:p>
    <w:p w14:paraId="6746372B" w14:textId="410604F4" w:rsidR="00C07E27" w:rsidRPr="007975DA" w:rsidRDefault="00C07E27" w:rsidP="00C07E27">
      <w:pPr>
        <w:widowControl w:val="0"/>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noProof/>
          <w:color w:val="000000" w:themeColor="text1"/>
          <w:sz w:val="28"/>
          <w:szCs w:val="28"/>
          <w:lang w:eastAsia="ru-RU"/>
          <w14:ligatures w14:val="standardContextual"/>
        </w:rPr>
        <w:lastRenderedPageBreak/>
        <w:drawing>
          <wp:inline distT="0" distB="0" distL="0" distR="0" wp14:anchorId="1EF8E407" wp14:editId="66E0E062">
            <wp:extent cx="5882640" cy="3200400"/>
            <wp:effectExtent l="0" t="38100" r="0" b="38100"/>
            <wp:docPr id="62" name="Diagram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14:paraId="4C9B1788" w14:textId="77777777"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bookmarkStart w:id="242" w:name="_Hlk214722179"/>
    </w:p>
    <w:p w14:paraId="33061E86" w14:textId="3C00745B"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Рисунок 3</w:t>
      </w:r>
      <w:r w:rsidR="00984C05" w:rsidRPr="007975DA">
        <w:rPr>
          <w:rFonts w:ascii="Times New Roman" w:eastAsia="Times New Roman" w:hAnsi="Times New Roman"/>
          <w:color w:val="000000" w:themeColor="text1"/>
          <w:sz w:val="28"/>
          <w:szCs w:val="28"/>
          <w:lang w:eastAsia="ru-RU"/>
        </w:rPr>
        <w:t>1</w:t>
      </w:r>
      <w:r w:rsidRPr="007975DA">
        <w:rPr>
          <w:rFonts w:ascii="Times New Roman" w:eastAsia="Times New Roman" w:hAnsi="Times New Roman"/>
          <w:color w:val="000000" w:themeColor="text1"/>
          <w:sz w:val="28"/>
          <w:szCs w:val="28"/>
          <w:lang w:eastAsia="ru-RU"/>
        </w:rPr>
        <w:t xml:space="preserve"> – Развитие доступных цифровых государственных и социальных услуг</w:t>
      </w:r>
    </w:p>
    <w:p w14:paraId="0CCDD100" w14:textId="4322C535"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7533B490" w14:textId="77777777" w:rsidR="00DB07DD" w:rsidRPr="007975DA" w:rsidRDefault="00DB07DD"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p>
    <w:p w14:paraId="63F89520" w14:textId="01EA3CFB" w:rsidR="00E863A4" w:rsidRPr="007975DA" w:rsidRDefault="00E863A4"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Пятое направление </w:t>
      </w:r>
      <w:r w:rsidR="002B1B60">
        <w:rPr>
          <w:rFonts w:ascii="Times New Roman" w:eastAsia="Times New Roman" w:hAnsi="Times New Roman"/>
          <w:color w:val="000000" w:themeColor="text1"/>
          <w:sz w:val="28"/>
          <w:szCs w:val="28"/>
          <w:lang w:eastAsia="ru-RU"/>
        </w:rPr>
        <w:t>–</w:t>
      </w:r>
      <w:r w:rsidRPr="007975DA">
        <w:rPr>
          <w:rFonts w:ascii="Times New Roman" w:eastAsia="Times New Roman" w:hAnsi="Times New Roman"/>
          <w:color w:val="000000" w:themeColor="text1"/>
          <w:sz w:val="28"/>
          <w:szCs w:val="28"/>
          <w:lang w:eastAsia="ru-RU"/>
        </w:rPr>
        <w:t xml:space="preserve"> мониторинг и оценка прогресса в сокращении цифрового разрыва. </w:t>
      </w:r>
      <w:bookmarkEnd w:id="242"/>
      <w:r w:rsidRPr="007975DA">
        <w:rPr>
          <w:rFonts w:ascii="Times New Roman" w:eastAsia="Times New Roman" w:hAnsi="Times New Roman"/>
          <w:color w:val="000000" w:themeColor="text1"/>
          <w:sz w:val="28"/>
          <w:szCs w:val="28"/>
          <w:lang w:eastAsia="ru-RU"/>
        </w:rPr>
        <w:t xml:space="preserve">Для эффективной реализации государственной политики в этой сфере необходимо создать систему индикаторов, отражающих динамику цифрового включения населения. </w:t>
      </w:r>
      <w:r w:rsidR="00713D3A" w:rsidRPr="00713D3A">
        <w:rPr>
          <w:rFonts w:ascii="Times New Roman" w:eastAsia="Times New Roman" w:hAnsi="Times New Roman"/>
          <w:color w:val="000000" w:themeColor="text1"/>
          <w:sz w:val="28"/>
          <w:szCs w:val="28"/>
          <w:lang w:eastAsia="ru-RU"/>
        </w:rPr>
        <w:t>В качестве ключевых показателей эффективности цифровой инклюзии могут выступать следующие параметры: доля населения с доступом к интернету и цифровым устройствам; уровень цифровой грамотности; интенсивность использования электронных государственных сервисов; доля занятых в цифровом секторе и степень вовлеченности различных социальных групп в цифровую экономику. Регулярное получение и анализ таких данных позволяет оперативно корректировать программы цифровизации, а также направлять ресурсы в те регионы и социальные группы, где сохраняются наиболее существенные отставания.</w:t>
      </w:r>
    </w:p>
    <w:p w14:paraId="4DD90746" w14:textId="5A9D175D" w:rsidR="00C07E27" w:rsidRPr="007975DA" w:rsidRDefault="00C07E27" w:rsidP="00DB07DD">
      <w:pPr>
        <w:widowControl w:val="0"/>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noProof/>
          <w:color w:val="000000" w:themeColor="text1"/>
          <w:sz w:val="28"/>
          <w:szCs w:val="28"/>
          <w:lang w:eastAsia="ru-RU"/>
          <w14:ligatures w14:val="standardContextual"/>
        </w:rPr>
        <w:lastRenderedPageBreak/>
        <w:drawing>
          <wp:inline distT="0" distB="0" distL="0" distR="0" wp14:anchorId="579622FA" wp14:editId="369F083B">
            <wp:extent cx="5882640" cy="3200400"/>
            <wp:effectExtent l="0" t="38100" r="0" b="38100"/>
            <wp:docPr id="63" name="Diagram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14:paraId="0195A896" w14:textId="2F198C5D" w:rsidR="00930968" w:rsidRPr="007975DA" w:rsidRDefault="00930968"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p>
    <w:p w14:paraId="37D90B8A" w14:textId="61DED616"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Рисунок 3</w:t>
      </w:r>
      <w:r w:rsidR="00984C05" w:rsidRPr="007975DA">
        <w:rPr>
          <w:rFonts w:ascii="Times New Roman" w:eastAsia="Times New Roman" w:hAnsi="Times New Roman"/>
          <w:color w:val="000000" w:themeColor="text1"/>
          <w:sz w:val="28"/>
          <w:szCs w:val="28"/>
          <w:lang w:eastAsia="ru-RU"/>
        </w:rPr>
        <w:t>2</w:t>
      </w:r>
      <w:r w:rsidRPr="007975DA">
        <w:rPr>
          <w:rFonts w:ascii="Times New Roman" w:eastAsia="Times New Roman" w:hAnsi="Times New Roman"/>
          <w:color w:val="000000" w:themeColor="text1"/>
          <w:sz w:val="28"/>
          <w:szCs w:val="28"/>
          <w:lang w:eastAsia="ru-RU"/>
        </w:rPr>
        <w:t xml:space="preserve"> – Мониторинг и оценка прогресса в сокращении цифрового разрыва</w:t>
      </w:r>
    </w:p>
    <w:p w14:paraId="1C9C8FF8" w14:textId="644CF896"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022A9D16" w14:textId="77777777" w:rsidR="00DB07DD" w:rsidRPr="007975DA" w:rsidRDefault="00DB07DD"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p>
    <w:p w14:paraId="43217C21" w14:textId="75F640BF" w:rsidR="00E863A4" w:rsidRPr="007975DA" w:rsidRDefault="00713D3A"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13D3A">
        <w:rPr>
          <w:rFonts w:ascii="Times New Roman" w:eastAsia="Times New Roman" w:hAnsi="Times New Roman"/>
          <w:color w:val="000000" w:themeColor="text1"/>
          <w:sz w:val="28"/>
          <w:szCs w:val="28"/>
          <w:lang w:eastAsia="ru-RU"/>
        </w:rPr>
        <w:t xml:space="preserve">Наконец, одним из ключевых факторов успешного сокращения цифрового разрыва является </w:t>
      </w:r>
      <w:proofErr w:type="spellStart"/>
      <w:r w:rsidRPr="00713D3A">
        <w:rPr>
          <w:rFonts w:ascii="Times New Roman" w:eastAsia="Times New Roman" w:hAnsi="Times New Roman"/>
          <w:color w:val="000000" w:themeColor="text1"/>
          <w:sz w:val="28"/>
          <w:szCs w:val="28"/>
          <w:lang w:eastAsia="ru-RU"/>
        </w:rPr>
        <w:t>межсекторальное</w:t>
      </w:r>
      <w:proofErr w:type="spellEnd"/>
      <w:r w:rsidRPr="00713D3A">
        <w:rPr>
          <w:rFonts w:ascii="Times New Roman" w:eastAsia="Times New Roman" w:hAnsi="Times New Roman"/>
          <w:color w:val="000000" w:themeColor="text1"/>
          <w:sz w:val="28"/>
          <w:szCs w:val="28"/>
          <w:lang w:eastAsia="ru-RU"/>
        </w:rPr>
        <w:t xml:space="preserve"> взаимодействие и международное сотрудничество. Данный процесс требует объединения усилий государства, частного сектора, образовательных организаций и общественных институтов. Совместная работа этих участников позволяет формировать комплексные решения, обеспечивающие доступность цифровых технологий и повышение цифровой грамотности в разных слоях населения, а также способствует обмену опытом и внедрению лучших международных практик.</w:t>
      </w:r>
      <w:r>
        <w:rPr>
          <w:rFonts w:ascii="Times New Roman" w:eastAsia="Times New Roman" w:hAnsi="Times New Roman"/>
          <w:color w:val="000000" w:themeColor="text1"/>
          <w:sz w:val="28"/>
          <w:szCs w:val="28"/>
          <w:lang w:eastAsia="ru-RU"/>
        </w:rPr>
        <w:t xml:space="preserve"> </w:t>
      </w:r>
      <w:r w:rsidR="00E863A4" w:rsidRPr="007975DA">
        <w:rPr>
          <w:rFonts w:ascii="Times New Roman" w:eastAsia="Times New Roman" w:hAnsi="Times New Roman"/>
          <w:color w:val="000000" w:themeColor="text1"/>
          <w:sz w:val="28"/>
          <w:szCs w:val="28"/>
          <w:lang w:eastAsia="ru-RU"/>
        </w:rPr>
        <w:t xml:space="preserve">Государство должно выступать координатором, обеспечивающим институциональные условия для сотрудничества и обмена практиками, а также адаптацию успешных международных моделей цифрового равенства. Казахстан может использовать опыт стран, реализующих программы «Digital </w:t>
      </w:r>
      <w:proofErr w:type="spellStart"/>
      <w:r w:rsidR="00E863A4" w:rsidRPr="007975DA">
        <w:rPr>
          <w:rFonts w:ascii="Times New Roman" w:eastAsia="Times New Roman" w:hAnsi="Times New Roman"/>
          <w:color w:val="000000" w:themeColor="text1"/>
          <w:sz w:val="28"/>
          <w:szCs w:val="28"/>
          <w:lang w:eastAsia="ru-RU"/>
        </w:rPr>
        <w:t>Inclusion</w:t>
      </w:r>
      <w:proofErr w:type="spellEnd"/>
      <w:r w:rsidR="00E863A4" w:rsidRPr="007975DA">
        <w:rPr>
          <w:rFonts w:ascii="Times New Roman" w:eastAsia="Times New Roman" w:hAnsi="Times New Roman"/>
          <w:color w:val="000000" w:themeColor="text1"/>
          <w:sz w:val="28"/>
          <w:szCs w:val="28"/>
          <w:lang w:eastAsia="ru-RU"/>
        </w:rPr>
        <w:t>» (Сингапур), «</w:t>
      </w:r>
      <w:proofErr w:type="spellStart"/>
      <w:r w:rsidR="00E863A4" w:rsidRPr="007975DA">
        <w:rPr>
          <w:rFonts w:ascii="Times New Roman" w:eastAsia="Times New Roman" w:hAnsi="Times New Roman"/>
          <w:color w:val="000000" w:themeColor="text1"/>
          <w:sz w:val="28"/>
          <w:szCs w:val="28"/>
          <w:lang w:eastAsia="ru-RU"/>
        </w:rPr>
        <w:t>Broadband</w:t>
      </w:r>
      <w:proofErr w:type="spellEnd"/>
      <w:r w:rsidR="00E863A4" w:rsidRPr="007975DA">
        <w:rPr>
          <w:rFonts w:ascii="Times New Roman" w:eastAsia="Times New Roman" w:hAnsi="Times New Roman"/>
          <w:color w:val="000000" w:themeColor="text1"/>
          <w:sz w:val="28"/>
          <w:szCs w:val="28"/>
          <w:lang w:eastAsia="ru-RU"/>
        </w:rPr>
        <w:t xml:space="preserve"> </w:t>
      </w:r>
      <w:proofErr w:type="spellStart"/>
      <w:r w:rsidR="00E863A4" w:rsidRPr="007975DA">
        <w:rPr>
          <w:rFonts w:ascii="Times New Roman" w:eastAsia="Times New Roman" w:hAnsi="Times New Roman"/>
          <w:color w:val="000000" w:themeColor="text1"/>
          <w:sz w:val="28"/>
          <w:szCs w:val="28"/>
          <w:lang w:eastAsia="ru-RU"/>
        </w:rPr>
        <w:t>for</w:t>
      </w:r>
      <w:proofErr w:type="spellEnd"/>
      <w:r w:rsidR="00E863A4" w:rsidRPr="007975DA">
        <w:rPr>
          <w:rFonts w:ascii="Times New Roman" w:eastAsia="Times New Roman" w:hAnsi="Times New Roman"/>
          <w:color w:val="000000" w:themeColor="text1"/>
          <w:sz w:val="28"/>
          <w:szCs w:val="28"/>
          <w:lang w:eastAsia="ru-RU"/>
        </w:rPr>
        <w:t xml:space="preserve"> All» (Германия), «e-</w:t>
      </w:r>
      <w:proofErr w:type="spellStart"/>
      <w:r w:rsidR="00E863A4" w:rsidRPr="007975DA">
        <w:rPr>
          <w:rFonts w:ascii="Times New Roman" w:eastAsia="Times New Roman" w:hAnsi="Times New Roman"/>
          <w:color w:val="000000" w:themeColor="text1"/>
          <w:sz w:val="28"/>
          <w:szCs w:val="28"/>
          <w:lang w:eastAsia="ru-RU"/>
        </w:rPr>
        <w:t>Estonia</w:t>
      </w:r>
      <w:proofErr w:type="spellEnd"/>
      <w:r w:rsidR="00E863A4" w:rsidRPr="007975DA">
        <w:rPr>
          <w:rFonts w:ascii="Times New Roman" w:eastAsia="Times New Roman" w:hAnsi="Times New Roman"/>
          <w:color w:val="000000" w:themeColor="text1"/>
          <w:sz w:val="28"/>
          <w:szCs w:val="28"/>
          <w:lang w:eastAsia="ru-RU"/>
        </w:rPr>
        <w:t>» (Эстония), где сочетание технологических решений и образовательных инициатив позволило достичь высокого уровня цифровой инклюзии населения.</w:t>
      </w:r>
      <w:r w:rsidR="009A2676" w:rsidRPr="007975DA">
        <w:rPr>
          <w:rFonts w:ascii="Times New Roman" w:eastAsia="Times New Roman" w:hAnsi="Times New Roman"/>
          <w:color w:val="000000" w:themeColor="text1"/>
          <w:sz w:val="28"/>
          <w:szCs w:val="28"/>
          <w:lang w:eastAsia="ru-RU"/>
        </w:rPr>
        <w:t xml:space="preserve"> </w:t>
      </w:r>
    </w:p>
    <w:p w14:paraId="3142231F" w14:textId="514A1954" w:rsidR="00C07E27" w:rsidRPr="007975DA" w:rsidRDefault="00C07E27" w:rsidP="00930968">
      <w:pPr>
        <w:widowControl w:val="0"/>
        <w:spacing w:after="0" w:line="240" w:lineRule="auto"/>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noProof/>
          <w:color w:val="000000" w:themeColor="text1"/>
          <w:sz w:val="28"/>
          <w:szCs w:val="28"/>
          <w:lang w:eastAsia="ru-RU"/>
          <w14:ligatures w14:val="standardContextual"/>
        </w:rPr>
        <w:lastRenderedPageBreak/>
        <w:drawing>
          <wp:inline distT="0" distB="0" distL="0" distR="0" wp14:anchorId="22BA86C8" wp14:editId="47E8B62E">
            <wp:extent cx="5882640" cy="3200400"/>
            <wp:effectExtent l="0" t="38100" r="0" b="38100"/>
            <wp:docPr id="64" name="Diagra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14:paraId="4501E7D1" w14:textId="19415F26" w:rsidR="00930968" w:rsidRPr="007975DA" w:rsidRDefault="00930968"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p>
    <w:p w14:paraId="23E1C7D7" w14:textId="12F1207F"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Рисунок 3</w:t>
      </w:r>
      <w:r w:rsidR="00984C05" w:rsidRPr="007975DA">
        <w:rPr>
          <w:rFonts w:ascii="Times New Roman" w:eastAsia="Times New Roman" w:hAnsi="Times New Roman"/>
          <w:color w:val="000000" w:themeColor="text1"/>
          <w:sz w:val="28"/>
          <w:szCs w:val="28"/>
          <w:lang w:eastAsia="ru-RU"/>
        </w:rPr>
        <w:t>3</w:t>
      </w:r>
      <w:r w:rsidRPr="007975DA">
        <w:rPr>
          <w:rFonts w:ascii="Times New Roman" w:eastAsia="Times New Roman" w:hAnsi="Times New Roman"/>
          <w:color w:val="000000" w:themeColor="text1"/>
          <w:sz w:val="28"/>
          <w:szCs w:val="28"/>
          <w:lang w:eastAsia="ru-RU"/>
        </w:rPr>
        <w:t xml:space="preserve"> – Международное и </w:t>
      </w:r>
      <w:proofErr w:type="spellStart"/>
      <w:r w:rsidRPr="007975DA">
        <w:rPr>
          <w:rFonts w:ascii="Times New Roman" w:eastAsia="Times New Roman" w:hAnsi="Times New Roman"/>
          <w:color w:val="000000" w:themeColor="text1"/>
          <w:sz w:val="28"/>
          <w:szCs w:val="28"/>
          <w:lang w:eastAsia="ru-RU"/>
        </w:rPr>
        <w:t>межсекторальное</w:t>
      </w:r>
      <w:proofErr w:type="spellEnd"/>
      <w:r w:rsidRPr="007975DA">
        <w:rPr>
          <w:rFonts w:ascii="Times New Roman" w:eastAsia="Times New Roman" w:hAnsi="Times New Roman"/>
          <w:color w:val="000000" w:themeColor="text1"/>
          <w:sz w:val="28"/>
          <w:szCs w:val="28"/>
          <w:lang w:eastAsia="ru-RU"/>
        </w:rPr>
        <w:t xml:space="preserve"> сотрудничество</w:t>
      </w:r>
    </w:p>
    <w:p w14:paraId="27BC42DF" w14:textId="559C749F"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7BEBE5F4" w14:textId="77777777" w:rsidR="00DB07DD" w:rsidRPr="007975DA" w:rsidRDefault="00DB07DD" w:rsidP="00E863A4">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p>
    <w:p w14:paraId="53127C66" w14:textId="1970FEB3" w:rsidR="00F001B1" w:rsidRPr="007975DA" w:rsidRDefault="002B1F61" w:rsidP="002B1F61">
      <w:pPr>
        <w:widowControl w:val="0"/>
        <w:spacing w:after="0" w:line="240" w:lineRule="auto"/>
        <w:ind w:left="215" w:firstLine="709"/>
        <w:jc w:val="both"/>
        <w:rPr>
          <w:rFonts w:ascii="Times New Roman" w:hAnsi="Times New Roman"/>
          <w:b/>
          <w:color w:val="000000" w:themeColor="text1"/>
          <w:sz w:val="28"/>
          <w:szCs w:val="28"/>
        </w:rPr>
      </w:pPr>
      <w:r w:rsidRPr="002B1F61">
        <w:rPr>
          <w:rFonts w:ascii="Times New Roman" w:eastAsia="Times New Roman" w:hAnsi="Times New Roman"/>
          <w:color w:val="000000" w:themeColor="text1"/>
          <w:sz w:val="28"/>
          <w:szCs w:val="28"/>
          <w:lang w:eastAsia="ru-RU"/>
        </w:rPr>
        <w:t xml:space="preserve">Таким образом, сокращение цифрового разрыва становится одним из центральных направлений государственной политики, обеспечивающим реализацию принципов устойчивого развития и социальной справедливости. </w:t>
      </w:r>
      <w:r w:rsidR="00AA7DA0" w:rsidRPr="00AA7DA0">
        <w:rPr>
          <w:rFonts w:ascii="Times New Roman" w:eastAsia="Times New Roman" w:hAnsi="Times New Roman"/>
          <w:color w:val="000000" w:themeColor="text1"/>
          <w:sz w:val="28"/>
          <w:szCs w:val="28"/>
          <w:lang w:eastAsia="ru-RU"/>
        </w:rPr>
        <w:t>Постепенное и комплексное внедрение перечисленных мер позволит не только нивелировать разрыв в доступе к цифровым технологиям, но и создать условия для инклюзивного экономического роста,</w:t>
      </w:r>
      <w:r w:rsidR="00AA7DA0" w:rsidRPr="00AA7DA0">
        <w:t xml:space="preserve"> </w:t>
      </w:r>
      <w:r w:rsidR="00AA7DA0" w:rsidRPr="00AA7DA0">
        <w:rPr>
          <w:rFonts w:ascii="Times New Roman" w:eastAsia="Times New Roman" w:hAnsi="Times New Roman"/>
          <w:color w:val="000000" w:themeColor="text1"/>
          <w:sz w:val="28"/>
          <w:szCs w:val="28"/>
          <w:lang w:eastAsia="ru-RU"/>
        </w:rPr>
        <w:t>укрепления человеческого капитала и создания общества, в котором цифровые технологии выступают средством расширения возможностей и повышения уровня жизни всех слоев населения</w:t>
      </w:r>
      <w:r w:rsidR="00AA7DA0">
        <w:rPr>
          <w:rFonts w:ascii="Times New Roman" w:eastAsia="Times New Roman" w:hAnsi="Times New Roman"/>
          <w:color w:val="000000" w:themeColor="text1"/>
          <w:sz w:val="28"/>
          <w:szCs w:val="28"/>
          <w:lang w:eastAsia="ru-RU"/>
        </w:rPr>
        <w:t>.</w:t>
      </w:r>
    </w:p>
    <w:p w14:paraId="71B28DFC" w14:textId="77777777" w:rsidR="00D37053" w:rsidRPr="007975DA" w:rsidRDefault="00D37053" w:rsidP="00732531">
      <w:pPr>
        <w:widowControl w:val="0"/>
        <w:spacing w:after="0" w:line="240" w:lineRule="auto"/>
        <w:ind w:left="216"/>
        <w:jc w:val="both"/>
        <w:rPr>
          <w:rFonts w:ascii="Times New Roman" w:hAnsi="Times New Roman"/>
          <w:b/>
          <w:color w:val="000000" w:themeColor="text1"/>
          <w:sz w:val="28"/>
          <w:szCs w:val="28"/>
        </w:rPr>
      </w:pPr>
    </w:p>
    <w:p w14:paraId="1D151193" w14:textId="01A39AF2" w:rsidR="008620E4" w:rsidRPr="007975DA" w:rsidRDefault="0053400D" w:rsidP="00CB6183">
      <w:pPr>
        <w:widowControl w:val="0"/>
        <w:tabs>
          <w:tab w:val="left" w:pos="6564"/>
        </w:tabs>
        <w:spacing w:after="0" w:line="240" w:lineRule="auto"/>
        <w:ind w:firstLine="709"/>
        <w:jc w:val="both"/>
        <w:rPr>
          <w:rFonts w:ascii="Times New Roman" w:hAnsi="Times New Roman"/>
          <w:b/>
          <w:bCs/>
          <w:color w:val="000000" w:themeColor="text1"/>
          <w:sz w:val="28"/>
          <w:szCs w:val="28"/>
        </w:rPr>
      </w:pPr>
      <w:r w:rsidRPr="007975DA">
        <w:rPr>
          <w:rFonts w:ascii="Times New Roman" w:hAnsi="Times New Roman"/>
          <w:b/>
          <w:bCs/>
          <w:color w:val="000000" w:themeColor="text1"/>
          <w:sz w:val="28"/>
          <w:szCs w:val="28"/>
        </w:rPr>
        <w:t>3.2</w:t>
      </w:r>
      <w:r w:rsidRPr="007975DA">
        <w:rPr>
          <w:rFonts w:ascii="Times New Roman" w:hAnsi="Times New Roman"/>
          <w:color w:val="000000" w:themeColor="text1"/>
          <w:sz w:val="28"/>
          <w:szCs w:val="28"/>
        </w:rPr>
        <w:t xml:space="preserve"> </w:t>
      </w:r>
      <w:r w:rsidR="00D66599" w:rsidRPr="007975DA">
        <w:rPr>
          <w:rFonts w:ascii="Times New Roman" w:hAnsi="Times New Roman"/>
          <w:b/>
          <w:bCs/>
          <w:color w:val="000000" w:themeColor="text1"/>
          <w:sz w:val="28"/>
          <w:szCs w:val="28"/>
        </w:rPr>
        <w:t>Предложения по обеспечению кибербезопасности как фактора социальной эффективности</w:t>
      </w:r>
      <w:r w:rsidRPr="007975DA">
        <w:rPr>
          <w:rFonts w:ascii="Times New Roman" w:hAnsi="Times New Roman"/>
          <w:b/>
          <w:bCs/>
          <w:color w:val="000000" w:themeColor="text1"/>
          <w:sz w:val="28"/>
          <w:szCs w:val="28"/>
        </w:rPr>
        <w:tab/>
      </w:r>
    </w:p>
    <w:p w14:paraId="1583A4E2" w14:textId="3D2BB06E" w:rsidR="00DB2222" w:rsidRPr="007975DA" w:rsidRDefault="00FA7AD9" w:rsidP="00CB618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Как показал анализ в Главе 2 данного исследования, в</w:t>
      </w:r>
      <w:r w:rsidR="00DB2222" w:rsidRPr="007975DA">
        <w:rPr>
          <w:rFonts w:ascii="Times New Roman" w:hAnsi="Times New Roman"/>
          <w:color w:val="000000" w:themeColor="text1"/>
          <w:sz w:val="28"/>
          <w:szCs w:val="28"/>
        </w:rPr>
        <w:t>ажной проблемой, связанной с социальной эффективностью государственного управления цифровизацией и цифровой трансформацией общества является обеспечение</w:t>
      </w:r>
      <w:r w:rsidR="00842E6A" w:rsidRPr="007975DA">
        <w:rPr>
          <w:rFonts w:ascii="Times New Roman" w:hAnsi="Times New Roman"/>
          <w:color w:val="000000" w:themeColor="text1"/>
          <w:sz w:val="28"/>
          <w:szCs w:val="28"/>
        </w:rPr>
        <w:t xml:space="preserve"> </w:t>
      </w:r>
      <w:r w:rsidR="00DB2222" w:rsidRPr="007975DA">
        <w:rPr>
          <w:rFonts w:ascii="Times New Roman" w:hAnsi="Times New Roman"/>
          <w:color w:val="000000" w:themeColor="text1"/>
          <w:sz w:val="28"/>
          <w:szCs w:val="28"/>
        </w:rPr>
        <w:t>кибербезопасности.</w:t>
      </w:r>
    </w:p>
    <w:p w14:paraId="51644AA7" w14:textId="65642AF3" w:rsidR="00323B38" w:rsidRPr="007975DA" w:rsidRDefault="00323B38" w:rsidP="00CB6183">
      <w:pPr>
        <w:widowControl w:val="0"/>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​По данным отчета </w:t>
      </w:r>
      <w:proofErr w:type="spellStart"/>
      <w:r w:rsidRPr="007975DA">
        <w:rPr>
          <w:rFonts w:ascii="Times New Roman" w:eastAsia="Times New Roman" w:hAnsi="Times New Roman"/>
          <w:color w:val="000000" w:themeColor="text1"/>
          <w:sz w:val="28"/>
          <w:szCs w:val="28"/>
        </w:rPr>
        <w:t>Forrester</w:t>
      </w:r>
      <w:proofErr w:type="spellEnd"/>
      <w:r w:rsidRPr="007975DA">
        <w:rPr>
          <w:rFonts w:ascii="Times New Roman" w:eastAsia="Times New Roman" w:hAnsi="Times New Roman"/>
          <w:color w:val="000000" w:themeColor="text1"/>
          <w:sz w:val="28"/>
          <w:szCs w:val="28"/>
        </w:rPr>
        <w:t>, опубликованного в июле 2024 года, ожидается, что глобальная цифровая экономика будет расти со среднегодовым темпом (CAGR) в 6,9% с 2023 по 2028 годы, достигнув $16,5 трлн и составив 17% мирового ВВП к 2028 году</w:t>
      </w:r>
      <w:r w:rsidR="007D38DC" w:rsidRPr="007975DA">
        <w:rPr>
          <w:rFonts w:ascii="Times New Roman" w:eastAsia="Times New Roman" w:hAnsi="Times New Roman"/>
          <w:color w:val="000000" w:themeColor="text1"/>
          <w:sz w:val="28"/>
          <w:szCs w:val="28"/>
        </w:rPr>
        <w:t xml:space="preserve"> [175]</w:t>
      </w:r>
      <w:r w:rsidRPr="007975DA">
        <w:rPr>
          <w:rFonts w:ascii="Times New Roman" w:eastAsia="Times New Roman" w:hAnsi="Times New Roman"/>
          <w:color w:val="000000" w:themeColor="text1"/>
          <w:sz w:val="28"/>
          <w:szCs w:val="28"/>
        </w:rPr>
        <w:t>. За последние два года было создано около 90% всех существующих в мире данных, что свидетельствует о стремительном росте объемов информации. В настоящее время к глобальной сети подключено более 35 миллиардов устройств, что превышает численность населения планеты примерно в пять раз</w:t>
      </w:r>
      <w:r w:rsidR="007D38DC" w:rsidRPr="007975DA">
        <w:rPr>
          <w:rFonts w:ascii="Times New Roman" w:eastAsia="Times New Roman" w:hAnsi="Times New Roman"/>
          <w:color w:val="000000" w:themeColor="text1"/>
          <w:sz w:val="28"/>
          <w:szCs w:val="28"/>
        </w:rPr>
        <w:t xml:space="preserve"> [176]</w:t>
      </w:r>
      <w:r w:rsidRPr="007975DA">
        <w:rPr>
          <w:rFonts w:ascii="Times New Roman" w:eastAsia="Times New Roman" w:hAnsi="Times New Roman"/>
          <w:color w:val="000000" w:themeColor="text1"/>
          <w:sz w:val="28"/>
          <w:szCs w:val="28"/>
        </w:rPr>
        <w:t xml:space="preserve">. Однако параллельно с цифровизацией возрастает и угроза киберпреступности: ежегодно </w:t>
      </w:r>
      <w:r w:rsidRPr="007975DA">
        <w:rPr>
          <w:rFonts w:ascii="Times New Roman" w:eastAsia="Times New Roman" w:hAnsi="Times New Roman"/>
          <w:color w:val="000000" w:themeColor="text1"/>
          <w:sz w:val="28"/>
          <w:szCs w:val="28"/>
        </w:rPr>
        <w:lastRenderedPageBreak/>
        <w:t>правительства и крупные компании по всему миру выделяют почти 500 миллиардов долларов США на обеспечение кибербезопасности и защиту от кибератак, ставших массовым явлением</w:t>
      </w:r>
      <w:r w:rsidR="007D38DC" w:rsidRPr="007975DA">
        <w:rPr>
          <w:rFonts w:ascii="Times New Roman" w:eastAsia="Times New Roman" w:hAnsi="Times New Roman"/>
          <w:color w:val="000000" w:themeColor="text1"/>
          <w:sz w:val="28"/>
          <w:szCs w:val="28"/>
        </w:rPr>
        <w:t xml:space="preserve"> [177]</w:t>
      </w:r>
      <w:r w:rsidRPr="007975DA">
        <w:rPr>
          <w:rFonts w:ascii="Times New Roman" w:eastAsia="Times New Roman" w:hAnsi="Times New Roman"/>
          <w:color w:val="000000" w:themeColor="text1"/>
          <w:sz w:val="28"/>
          <w:szCs w:val="28"/>
        </w:rPr>
        <w:t xml:space="preserve">. </w:t>
      </w:r>
    </w:p>
    <w:p w14:paraId="048222D8" w14:textId="5F6E5319" w:rsidR="001F687C" w:rsidRPr="007975DA" w:rsidRDefault="001F687C" w:rsidP="00CB618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С развитием цифровых технологий возникли новые угрозы, среди которых можно выделить кражу личных данных пользователей и кибератаки на информационные системы организаций, целью которых является их разрушение. В ответ на эти вызовы сформировалась отдельная дисциплина, ориентированная на разработку и внедрение технологий защиты информационных систем от таких рисков. Эта область знаний получила наименование кибербезопасности. Эксперты в данной области занимаются исследованием преступлений и угроз, возникающих в цифровом пространстве, а также разработкой эффективных методов и средств для их предотвращения [1</w:t>
      </w:r>
      <w:r w:rsidR="00515D3C" w:rsidRPr="007975DA">
        <w:rPr>
          <w:rFonts w:ascii="Times New Roman" w:hAnsi="Times New Roman"/>
          <w:color w:val="000000" w:themeColor="text1"/>
          <w:sz w:val="28"/>
          <w:szCs w:val="28"/>
        </w:rPr>
        <w:t>78</w:t>
      </w:r>
      <w:r w:rsidRPr="007975DA">
        <w:rPr>
          <w:rFonts w:ascii="Times New Roman" w:hAnsi="Times New Roman"/>
          <w:color w:val="000000" w:themeColor="text1"/>
          <w:sz w:val="28"/>
          <w:szCs w:val="28"/>
        </w:rPr>
        <w:t>].</w:t>
      </w:r>
    </w:p>
    <w:p w14:paraId="3FD0D2B0" w14:textId="2F0C4925" w:rsidR="001F687C" w:rsidRPr="007975DA" w:rsidRDefault="001F687C" w:rsidP="00CB618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Стратегия кибербезопасности на государственном уровне предполагает обеспечение защиты информационных систем в условиях глобализации информационных процессов и усиления роли информационной инфраструктуры. В то время как цифровизация способствует социально-экономическому прогрессу и совершенствованию государственного управления, она также увеличивает уязвимость как государственных, так и коммерческих систем перед </w:t>
      </w:r>
      <w:proofErr w:type="spellStart"/>
      <w:r w:rsidRPr="007975DA">
        <w:rPr>
          <w:rFonts w:ascii="Times New Roman" w:hAnsi="Times New Roman"/>
          <w:color w:val="000000" w:themeColor="text1"/>
          <w:sz w:val="28"/>
          <w:szCs w:val="28"/>
        </w:rPr>
        <w:t>киберугрозами</w:t>
      </w:r>
      <w:proofErr w:type="spellEnd"/>
      <w:r w:rsidRPr="007975DA">
        <w:rPr>
          <w:rFonts w:ascii="Times New Roman" w:hAnsi="Times New Roman"/>
          <w:color w:val="000000" w:themeColor="text1"/>
          <w:sz w:val="28"/>
          <w:szCs w:val="28"/>
        </w:rPr>
        <w:t>. Основными задачами в сфере кибербезопасности являются защита сетевых инфраструктур, программного обеспечения и баз данных от атак, нацеленных на уничтожение данных или их кражу.</w:t>
      </w:r>
    </w:p>
    <w:p w14:paraId="634A28CE" w14:textId="77777777" w:rsidR="001F687C" w:rsidRPr="007975DA" w:rsidRDefault="001F687C" w:rsidP="00CB6183">
      <w:pPr>
        <w:widowControl w:val="0"/>
        <w:spacing w:after="0" w:line="240" w:lineRule="auto"/>
        <w:ind w:firstLine="709"/>
        <w:jc w:val="both"/>
        <w:rPr>
          <w:rFonts w:ascii="Times New Roman" w:hAnsi="Times New Roman"/>
          <w:color w:val="000000" w:themeColor="text1"/>
          <w:sz w:val="28"/>
          <w:szCs w:val="28"/>
        </w:rPr>
      </w:pPr>
      <w:proofErr w:type="spellStart"/>
      <w:r w:rsidRPr="007975DA">
        <w:rPr>
          <w:rFonts w:ascii="Times New Roman" w:hAnsi="Times New Roman"/>
          <w:color w:val="000000" w:themeColor="text1"/>
          <w:sz w:val="28"/>
          <w:szCs w:val="28"/>
        </w:rPr>
        <w:t>Киберугрозы</w:t>
      </w:r>
      <w:proofErr w:type="spellEnd"/>
      <w:r w:rsidRPr="007975DA">
        <w:rPr>
          <w:rFonts w:ascii="Times New Roman" w:hAnsi="Times New Roman"/>
          <w:color w:val="000000" w:themeColor="text1"/>
          <w:sz w:val="28"/>
          <w:szCs w:val="28"/>
        </w:rPr>
        <w:t xml:space="preserve"> могут проявляться в различных формах вредоносного ПО, таких как вирусы, трояны и программы-вымогатели, а также в атаках через фишинг или методы "человек посередине". Злоумышленники используют эти угрозы для получения личной информации, разрушения сетевой инфраструктуры и причинения финансовых убытков организациям. Для предотвращения таких атак специалисты по кибербезопасности внедряют защитные механизмы уже на этапе разработки программного обеспечения, обеспечивая сохранность конфиденциальности, целостности и доступности информации.</w:t>
      </w:r>
    </w:p>
    <w:p w14:paraId="7DCE090D" w14:textId="5D272B59" w:rsidR="00C9183A" w:rsidRPr="007975DA" w:rsidRDefault="00C9183A" w:rsidP="00CB618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Согласно последнему отчету Global Data Protection Index (GDPI), проведенному Dell Technologies в 2024 году, кибератаки становятся все более дорогостоящими, достигая в среднем 1,4 млн долларов США. Одной из основных причин этого роста является расширение использования </w:t>
      </w:r>
      <w:proofErr w:type="spellStart"/>
      <w:r w:rsidRPr="007975DA">
        <w:rPr>
          <w:rFonts w:ascii="Times New Roman" w:hAnsi="Times New Roman"/>
          <w:color w:val="000000" w:themeColor="text1"/>
          <w:sz w:val="28"/>
          <w:szCs w:val="28"/>
        </w:rPr>
        <w:t>многоклаудовых</w:t>
      </w:r>
      <w:proofErr w:type="spellEnd"/>
      <w:r w:rsidRPr="007975DA">
        <w:rPr>
          <w:rFonts w:ascii="Times New Roman" w:hAnsi="Times New Roman"/>
          <w:color w:val="000000" w:themeColor="text1"/>
          <w:sz w:val="28"/>
          <w:szCs w:val="28"/>
        </w:rPr>
        <w:t xml:space="preserve"> сред и внедрение генеративного искусственного интеллекта (</w:t>
      </w:r>
      <w:proofErr w:type="spellStart"/>
      <w:r w:rsidRPr="007975DA">
        <w:rPr>
          <w:rFonts w:ascii="Times New Roman" w:hAnsi="Times New Roman"/>
          <w:color w:val="000000" w:themeColor="text1"/>
          <w:sz w:val="28"/>
          <w:szCs w:val="28"/>
        </w:rPr>
        <w:t>GenAI</w:t>
      </w:r>
      <w:proofErr w:type="spellEnd"/>
      <w:r w:rsidRPr="007975DA">
        <w:rPr>
          <w:rFonts w:ascii="Times New Roman" w:hAnsi="Times New Roman"/>
          <w:color w:val="000000" w:themeColor="text1"/>
          <w:sz w:val="28"/>
          <w:szCs w:val="28"/>
        </w:rPr>
        <w:t>), что усложняет задачи обеспечения безопасности данных</w:t>
      </w:r>
      <w:r w:rsidR="0000034A" w:rsidRPr="007975DA">
        <w:rPr>
          <w:rFonts w:ascii="Times New Roman" w:hAnsi="Times New Roman"/>
          <w:color w:val="000000" w:themeColor="text1"/>
          <w:sz w:val="28"/>
          <w:szCs w:val="28"/>
        </w:rPr>
        <w:t xml:space="preserve"> [179]</w:t>
      </w:r>
      <w:r w:rsidRPr="007975DA">
        <w:rPr>
          <w:rFonts w:ascii="Times New Roman" w:hAnsi="Times New Roman"/>
          <w:color w:val="000000" w:themeColor="text1"/>
          <w:sz w:val="28"/>
          <w:szCs w:val="28"/>
        </w:rPr>
        <w:t>.</w:t>
      </w:r>
    </w:p>
    <w:p w14:paraId="5F9C441A" w14:textId="119ED93D" w:rsidR="00B43460" w:rsidRPr="007975DA" w:rsidRDefault="00C9183A" w:rsidP="00CB618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Финансовые последствия утраты данных также значительны: в среднем, потеря данных обходится организациям в 2,45 терабайта, а неплановые простои систем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в 1,94 терабайта</w:t>
      </w:r>
      <w:r w:rsidR="0000034A" w:rsidRPr="007975DA">
        <w:rPr>
          <w:rFonts w:ascii="Times New Roman" w:hAnsi="Times New Roman"/>
          <w:color w:val="000000" w:themeColor="text1"/>
          <w:sz w:val="28"/>
          <w:szCs w:val="28"/>
        </w:rPr>
        <w:t xml:space="preserve"> [179]</w:t>
      </w:r>
      <w:r w:rsidRPr="007975DA">
        <w:rPr>
          <w:rFonts w:ascii="Times New Roman" w:hAnsi="Times New Roman"/>
          <w:color w:val="000000" w:themeColor="text1"/>
          <w:sz w:val="28"/>
          <w:szCs w:val="28"/>
        </w:rPr>
        <w:t>.</w:t>
      </w:r>
    </w:p>
    <w:p w14:paraId="4F0B3EDD" w14:textId="34616A13" w:rsidR="00DE738F" w:rsidRPr="007975DA" w:rsidRDefault="00545440" w:rsidP="00E97DA2">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Одним из наиболее тревожных проявлений цифровой уязвимости населения стал </w:t>
      </w:r>
      <w:proofErr w:type="spellStart"/>
      <w:r w:rsidRPr="007975DA">
        <w:rPr>
          <w:rFonts w:ascii="Times New Roman" w:hAnsi="Times New Roman"/>
          <w:color w:val="000000" w:themeColor="text1"/>
          <w:sz w:val="28"/>
          <w:szCs w:val="28"/>
        </w:rPr>
        <w:t>кибербуллинг</w:t>
      </w:r>
      <w:proofErr w:type="spellEnd"/>
      <w:r w:rsidRPr="007975DA">
        <w:rPr>
          <w:rFonts w:ascii="Times New Roman" w:hAnsi="Times New Roman"/>
          <w:color w:val="000000" w:themeColor="text1"/>
          <w:sz w:val="28"/>
          <w:szCs w:val="28"/>
        </w:rPr>
        <w:t xml:space="preserve"> </w:t>
      </w:r>
      <w:r w:rsidR="002B1B60">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систематическое психологическое давление, оскорбления и угрозы с использованием цифровых технологий. Распростран</w:t>
      </w:r>
      <w:r w:rsidR="006139C1"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нность этого явления, вызывает серь</w:t>
      </w:r>
      <w:r w:rsidR="007073DE"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зную обеспокоенность со </w:t>
      </w:r>
      <w:r w:rsidRPr="007975DA">
        <w:rPr>
          <w:rFonts w:ascii="Times New Roman" w:hAnsi="Times New Roman"/>
          <w:color w:val="000000" w:themeColor="text1"/>
          <w:sz w:val="28"/>
          <w:szCs w:val="28"/>
        </w:rPr>
        <w:lastRenderedPageBreak/>
        <w:t>стороны государственных органов, исследователей и правозащитников. Н</w:t>
      </w:r>
      <w:r w:rsidR="007073DE" w:rsidRPr="007975DA">
        <w:rPr>
          <w:rFonts w:ascii="Times New Roman" w:hAnsi="Times New Roman"/>
          <w:color w:val="000000" w:themeColor="text1"/>
          <w:sz w:val="28"/>
          <w:szCs w:val="28"/>
        </w:rPr>
        <w:t>а Рисунке 3</w:t>
      </w:r>
      <w:r w:rsidR="003B3619" w:rsidRPr="007975DA">
        <w:rPr>
          <w:rFonts w:ascii="Times New Roman" w:hAnsi="Times New Roman"/>
          <w:color w:val="000000" w:themeColor="text1"/>
          <w:sz w:val="28"/>
          <w:szCs w:val="28"/>
        </w:rPr>
        <w:t>4</w:t>
      </w:r>
      <w:r w:rsidRPr="007975DA">
        <w:rPr>
          <w:rFonts w:ascii="Times New Roman" w:hAnsi="Times New Roman"/>
          <w:color w:val="000000" w:themeColor="text1"/>
          <w:sz w:val="28"/>
          <w:szCs w:val="28"/>
        </w:rPr>
        <w:t xml:space="preserve"> представлен сравнительный анализ динамики доли пользователей, сообщивших о том, что стали жертвами </w:t>
      </w:r>
      <w:proofErr w:type="spellStart"/>
      <w:r w:rsidRPr="007975DA">
        <w:rPr>
          <w:rFonts w:ascii="Times New Roman" w:hAnsi="Times New Roman"/>
          <w:color w:val="000000" w:themeColor="text1"/>
          <w:sz w:val="28"/>
          <w:szCs w:val="28"/>
        </w:rPr>
        <w:t>кибербуллинга</w:t>
      </w:r>
      <w:proofErr w:type="spellEnd"/>
      <w:r w:rsidRPr="007975DA">
        <w:rPr>
          <w:rFonts w:ascii="Times New Roman" w:hAnsi="Times New Roman"/>
          <w:color w:val="000000" w:themeColor="text1"/>
          <w:sz w:val="28"/>
          <w:szCs w:val="28"/>
        </w:rPr>
        <w:t xml:space="preserve"> хотя бы один раз за последние несколько месяцев в период с 201</w:t>
      </w:r>
      <w:r w:rsidR="00E901CB" w:rsidRPr="007975DA">
        <w:rPr>
          <w:rFonts w:ascii="Times New Roman" w:hAnsi="Times New Roman"/>
          <w:color w:val="000000" w:themeColor="text1"/>
          <w:sz w:val="28"/>
          <w:szCs w:val="28"/>
        </w:rPr>
        <w:t>8</w:t>
      </w:r>
      <w:r w:rsidRPr="007975DA">
        <w:rPr>
          <w:rFonts w:ascii="Times New Roman" w:hAnsi="Times New Roman"/>
          <w:color w:val="000000" w:themeColor="text1"/>
          <w:sz w:val="28"/>
          <w:szCs w:val="28"/>
        </w:rPr>
        <w:t xml:space="preserve"> по 202</w:t>
      </w:r>
      <w:r w:rsidR="00E901CB" w:rsidRPr="007975DA">
        <w:rPr>
          <w:rFonts w:ascii="Times New Roman" w:hAnsi="Times New Roman"/>
          <w:color w:val="000000" w:themeColor="text1"/>
          <w:sz w:val="28"/>
          <w:szCs w:val="28"/>
        </w:rPr>
        <w:t xml:space="preserve">3 </w:t>
      </w:r>
      <w:r w:rsidRPr="007975DA">
        <w:rPr>
          <w:rFonts w:ascii="Times New Roman" w:hAnsi="Times New Roman"/>
          <w:color w:val="000000" w:themeColor="text1"/>
          <w:sz w:val="28"/>
          <w:szCs w:val="28"/>
        </w:rPr>
        <w:t>годы</w:t>
      </w:r>
      <w:r w:rsidR="00451DB1" w:rsidRPr="007975DA">
        <w:rPr>
          <w:rFonts w:ascii="Times New Roman" w:hAnsi="Times New Roman"/>
          <w:color w:val="000000" w:themeColor="text1"/>
          <w:sz w:val="28"/>
          <w:szCs w:val="28"/>
        </w:rPr>
        <w:t xml:space="preserve"> [193]</w:t>
      </w:r>
      <w:r w:rsidRPr="007975DA">
        <w:rPr>
          <w:rFonts w:ascii="Times New Roman" w:hAnsi="Times New Roman"/>
          <w:color w:val="000000" w:themeColor="text1"/>
          <w:sz w:val="28"/>
          <w:szCs w:val="28"/>
        </w:rPr>
        <w:t>.</w:t>
      </w:r>
    </w:p>
    <w:p w14:paraId="423C5A81" w14:textId="77777777" w:rsidR="00C9183A" w:rsidRPr="007975DA" w:rsidRDefault="00C9183A" w:rsidP="00732531">
      <w:pPr>
        <w:widowControl w:val="0"/>
        <w:spacing w:after="0" w:line="240" w:lineRule="auto"/>
        <w:jc w:val="both"/>
        <w:rPr>
          <w:rFonts w:ascii="Times New Roman" w:hAnsi="Times New Roman"/>
          <w:color w:val="000000" w:themeColor="text1"/>
          <w:sz w:val="28"/>
          <w:szCs w:val="28"/>
        </w:rPr>
      </w:pPr>
    </w:p>
    <w:p w14:paraId="45D64346" w14:textId="3E97585C" w:rsidR="00263087" w:rsidRPr="007975DA" w:rsidRDefault="00B14D9D" w:rsidP="00732531">
      <w:pPr>
        <w:widowControl w:val="0"/>
        <w:spacing w:after="0" w:line="240" w:lineRule="auto"/>
        <w:jc w:val="both"/>
        <w:rPr>
          <w:rFonts w:ascii="Times New Roman" w:hAnsi="Times New Roman"/>
          <w:color w:val="000000" w:themeColor="text1"/>
          <w:sz w:val="28"/>
          <w:szCs w:val="28"/>
        </w:rPr>
      </w:pPr>
      <w:r w:rsidRPr="007975DA">
        <w:rPr>
          <w:rFonts w:ascii="Times New Roman" w:hAnsi="Times New Roman"/>
          <w:noProof/>
          <w:color w:val="000000" w:themeColor="text1"/>
          <w:sz w:val="28"/>
          <w:szCs w:val="28"/>
          <w14:ligatures w14:val="standardContextual"/>
        </w:rPr>
        <w:drawing>
          <wp:inline distT="0" distB="0" distL="0" distR="0" wp14:anchorId="4F25A992" wp14:editId="6F414EA4">
            <wp:extent cx="5844540" cy="3200400"/>
            <wp:effectExtent l="0" t="0" r="381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0DA12300" w14:textId="77777777" w:rsidR="00DF55F9" w:rsidRPr="007975DA" w:rsidRDefault="00DF55F9" w:rsidP="00732531">
      <w:pPr>
        <w:widowControl w:val="0"/>
        <w:spacing w:after="0" w:line="240" w:lineRule="auto"/>
        <w:jc w:val="both"/>
        <w:rPr>
          <w:rFonts w:ascii="Times New Roman" w:hAnsi="Times New Roman"/>
          <w:color w:val="000000" w:themeColor="text1"/>
          <w:sz w:val="28"/>
          <w:szCs w:val="28"/>
        </w:rPr>
      </w:pPr>
    </w:p>
    <w:p w14:paraId="1F71C124" w14:textId="70ACD8B4" w:rsidR="00E901CB" w:rsidRPr="007975DA" w:rsidRDefault="00545440" w:rsidP="00984C05">
      <w:pPr>
        <w:pStyle w:val="NormalWeb"/>
        <w:shd w:val="clear" w:color="auto" w:fill="FFFFFF"/>
        <w:spacing w:before="0" w:beforeAutospacing="0" w:after="0" w:afterAutospacing="0"/>
        <w:ind w:firstLine="720"/>
        <w:jc w:val="center"/>
        <w:rPr>
          <w:color w:val="000000" w:themeColor="text1"/>
          <w:sz w:val="28"/>
          <w:szCs w:val="28"/>
          <w:bdr w:val="none" w:sz="0" w:space="0" w:color="auto" w:frame="1"/>
          <w:lang w:val="ru-RU"/>
        </w:rPr>
      </w:pPr>
      <w:r w:rsidRPr="007975DA">
        <w:rPr>
          <w:color w:val="000000" w:themeColor="text1"/>
          <w:sz w:val="28"/>
          <w:szCs w:val="28"/>
        </w:rPr>
        <w:t>​</w:t>
      </w:r>
      <w:r w:rsidR="00E901CB" w:rsidRPr="007975DA">
        <w:rPr>
          <w:color w:val="000000" w:themeColor="text1"/>
          <w:sz w:val="28"/>
          <w:szCs w:val="28"/>
          <w:lang w:val="ru-RU"/>
        </w:rPr>
        <w:t>Рисунок 3</w:t>
      </w:r>
      <w:r w:rsidR="00984C05" w:rsidRPr="007975DA">
        <w:rPr>
          <w:color w:val="000000" w:themeColor="text1"/>
          <w:sz w:val="28"/>
          <w:szCs w:val="28"/>
          <w:lang w:val="ru-RU"/>
        </w:rPr>
        <w:t>4</w:t>
      </w:r>
      <w:r w:rsidR="00E901CB" w:rsidRPr="007975DA">
        <w:rPr>
          <w:color w:val="000000" w:themeColor="text1"/>
          <w:sz w:val="28"/>
          <w:szCs w:val="28"/>
          <w:lang w:val="ru-RU"/>
        </w:rPr>
        <w:t xml:space="preserve"> – </w:t>
      </w:r>
      <w:r w:rsidR="00E901CB" w:rsidRPr="007975DA">
        <w:rPr>
          <w:color w:val="000000" w:themeColor="text1"/>
          <w:sz w:val="28"/>
          <w:szCs w:val="28"/>
          <w:bdr w:val="none" w:sz="0" w:space="0" w:color="auto" w:frame="1"/>
          <w:lang w:val="ru-RU"/>
        </w:rPr>
        <w:t xml:space="preserve">Уровень </w:t>
      </w:r>
      <w:proofErr w:type="spellStart"/>
      <w:r w:rsidR="00E901CB" w:rsidRPr="007975DA">
        <w:rPr>
          <w:color w:val="000000" w:themeColor="text1"/>
          <w:sz w:val="28"/>
          <w:szCs w:val="28"/>
          <w:bdr w:val="none" w:sz="0" w:space="0" w:color="auto" w:frame="1"/>
          <w:lang w:val="ru-RU"/>
        </w:rPr>
        <w:t>кибербуллинга</w:t>
      </w:r>
      <w:proofErr w:type="spellEnd"/>
      <w:r w:rsidR="00E901CB" w:rsidRPr="007975DA">
        <w:rPr>
          <w:color w:val="000000" w:themeColor="text1"/>
          <w:sz w:val="28"/>
          <w:szCs w:val="28"/>
          <w:bdr w:val="none" w:sz="0" w:space="0" w:color="auto" w:frame="1"/>
          <w:lang w:val="ru-RU"/>
        </w:rPr>
        <w:t xml:space="preserve"> в разных странах 2018-2023 гг.</w:t>
      </w:r>
    </w:p>
    <w:p w14:paraId="3C756EC3" w14:textId="2FBF45B0" w:rsidR="00451DB1" w:rsidRPr="007975DA" w:rsidRDefault="00E901CB" w:rsidP="00E901CB">
      <w:pPr>
        <w:pStyle w:val="NormalWeb"/>
        <w:shd w:val="clear" w:color="auto" w:fill="FFFFFF"/>
        <w:spacing w:before="0" w:beforeAutospacing="0" w:after="0" w:afterAutospacing="0"/>
        <w:ind w:firstLine="720"/>
        <w:jc w:val="both"/>
        <w:rPr>
          <w:color w:val="000000" w:themeColor="text1"/>
          <w:sz w:val="28"/>
          <w:szCs w:val="28"/>
          <w:bdr w:val="none" w:sz="0" w:space="0" w:color="auto" w:frame="1"/>
          <w:lang w:val="ru-RU"/>
        </w:rPr>
      </w:pPr>
      <w:r w:rsidRPr="007975DA">
        <w:rPr>
          <w:color w:val="000000" w:themeColor="text1"/>
          <w:sz w:val="28"/>
          <w:szCs w:val="28"/>
          <w:lang w:val="ru-RU"/>
        </w:rPr>
        <w:t xml:space="preserve">Примечание – </w:t>
      </w:r>
      <w:r w:rsidR="00984C05" w:rsidRPr="007975DA">
        <w:rPr>
          <w:color w:val="000000" w:themeColor="text1"/>
          <w:sz w:val="28"/>
          <w:szCs w:val="28"/>
          <w:lang w:val="ru-RU"/>
        </w:rPr>
        <w:t>С</w:t>
      </w:r>
      <w:r w:rsidRPr="007975DA">
        <w:rPr>
          <w:color w:val="000000" w:themeColor="text1"/>
          <w:sz w:val="28"/>
          <w:szCs w:val="28"/>
          <w:lang w:val="ru-RU"/>
        </w:rPr>
        <w:t>оставлено автором на основании источника</w:t>
      </w:r>
      <w:r w:rsidRPr="007975DA">
        <w:rPr>
          <w:color w:val="000000" w:themeColor="text1"/>
          <w:sz w:val="28"/>
          <w:szCs w:val="28"/>
        </w:rPr>
        <w:t xml:space="preserve"> </w:t>
      </w:r>
      <w:r w:rsidR="00451DB1" w:rsidRPr="007975DA">
        <w:rPr>
          <w:color w:val="000000" w:themeColor="text1"/>
          <w:sz w:val="28"/>
          <w:szCs w:val="28"/>
        </w:rPr>
        <w:t>[193]</w:t>
      </w:r>
    </w:p>
    <w:p w14:paraId="75E65CF9" w14:textId="77777777" w:rsidR="00451DB1" w:rsidRPr="007975DA" w:rsidRDefault="00451DB1" w:rsidP="00E97DA2">
      <w:pPr>
        <w:widowControl w:val="0"/>
        <w:spacing w:after="0" w:line="240" w:lineRule="auto"/>
        <w:ind w:firstLine="709"/>
        <w:jc w:val="both"/>
        <w:rPr>
          <w:rFonts w:ascii="Times New Roman" w:hAnsi="Times New Roman"/>
          <w:color w:val="000000" w:themeColor="text1"/>
          <w:sz w:val="28"/>
          <w:szCs w:val="28"/>
        </w:rPr>
      </w:pPr>
    </w:p>
    <w:p w14:paraId="2591CCE3" w14:textId="444DD6FE" w:rsidR="00DF55F9" w:rsidRPr="007975DA" w:rsidRDefault="00545440" w:rsidP="00E97DA2">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В Казахстане проблема </w:t>
      </w:r>
      <w:proofErr w:type="spellStart"/>
      <w:r w:rsidRPr="007975DA">
        <w:rPr>
          <w:rFonts w:ascii="Times New Roman" w:hAnsi="Times New Roman"/>
          <w:color w:val="000000" w:themeColor="text1"/>
          <w:sz w:val="28"/>
          <w:szCs w:val="28"/>
        </w:rPr>
        <w:t>кибербуллинга</w:t>
      </w:r>
      <w:proofErr w:type="spellEnd"/>
      <w:r w:rsidRPr="007975DA">
        <w:rPr>
          <w:rFonts w:ascii="Times New Roman" w:hAnsi="Times New Roman"/>
          <w:color w:val="000000" w:themeColor="text1"/>
          <w:sz w:val="28"/>
          <w:szCs w:val="28"/>
        </w:rPr>
        <w:t xml:space="preserve"> </w:t>
      </w:r>
      <w:r w:rsidR="00FF46B3" w:rsidRPr="007975DA">
        <w:rPr>
          <w:rFonts w:ascii="Times New Roman" w:hAnsi="Times New Roman"/>
          <w:color w:val="000000" w:themeColor="text1"/>
          <w:sz w:val="28"/>
          <w:szCs w:val="28"/>
        </w:rPr>
        <w:t>также</w:t>
      </w:r>
      <w:r w:rsidRPr="007975DA">
        <w:rPr>
          <w:rFonts w:ascii="Times New Roman" w:hAnsi="Times New Roman"/>
          <w:color w:val="000000" w:themeColor="text1"/>
          <w:sz w:val="28"/>
          <w:szCs w:val="28"/>
        </w:rPr>
        <w:t xml:space="preserve"> приобретает вс</w:t>
      </w:r>
      <w:r w:rsidR="006139C1" w:rsidRPr="007975DA">
        <w:rPr>
          <w:rFonts w:ascii="Times New Roman" w:hAnsi="Times New Roman"/>
          <w:color w:val="000000" w:themeColor="text1"/>
          <w:sz w:val="28"/>
          <w:szCs w:val="28"/>
        </w:rPr>
        <w:t>е</w:t>
      </w:r>
      <w:r w:rsidRPr="007975DA">
        <w:rPr>
          <w:rFonts w:ascii="Times New Roman" w:hAnsi="Times New Roman"/>
          <w:color w:val="000000" w:themeColor="text1"/>
          <w:sz w:val="28"/>
          <w:szCs w:val="28"/>
        </w:rPr>
        <w:t xml:space="preserve"> большую актуальность.</w:t>
      </w:r>
      <w:r w:rsidR="00FF46B3" w:rsidRPr="007975DA">
        <w:rPr>
          <w:rFonts w:ascii="Times New Roman" w:hAnsi="Times New Roman"/>
          <w:color w:val="000000" w:themeColor="text1"/>
          <w:sz w:val="28"/>
          <w:szCs w:val="28"/>
        </w:rPr>
        <w:t xml:space="preserve"> Согласно данным Комитета по информационной безопасности </w:t>
      </w:r>
      <w:r w:rsidR="00CB3200" w:rsidRPr="007975DA">
        <w:rPr>
          <w:rFonts w:ascii="Times New Roman" w:hAnsi="Times New Roman"/>
          <w:color w:val="000000" w:themeColor="text1"/>
          <w:sz w:val="28"/>
          <w:szCs w:val="28"/>
        </w:rPr>
        <w:t>МИИЦР</w:t>
      </w:r>
      <w:r w:rsidR="00FF46B3" w:rsidRPr="007975DA">
        <w:rPr>
          <w:rFonts w:ascii="Times New Roman" w:hAnsi="Times New Roman"/>
          <w:color w:val="000000" w:themeColor="text1"/>
          <w:sz w:val="28"/>
          <w:szCs w:val="28"/>
        </w:rPr>
        <w:t xml:space="preserve"> Республики Казахстан, уровень осведомл</w:t>
      </w:r>
      <w:r w:rsidR="006139C1" w:rsidRPr="007975DA">
        <w:rPr>
          <w:rFonts w:ascii="Times New Roman" w:hAnsi="Times New Roman"/>
          <w:color w:val="000000" w:themeColor="text1"/>
          <w:sz w:val="28"/>
          <w:szCs w:val="28"/>
        </w:rPr>
        <w:t>е</w:t>
      </w:r>
      <w:r w:rsidR="00FF46B3" w:rsidRPr="007975DA">
        <w:rPr>
          <w:rFonts w:ascii="Times New Roman" w:hAnsi="Times New Roman"/>
          <w:color w:val="000000" w:themeColor="text1"/>
          <w:sz w:val="28"/>
          <w:szCs w:val="28"/>
        </w:rPr>
        <w:t>нности населения об угрозах информационной безопасности составляет 80,4%, что свидетельствует о достаточно высоком уровне внимания казахстанцев к вопросам кибербезопасности. Это может быть обусловлено активной цифровизацией государственных и частных сервисов, а также увеличением числа инцидентов в цифровом пространстве. Около 90,52% опрошенных получают знания о защите личной информации при использовании социальных сетей. Значительная часть респондентов отметила, что они сталкиваются с трудностями в определении достоверности информации и распознавании мошеннических действий в Интернете. Опрос проводился на протяжении трех месяцев, 3 месяцев, в нем приняли участие 11 371 человек</w:t>
      </w:r>
      <w:r w:rsidR="00451DB1" w:rsidRPr="007975DA">
        <w:rPr>
          <w:rFonts w:ascii="Times New Roman" w:hAnsi="Times New Roman"/>
          <w:color w:val="000000" w:themeColor="text1"/>
          <w:sz w:val="28"/>
          <w:szCs w:val="28"/>
        </w:rPr>
        <w:t xml:space="preserve"> [194]</w:t>
      </w:r>
      <w:r w:rsidR="00FF46B3" w:rsidRPr="007975DA">
        <w:rPr>
          <w:rFonts w:ascii="Times New Roman" w:hAnsi="Times New Roman"/>
          <w:color w:val="000000" w:themeColor="text1"/>
          <w:sz w:val="28"/>
          <w:szCs w:val="28"/>
        </w:rPr>
        <w:t>.</w:t>
      </w:r>
    </w:p>
    <w:p w14:paraId="14D2FDB8" w14:textId="03369830" w:rsidR="002B1F61" w:rsidRPr="002B1F61" w:rsidRDefault="00AA7DA0" w:rsidP="002B1F61">
      <w:pPr>
        <w:widowControl w:val="0"/>
        <w:tabs>
          <w:tab w:val="left" w:pos="108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A7DA0">
        <w:rPr>
          <w:rFonts w:ascii="Times New Roman" w:eastAsiaTheme="minorHAnsi" w:hAnsi="Times New Roman"/>
          <w:color w:val="000000" w:themeColor="text1"/>
          <w:kern w:val="2"/>
          <w:sz w:val="28"/>
          <w:szCs w:val="28"/>
          <w14:ligatures w14:val="standardContextual"/>
        </w:rPr>
        <w:t xml:space="preserve">Согласно исследованию </w:t>
      </w:r>
      <w:proofErr w:type="spellStart"/>
      <w:r w:rsidRPr="00AA7DA0">
        <w:rPr>
          <w:rFonts w:ascii="Times New Roman" w:eastAsiaTheme="minorHAnsi" w:hAnsi="Times New Roman"/>
          <w:color w:val="000000" w:themeColor="text1"/>
          <w:kern w:val="2"/>
          <w:sz w:val="28"/>
          <w:szCs w:val="28"/>
          <w14:ligatures w14:val="standardContextual"/>
        </w:rPr>
        <w:t>Datareportal</w:t>
      </w:r>
      <w:proofErr w:type="spellEnd"/>
      <w:r w:rsidRPr="00AA7DA0">
        <w:rPr>
          <w:rFonts w:ascii="Times New Roman" w:eastAsiaTheme="minorHAnsi" w:hAnsi="Times New Roman"/>
          <w:color w:val="000000" w:themeColor="text1"/>
          <w:kern w:val="2"/>
          <w:sz w:val="28"/>
          <w:szCs w:val="28"/>
          <w14:ligatures w14:val="standardContextual"/>
        </w:rPr>
        <w:t>, на начало 2024 года число пользователей интернета в Казахстане составило 18,9 млн человек, что соответствует 92,3% от общего населения страны</w:t>
      </w:r>
      <w:r>
        <w:rPr>
          <w:rFonts w:ascii="Times New Roman" w:eastAsiaTheme="minorHAnsi" w:hAnsi="Times New Roman"/>
          <w:color w:val="000000" w:themeColor="text1"/>
          <w:kern w:val="2"/>
          <w:sz w:val="28"/>
          <w:szCs w:val="28"/>
          <w14:ligatures w14:val="standardContextual"/>
        </w:rPr>
        <w:t xml:space="preserve">. </w:t>
      </w:r>
      <w:r w:rsidR="002B1F61" w:rsidRPr="002B1F61">
        <w:rPr>
          <w:rFonts w:ascii="Times New Roman" w:eastAsiaTheme="minorHAnsi" w:hAnsi="Times New Roman"/>
          <w:color w:val="000000" w:themeColor="text1"/>
          <w:kern w:val="2"/>
          <w:sz w:val="28"/>
          <w:szCs w:val="28"/>
          <w14:ligatures w14:val="standardContextual"/>
        </w:rPr>
        <w:t>При этом активными пользователями социальных сетей являлись около 14 млн казахстанцев, что на 3,7 млн больше, чем в начале 2023 года [195].</w:t>
      </w:r>
    </w:p>
    <w:p w14:paraId="56001DE8" w14:textId="558209C3" w:rsidR="002B1F61" w:rsidRPr="002B1F61" w:rsidRDefault="002B1F61" w:rsidP="002B1F61">
      <w:pPr>
        <w:widowControl w:val="0"/>
        <w:tabs>
          <w:tab w:val="left" w:pos="108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2B1F61">
        <w:rPr>
          <w:rFonts w:ascii="Times New Roman" w:eastAsiaTheme="minorHAnsi" w:hAnsi="Times New Roman"/>
          <w:color w:val="000000" w:themeColor="text1"/>
          <w:kern w:val="2"/>
          <w:sz w:val="28"/>
          <w:szCs w:val="28"/>
          <w14:ligatures w14:val="standardContextual"/>
        </w:rPr>
        <w:t xml:space="preserve">Резкий рост числа пользователей Интернета усиливает значимость устойчивости и безопасности цифровой инфраструктуры, поскольку любые </w:t>
      </w:r>
      <w:r w:rsidRPr="002B1F61">
        <w:rPr>
          <w:rFonts w:ascii="Times New Roman" w:eastAsiaTheme="minorHAnsi" w:hAnsi="Times New Roman"/>
          <w:color w:val="000000" w:themeColor="text1"/>
          <w:kern w:val="2"/>
          <w:sz w:val="28"/>
          <w:szCs w:val="28"/>
          <w14:ligatures w14:val="standardContextual"/>
        </w:rPr>
        <w:lastRenderedPageBreak/>
        <w:t>сбои или вредоносные воздействия могут иметь более масштабные последствия. По мере увеличения количества пользователей возрастает и распространенность вредоносного программного обеспечения, ориентированного на персональные компьютеры и мобильные устройства. При этом значительная часть населения не использует специализированные средства защиты, что создает удобную почву для хакерских атак. В результате число инцидентов, связанных с заражением устройств вредоносным ПО, растет.</w:t>
      </w:r>
    </w:p>
    <w:p w14:paraId="58B9A538" w14:textId="77777777" w:rsidR="00AA7DA0" w:rsidRPr="00AA7DA0" w:rsidRDefault="002B1F61" w:rsidP="00AA7DA0">
      <w:pPr>
        <w:widowControl w:val="0"/>
        <w:tabs>
          <w:tab w:val="left" w:pos="108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2B1F61">
        <w:rPr>
          <w:rFonts w:ascii="Times New Roman" w:eastAsiaTheme="minorHAnsi" w:hAnsi="Times New Roman"/>
          <w:color w:val="000000" w:themeColor="text1"/>
          <w:kern w:val="2"/>
          <w:sz w:val="28"/>
          <w:szCs w:val="28"/>
          <w14:ligatures w14:val="standardContextual"/>
        </w:rPr>
        <w:t xml:space="preserve">Увеличение количества подключенных к сети устройств и недостаточная цифровая грамотность пользователей усиливают риски безопасности в контексте концепции «Интернета вещей». В отличие от традиционных компьютеров и ноутбуков, для которых доступна установка антивирусного программного обеспечения и регулярное обновление, устройства </w:t>
      </w:r>
      <w:proofErr w:type="spellStart"/>
      <w:r w:rsidRPr="002B1F61">
        <w:rPr>
          <w:rFonts w:ascii="Times New Roman" w:eastAsiaTheme="minorHAnsi" w:hAnsi="Times New Roman"/>
          <w:color w:val="000000" w:themeColor="text1"/>
          <w:kern w:val="2"/>
          <w:sz w:val="28"/>
          <w:szCs w:val="28"/>
          <w14:ligatures w14:val="standardContextual"/>
        </w:rPr>
        <w:t>IoT</w:t>
      </w:r>
      <w:proofErr w:type="spellEnd"/>
      <w:r w:rsidRPr="002B1F61">
        <w:rPr>
          <w:rFonts w:ascii="Times New Roman" w:eastAsiaTheme="minorHAnsi" w:hAnsi="Times New Roman"/>
          <w:color w:val="000000" w:themeColor="text1"/>
          <w:kern w:val="2"/>
          <w:sz w:val="28"/>
          <w:szCs w:val="28"/>
          <w14:ligatures w14:val="standardContextual"/>
        </w:rPr>
        <w:t xml:space="preserve"> часто эксплуатируются без базовых знаний о кибербезопасности. </w:t>
      </w:r>
      <w:r w:rsidR="00AA7DA0" w:rsidRPr="00AA7DA0">
        <w:rPr>
          <w:rFonts w:ascii="Times New Roman" w:eastAsiaTheme="minorHAnsi" w:hAnsi="Times New Roman"/>
          <w:color w:val="000000" w:themeColor="text1"/>
          <w:kern w:val="2"/>
          <w:sz w:val="28"/>
          <w:szCs w:val="28"/>
          <w14:ligatures w14:val="standardContextual"/>
        </w:rPr>
        <w:t xml:space="preserve">Более того, многие устройства создаются без достаточного внимания к возможным угрозам, что делает их уязвимыми и способными стать элементами </w:t>
      </w:r>
      <w:proofErr w:type="spellStart"/>
      <w:r w:rsidR="00AA7DA0" w:rsidRPr="00AA7DA0">
        <w:rPr>
          <w:rFonts w:ascii="Times New Roman" w:eastAsiaTheme="minorHAnsi" w:hAnsi="Times New Roman"/>
          <w:color w:val="000000" w:themeColor="text1"/>
          <w:kern w:val="2"/>
          <w:sz w:val="28"/>
          <w:szCs w:val="28"/>
          <w14:ligatures w14:val="standardContextual"/>
        </w:rPr>
        <w:t>ботнетов</w:t>
      </w:r>
      <w:proofErr w:type="spellEnd"/>
      <w:r w:rsidR="00AA7DA0" w:rsidRPr="00AA7DA0">
        <w:rPr>
          <w:rFonts w:ascii="Times New Roman" w:eastAsiaTheme="minorHAnsi" w:hAnsi="Times New Roman"/>
          <w:color w:val="000000" w:themeColor="text1"/>
          <w:kern w:val="2"/>
          <w:sz w:val="28"/>
          <w:szCs w:val="28"/>
          <w14:ligatures w14:val="standardContextual"/>
        </w:rPr>
        <w:t>, используемых для организации сетевых атак и атак типа «отказ в обслуживании».</w:t>
      </w:r>
    </w:p>
    <w:p w14:paraId="4BBEBEB4" w14:textId="65044655" w:rsidR="00FB6219" w:rsidRPr="007975DA" w:rsidRDefault="00AA7DA0" w:rsidP="00AA7DA0">
      <w:pPr>
        <w:widowControl w:val="0"/>
        <w:tabs>
          <w:tab w:val="left" w:pos="108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A7DA0">
        <w:rPr>
          <w:rFonts w:ascii="Times New Roman" w:eastAsiaTheme="minorHAnsi" w:hAnsi="Times New Roman"/>
          <w:color w:val="000000" w:themeColor="text1"/>
          <w:kern w:val="2"/>
          <w:sz w:val="28"/>
          <w:szCs w:val="28"/>
          <w14:ligatures w14:val="standardContextual"/>
        </w:rPr>
        <w:t>Невнимательное отношение к основным правилам кибербезопасности при работе с интернет-ресурсами и социальными сетями приводит к повышению вероятности утечки личной информации, несанкционированному доступу к персональным данным и нарушению конфиденциальности.</w:t>
      </w:r>
      <w:r w:rsidR="00FB6219" w:rsidRPr="007975DA">
        <w:rPr>
          <w:rFonts w:ascii="Times New Roman" w:eastAsiaTheme="minorHAnsi" w:hAnsi="Times New Roman"/>
          <w:color w:val="000000" w:themeColor="text1"/>
          <w:kern w:val="2"/>
          <w:sz w:val="28"/>
          <w:szCs w:val="28"/>
          <w14:ligatures w14:val="standardContextual"/>
        </w:rPr>
        <w:t xml:space="preserve"> Такие данные могут быть доступны преступным группам или разведывательным органам, если они хранятся на серверах, расположенных в других странах.</w:t>
      </w:r>
    </w:p>
    <w:p w14:paraId="33FB7A2A" w14:textId="0C5D752E" w:rsidR="00AA7DA0" w:rsidRDefault="00AA7DA0" w:rsidP="002B1F61">
      <w:pPr>
        <w:widowControl w:val="0"/>
        <w:tabs>
          <w:tab w:val="left" w:pos="108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A7DA0">
        <w:rPr>
          <w:rFonts w:ascii="Times New Roman" w:eastAsiaTheme="minorHAnsi" w:hAnsi="Times New Roman"/>
          <w:color w:val="000000" w:themeColor="text1"/>
          <w:kern w:val="2"/>
          <w:sz w:val="28"/>
          <w:szCs w:val="28"/>
          <w14:ligatures w14:val="standardContextual"/>
        </w:rPr>
        <w:t>Недостаточная правовая осведомл</w:t>
      </w:r>
      <w:r w:rsidR="0038635F">
        <w:rPr>
          <w:rFonts w:ascii="Times New Roman" w:eastAsiaTheme="minorHAnsi" w:hAnsi="Times New Roman"/>
          <w:color w:val="000000" w:themeColor="text1"/>
          <w:kern w:val="2"/>
          <w:sz w:val="28"/>
          <w:szCs w:val="28"/>
          <w14:ligatures w14:val="standardContextual"/>
        </w:rPr>
        <w:t>е</w:t>
      </w:r>
      <w:r w:rsidRPr="00AA7DA0">
        <w:rPr>
          <w:rFonts w:ascii="Times New Roman" w:eastAsiaTheme="minorHAnsi" w:hAnsi="Times New Roman"/>
          <w:color w:val="000000" w:themeColor="text1"/>
          <w:kern w:val="2"/>
          <w:sz w:val="28"/>
          <w:szCs w:val="28"/>
          <w14:ligatures w14:val="standardContextual"/>
        </w:rPr>
        <w:t>нность в области информационной безопасности и отсутствие заинтересованности в е</w:t>
      </w:r>
      <w:r w:rsidR="0038635F">
        <w:rPr>
          <w:rFonts w:ascii="Times New Roman" w:eastAsiaTheme="minorHAnsi" w:hAnsi="Times New Roman"/>
          <w:color w:val="000000" w:themeColor="text1"/>
          <w:kern w:val="2"/>
          <w:sz w:val="28"/>
          <w:szCs w:val="28"/>
          <w14:ligatures w14:val="standardContextual"/>
        </w:rPr>
        <w:t>е</w:t>
      </w:r>
      <w:r w:rsidRPr="00AA7DA0">
        <w:rPr>
          <w:rFonts w:ascii="Times New Roman" w:eastAsiaTheme="minorHAnsi" w:hAnsi="Times New Roman"/>
          <w:color w:val="000000" w:themeColor="text1"/>
          <w:kern w:val="2"/>
          <w:sz w:val="28"/>
          <w:szCs w:val="28"/>
          <w14:ligatures w14:val="standardContextual"/>
        </w:rPr>
        <w:t xml:space="preserve"> повышении как у населения, так и у специалистов ИКТ и руководителей организаций ведут к росту нарушений и преступных действий в цифровой среде. </w:t>
      </w:r>
      <w:proofErr w:type="spellStart"/>
      <w:r w:rsidRPr="00AA7DA0">
        <w:rPr>
          <w:rFonts w:ascii="Times New Roman" w:eastAsiaTheme="minorHAnsi" w:hAnsi="Times New Roman"/>
          <w:color w:val="000000" w:themeColor="text1"/>
          <w:kern w:val="2"/>
          <w:sz w:val="28"/>
          <w:szCs w:val="28"/>
          <w14:ligatures w14:val="standardContextual"/>
        </w:rPr>
        <w:t>Невладение</w:t>
      </w:r>
      <w:proofErr w:type="spellEnd"/>
      <w:r w:rsidRPr="00AA7DA0">
        <w:rPr>
          <w:rFonts w:ascii="Times New Roman" w:eastAsiaTheme="minorHAnsi" w:hAnsi="Times New Roman"/>
          <w:color w:val="000000" w:themeColor="text1"/>
          <w:kern w:val="2"/>
          <w:sz w:val="28"/>
          <w:szCs w:val="28"/>
          <w14:ligatures w14:val="standardContextual"/>
        </w:rPr>
        <w:t xml:space="preserve"> нормами и ограничениями законодательства созда</w:t>
      </w:r>
      <w:r w:rsidR="0038635F">
        <w:rPr>
          <w:rFonts w:ascii="Times New Roman" w:eastAsiaTheme="minorHAnsi" w:hAnsi="Times New Roman"/>
          <w:color w:val="000000" w:themeColor="text1"/>
          <w:kern w:val="2"/>
          <w:sz w:val="28"/>
          <w:szCs w:val="28"/>
          <w14:ligatures w14:val="standardContextual"/>
        </w:rPr>
        <w:t>е</w:t>
      </w:r>
      <w:r w:rsidRPr="00AA7DA0">
        <w:rPr>
          <w:rFonts w:ascii="Times New Roman" w:eastAsiaTheme="minorHAnsi" w:hAnsi="Times New Roman"/>
          <w:color w:val="000000" w:themeColor="text1"/>
          <w:kern w:val="2"/>
          <w:sz w:val="28"/>
          <w:szCs w:val="28"/>
          <w14:ligatures w14:val="standardContextual"/>
        </w:rPr>
        <w:t>т у пользователей ложное ощущение безнаказанности и допустимости поведения, нарушающего права других граждан и авторские права, что негативно влияет на функционирование информационных систем и ресурсов.</w:t>
      </w:r>
    </w:p>
    <w:p w14:paraId="29C322B8" w14:textId="7C6118A5" w:rsidR="002B1F61" w:rsidRDefault="00AA7DA0" w:rsidP="002B1F61">
      <w:pPr>
        <w:widowControl w:val="0"/>
        <w:tabs>
          <w:tab w:val="left" w:pos="108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Pr>
          <w:rFonts w:ascii="Times New Roman" w:eastAsiaTheme="minorHAnsi" w:hAnsi="Times New Roman"/>
          <w:color w:val="000000" w:themeColor="text1"/>
          <w:kern w:val="2"/>
          <w:sz w:val="28"/>
          <w:szCs w:val="28"/>
          <w14:ligatures w14:val="standardContextual"/>
        </w:rPr>
        <w:t>Н</w:t>
      </w:r>
      <w:r w:rsidR="002B1F61" w:rsidRPr="002B1F61">
        <w:rPr>
          <w:rFonts w:ascii="Times New Roman" w:eastAsiaTheme="minorHAnsi" w:hAnsi="Times New Roman"/>
          <w:color w:val="000000" w:themeColor="text1"/>
          <w:kern w:val="2"/>
          <w:sz w:val="28"/>
          <w:szCs w:val="28"/>
          <w14:ligatures w14:val="standardContextual"/>
        </w:rPr>
        <w:t xml:space="preserve">изкий уровень цифровой грамотности </w:t>
      </w:r>
      <w:r>
        <w:rPr>
          <w:rFonts w:ascii="Times New Roman" w:eastAsiaTheme="minorHAnsi" w:hAnsi="Times New Roman"/>
          <w:color w:val="000000" w:themeColor="text1"/>
          <w:kern w:val="2"/>
          <w:sz w:val="28"/>
          <w:szCs w:val="28"/>
          <w14:ligatures w14:val="standardContextual"/>
        </w:rPr>
        <w:t>населения</w:t>
      </w:r>
      <w:r w:rsidR="002B1F61" w:rsidRPr="002B1F61">
        <w:rPr>
          <w:rFonts w:ascii="Times New Roman" w:eastAsiaTheme="minorHAnsi" w:hAnsi="Times New Roman"/>
          <w:color w:val="000000" w:themeColor="text1"/>
          <w:kern w:val="2"/>
          <w:sz w:val="28"/>
          <w:szCs w:val="28"/>
          <w14:ligatures w14:val="standardContextual"/>
        </w:rPr>
        <w:t>, отсутствие базовых представлений о способах распространения вредоносного программного обеспечения, рисках фишинга и угрозах, связанным с загрузкой нелицензионного ПО, приводит к значительному числу инцидентов. В результате граждане становятся жертвами киберпреступлений, а их устройства могут использоваться для совершения противоправных действий в сфере ИКТ.</w:t>
      </w:r>
    </w:p>
    <w:p w14:paraId="69521BE5" w14:textId="6D3B4D44" w:rsidR="00E53DFD" w:rsidRPr="00E53DFD" w:rsidRDefault="00E53DFD" w:rsidP="00E53DFD">
      <w:pPr>
        <w:widowControl w:val="0"/>
        <w:tabs>
          <w:tab w:val="left" w:pos="108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E53DFD">
        <w:rPr>
          <w:rFonts w:ascii="Times New Roman" w:eastAsiaTheme="minorHAnsi" w:hAnsi="Times New Roman"/>
          <w:color w:val="000000" w:themeColor="text1"/>
          <w:kern w:val="2"/>
          <w:sz w:val="28"/>
          <w:szCs w:val="28"/>
          <w14:ligatures w14:val="standardContextual"/>
        </w:rPr>
        <w:t xml:space="preserve">Система образования в Казахстане, включающая школы, колледжи, вузы и программы послевузовского обучения в области информационно-коммуникационных технологий, требует постоянного обновления и регулярного анализа. Это необходимо для обеспечения соответствия образовательного процесса современным требованиям и вызовам в сфере информационной безопасности. В частности, важным условием является своевременная актуализация образовательных стандартов, перечней специальностей, содержания учебных программ и ожидаемых результатов </w:t>
      </w:r>
      <w:r w:rsidRPr="00E53DFD">
        <w:rPr>
          <w:rFonts w:ascii="Times New Roman" w:eastAsiaTheme="minorHAnsi" w:hAnsi="Times New Roman"/>
          <w:color w:val="000000" w:themeColor="text1"/>
          <w:kern w:val="2"/>
          <w:sz w:val="28"/>
          <w:szCs w:val="28"/>
          <w14:ligatures w14:val="standardContextual"/>
        </w:rPr>
        <w:lastRenderedPageBreak/>
        <w:t>обучения. Кроме того, ключевым направлением становится формирование гибких механизмов оперативного реагирования на новые угрозы в ИКТ, а также внедрение систематической практики подтверждения квалификации специалистов, что напрямую влияет на повышение уровня защищенности информационных систем.</w:t>
      </w:r>
    </w:p>
    <w:p w14:paraId="1884D313" w14:textId="7165E627" w:rsidR="00BF5510" w:rsidRPr="007975DA" w:rsidRDefault="00E53DFD" w:rsidP="00E53DFD">
      <w:pPr>
        <w:widowControl w:val="0"/>
        <w:tabs>
          <w:tab w:val="left" w:pos="108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E53DFD">
        <w:rPr>
          <w:rFonts w:ascii="Times New Roman" w:eastAsiaTheme="minorHAnsi" w:hAnsi="Times New Roman"/>
          <w:color w:val="000000" w:themeColor="text1"/>
          <w:kern w:val="2"/>
          <w:sz w:val="28"/>
          <w:szCs w:val="28"/>
          <w14:ligatures w14:val="standardContextual"/>
        </w:rPr>
        <w:t>При этом, несмотря на рост численности IT-специалистов, в Казахстане сохраняется значительный дефицит кадров именно в области информационной безопасности.</w:t>
      </w:r>
      <w:r>
        <w:rPr>
          <w:rFonts w:ascii="Times New Roman" w:eastAsiaTheme="minorHAnsi" w:hAnsi="Times New Roman"/>
          <w:color w:val="000000" w:themeColor="text1"/>
          <w:kern w:val="2"/>
          <w:sz w:val="28"/>
          <w:szCs w:val="28"/>
          <w14:ligatures w14:val="standardContextual"/>
        </w:rPr>
        <w:t xml:space="preserve"> </w:t>
      </w:r>
      <w:r w:rsidR="00753519" w:rsidRPr="00753519">
        <w:rPr>
          <w:rFonts w:ascii="Times New Roman" w:eastAsiaTheme="minorHAnsi" w:hAnsi="Times New Roman"/>
          <w:color w:val="000000" w:themeColor="text1"/>
          <w:kern w:val="2"/>
          <w:sz w:val="28"/>
          <w:szCs w:val="28"/>
          <w14:ligatures w14:val="standardContextual"/>
        </w:rPr>
        <w:t>Из 93 вузов, выпускающих ИКТ-специалистов, только 7 осуществляют подготовку по направлению «Системы информационной безопасности»</w:t>
      </w:r>
      <w:r w:rsidR="00753519">
        <w:rPr>
          <w:rFonts w:ascii="Times New Roman" w:eastAsiaTheme="minorHAnsi" w:hAnsi="Times New Roman"/>
          <w:color w:val="000000" w:themeColor="text1"/>
          <w:kern w:val="2"/>
          <w:sz w:val="28"/>
          <w:szCs w:val="28"/>
          <w14:ligatures w14:val="standardContextual"/>
        </w:rPr>
        <w:t xml:space="preserve"> </w:t>
      </w:r>
      <w:r w:rsidR="00C465E7" w:rsidRPr="007975DA">
        <w:rPr>
          <w:rFonts w:ascii="Times New Roman" w:eastAsiaTheme="minorHAnsi" w:hAnsi="Times New Roman"/>
          <w:color w:val="000000" w:themeColor="text1"/>
          <w:kern w:val="2"/>
          <w:sz w:val="28"/>
          <w:szCs w:val="28"/>
          <w14:ligatures w14:val="standardContextual"/>
        </w:rPr>
        <w:t>[140]</w:t>
      </w:r>
      <w:r w:rsidR="00FB6219" w:rsidRPr="007975DA">
        <w:rPr>
          <w:rFonts w:ascii="Times New Roman" w:eastAsiaTheme="minorHAnsi" w:hAnsi="Times New Roman"/>
          <w:color w:val="000000" w:themeColor="text1"/>
          <w:kern w:val="2"/>
          <w:sz w:val="28"/>
          <w:szCs w:val="28"/>
          <w14:ligatures w14:val="standardContextual"/>
        </w:rPr>
        <w:t>.</w:t>
      </w:r>
    </w:p>
    <w:p w14:paraId="47BDD4D0" w14:textId="22ED5BA5" w:rsidR="007D4485" w:rsidRPr="007975DA" w:rsidRDefault="007D4485" w:rsidP="00E97DA2">
      <w:pPr>
        <w:widowControl w:val="0"/>
        <w:tabs>
          <w:tab w:val="left" w:pos="1082"/>
        </w:tabs>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2024 году на программу B058 «Информационная безопасность» было выделено 3 068 грантов, из которых 2 952 (96%) были освоены абитуриентами</w:t>
      </w:r>
      <w:r w:rsidR="00C465E7" w:rsidRPr="007975DA">
        <w:rPr>
          <w:rFonts w:ascii="Times New Roman" w:eastAsiaTheme="minorHAnsi" w:hAnsi="Times New Roman"/>
          <w:color w:val="000000" w:themeColor="text1"/>
          <w:kern w:val="2"/>
          <w:sz w:val="28"/>
          <w:szCs w:val="28"/>
          <w14:ligatures w14:val="standardContextual"/>
        </w:rPr>
        <w:t xml:space="preserve"> [196]</w:t>
      </w:r>
      <w:r w:rsidRPr="007975DA">
        <w:rPr>
          <w:rFonts w:ascii="Times New Roman" w:eastAsiaTheme="minorHAnsi" w:hAnsi="Times New Roman"/>
          <w:color w:val="000000" w:themeColor="text1"/>
          <w:kern w:val="2"/>
          <w:sz w:val="28"/>
          <w:szCs w:val="28"/>
          <w14:ligatures w14:val="standardContextual"/>
        </w:rPr>
        <w:t>.</w:t>
      </w:r>
    </w:p>
    <w:p w14:paraId="634063EB" w14:textId="1F0DE7DD" w:rsidR="00AA7DA0" w:rsidRPr="00AA7DA0" w:rsidRDefault="00AA7DA0" w:rsidP="00AA7DA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A7DA0">
        <w:rPr>
          <w:rFonts w:ascii="Times New Roman" w:eastAsiaTheme="minorHAnsi" w:hAnsi="Times New Roman"/>
          <w:color w:val="000000" w:themeColor="text1"/>
          <w:kern w:val="2"/>
          <w:sz w:val="28"/>
          <w:szCs w:val="28"/>
          <w14:ligatures w14:val="standardContextual"/>
        </w:rPr>
        <w:t>Таким образом, Казахстан сталкивается с рядом существенных рисков в сфере кибербезопасности, среди которых можно выделить:</w:t>
      </w:r>
    </w:p>
    <w:p w14:paraId="729EA6D0" w14:textId="6BE3D922" w:rsidR="00AA7DA0" w:rsidRPr="00AA7DA0" w:rsidRDefault="00AA7DA0" w:rsidP="00AA7DA0">
      <w:pPr>
        <w:pStyle w:val="ListParagraph"/>
        <w:numPr>
          <w:ilvl w:val="0"/>
          <w:numId w:val="44"/>
        </w:numPr>
        <w:spacing w:after="0" w:line="240" w:lineRule="auto"/>
        <w:jc w:val="both"/>
        <w:rPr>
          <w:rFonts w:ascii="Times New Roman" w:eastAsiaTheme="minorHAnsi" w:hAnsi="Times New Roman"/>
          <w:color w:val="000000" w:themeColor="text1"/>
          <w:kern w:val="2"/>
          <w:sz w:val="28"/>
          <w:szCs w:val="28"/>
          <w14:ligatures w14:val="standardContextual"/>
        </w:rPr>
      </w:pPr>
      <w:r w:rsidRPr="00AA7DA0">
        <w:rPr>
          <w:rFonts w:ascii="Times New Roman" w:eastAsiaTheme="minorHAnsi" w:hAnsi="Times New Roman"/>
          <w:color w:val="000000" w:themeColor="text1"/>
          <w:kern w:val="2"/>
          <w:sz w:val="28"/>
          <w:szCs w:val="28"/>
          <w14:ligatures w14:val="standardContextual"/>
        </w:rPr>
        <w:t>недостаточный уровень правовой грамотности в области информационной безопасности у граждан, специалистов ИКТ и руководителей организаций;</w:t>
      </w:r>
    </w:p>
    <w:p w14:paraId="7D9CF53A" w14:textId="065AFE8B" w:rsidR="00AA7DA0" w:rsidRPr="00AA7DA0" w:rsidRDefault="00AA7DA0" w:rsidP="00AA7DA0">
      <w:pPr>
        <w:pStyle w:val="ListParagraph"/>
        <w:numPr>
          <w:ilvl w:val="0"/>
          <w:numId w:val="44"/>
        </w:numPr>
        <w:spacing w:after="0" w:line="240" w:lineRule="auto"/>
        <w:jc w:val="both"/>
        <w:rPr>
          <w:rFonts w:ascii="Times New Roman" w:eastAsiaTheme="minorHAnsi" w:hAnsi="Times New Roman"/>
          <w:color w:val="000000" w:themeColor="text1"/>
          <w:kern w:val="2"/>
          <w:sz w:val="28"/>
          <w:szCs w:val="28"/>
          <w14:ligatures w14:val="standardContextual"/>
        </w:rPr>
      </w:pPr>
      <w:r w:rsidRPr="00AA7DA0">
        <w:rPr>
          <w:rFonts w:ascii="Times New Roman" w:eastAsiaTheme="minorHAnsi" w:hAnsi="Times New Roman"/>
          <w:color w:val="000000" w:themeColor="text1"/>
          <w:kern w:val="2"/>
          <w:sz w:val="28"/>
          <w:szCs w:val="28"/>
          <w14:ligatures w14:val="standardContextual"/>
        </w:rPr>
        <w:t>несоблюдение требований и норм, регулирующих сбор, обработку, хранение и передачу данных в электронном виде со стороны государственных и частных участников цифровой среды, а также пользователей ИКТ-услуг;</w:t>
      </w:r>
    </w:p>
    <w:p w14:paraId="73D53659" w14:textId="620F7727" w:rsidR="00AA7DA0" w:rsidRPr="00AA7DA0" w:rsidRDefault="00AA7DA0" w:rsidP="00AA7DA0">
      <w:pPr>
        <w:pStyle w:val="ListParagraph"/>
        <w:numPr>
          <w:ilvl w:val="0"/>
          <w:numId w:val="44"/>
        </w:numPr>
        <w:spacing w:after="0" w:line="240" w:lineRule="auto"/>
        <w:jc w:val="both"/>
        <w:rPr>
          <w:rFonts w:ascii="Times New Roman" w:eastAsiaTheme="minorHAnsi" w:hAnsi="Times New Roman"/>
          <w:color w:val="000000" w:themeColor="text1"/>
          <w:kern w:val="2"/>
          <w:sz w:val="28"/>
          <w:szCs w:val="28"/>
          <w14:ligatures w14:val="standardContextual"/>
        </w:rPr>
      </w:pPr>
      <w:r w:rsidRPr="00AA7DA0">
        <w:rPr>
          <w:rFonts w:ascii="Times New Roman" w:eastAsiaTheme="minorHAnsi" w:hAnsi="Times New Roman"/>
          <w:color w:val="000000" w:themeColor="text1"/>
          <w:kern w:val="2"/>
          <w:sz w:val="28"/>
          <w:szCs w:val="28"/>
          <w14:ligatures w14:val="standardContextual"/>
        </w:rPr>
        <w:t>случайные ошибки персонала и технические сбои, приводящие к сбоям в работе информационных систем, программных продуктов и элементов ИКТ-инфраструктуры;</w:t>
      </w:r>
    </w:p>
    <w:p w14:paraId="7EFBBD46" w14:textId="07D06DC3" w:rsidR="00AA7DA0" w:rsidRPr="00AA7DA0" w:rsidRDefault="00AA7DA0" w:rsidP="00AA7DA0">
      <w:pPr>
        <w:pStyle w:val="ListParagraph"/>
        <w:numPr>
          <w:ilvl w:val="0"/>
          <w:numId w:val="44"/>
        </w:numPr>
        <w:spacing w:after="0" w:line="240" w:lineRule="auto"/>
        <w:jc w:val="both"/>
        <w:rPr>
          <w:rFonts w:ascii="Times New Roman" w:eastAsiaTheme="minorHAnsi" w:hAnsi="Times New Roman"/>
          <w:color w:val="000000" w:themeColor="text1"/>
          <w:kern w:val="2"/>
          <w:sz w:val="28"/>
          <w:szCs w:val="28"/>
          <w14:ligatures w14:val="standardContextual"/>
        </w:rPr>
      </w:pPr>
      <w:r w:rsidRPr="00AA7DA0">
        <w:rPr>
          <w:rFonts w:ascii="Times New Roman" w:eastAsiaTheme="minorHAnsi" w:hAnsi="Times New Roman"/>
          <w:color w:val="000000" w:themeColor="text1"/>
          <w:kern w:val="2"/>
          <w:sz w:val="28"/>
          <w:szCs w:val="28"/>
          <w14:ligatures w14:val="standardContextual"/>
        </w:rPr>
        <w:t>деятельность международных преступных групп и отдельных злоумышленников, направленная на хищения в банковско-финансовой сфере и подрыв работы автоматизированных систем управления в промышленности, энергетике, связи и ИКТ;</w:t>
      </w:r>
    </w:p>
    <w:p w14:paraId="7E861C87" w14:textId="5A0E1D67" w:rsidR="00AA7DA0" w:rsidRPr="00AA7DA0" w:rsidRDefault="00AA7DA0" w:rsidP="00AA7DA0">
      <w:pPr>
        <w:pStyle w:val="ListParagraph"/>
        <w:numPr>
          <w:ilvl w:val="0"/>
          <w:numId w:val="44"/>
        </w:numPr>
        <w:spacing w:after="0" w:line="240" w:lineRule="auto"/>
        <w:jc w:val="both"/>
        <w:rPr>
          <w:rFonts w:ascii="Times New Roman" w:eastAsiaTheme="minorHAnsi" w:hAnsi="Times New Roman"/>
          <w:color w:val="000000" w:themeColor="text1"/>
          <w:kern w:val="2"/>
          <w:sz w:val="28"/>
          <w:szCs w:val="28"/>
          <w14:ligatures w14:val="standardContextual"/>
        </w:rPr>
      </w:pPr>
      <w:r w:rsidRPr="00AA7DA0">
        <w:rPr>
          <w:rFonts w:ascii="Times New Roman" w:eastAsiaTheme="minorHAnsi" w:hAnsi="Times New Roman"/>
          <w:color w:val="000000" w:themeColor="text1"/>
          <w:kern w:val="2"/>
          <w:sz w:val="28"/>
          <w:szCs w:val="28"/>
          <w14:ligatures w14:val="standardContextual"/>
        </w:rPr>
        <w:t>саботаж и провокационные действия со стороны политических, экономических и террористических структур, а также разведслужб и спецслужб иностранных государств, направленные на ослабление национальной безопасности пут</w:t>
      </w:r>
      <w:r w:rsidR="0038635F">
        <w:rPr>
          <w:rFonts w:ascii="Times New Roman" w:eastAsiaTheme="minorHAnsi" w:hAnsi="Times New Roman"/>
          <w:color w:val="000000" w:themeColor="text1"/>
          <w:kern w:val="2"/>
          <w:sz w:val="28"/>
          <w:szCs w:val="28"/>
          <w14:ligatures w14:val="standardContextual"/>
        </w:rPr>
        <w:t>е</w:t>
      </w:r>
      <w:r w:rsidRPr="00AA7DA0">
        <w:rPr>
          <w:rFonts w:ascii="Times New Roman" w:eastAsiaTheme="minorHAnsi" w:hAnsi="Times New Roman"/>
          <w:color w:val="000000" w:themeColor="text1"/>
          <w:kern w:val="2"/>
          <w:sz w:val="28"/>
          <w:szCs w:val="28"/>
          <w14:ligatures w14:val="standardContextual"/>
        </w:rPr>
        <w:t>м воздействия на ИКТ-инфраструктуру Казахстана.</w:t>
      </w:r>
    </w:p>
    <w:p w14:paraId="3C53340A" w14:textId="6BED316C" w:rsidR="002B1F61" w:rsidRPr="002B1F61" w:rsidRDefault="00AA7DA0" w:rsidP="00AA7DA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A7DA0">
        <w:rPr>
          <w:rFonts w:ascii="Times New Roman" w:eastAsiaTheme="minorHAnsi" w:hAnsi="Times New Roman"/>
          <w:color w:val="000000" w:themeColor="text1"/>
          <w:kern w:val="2"/>
          <w:sz w:val="28"/>
          <w:szCs w:val="28"/>
          <w14:ligatures w14:val="standardContextual"/>
        </w:rPr>
        <w:t>Для устранения указанных угроз с 2018 года действует Национальный координационный центр информационной безопасности, который обеспечивает защиту информационных ресурсов государственных органов и критически значимой инфраструктуры Республики Казахстан от кибератак и инцидентов. Благодаря деятельности центра наблюдается существенный рост выявленных и предотвращ</w:t>
      </w:r>
      <w:r w:rsidR="0038635F">
        <w:rPr>
          <w:rFonts w:ascii="Times New Roman" w:eastAsiaTheme="minorHAnsi" w:hAnsi="Times New Roman"/>
          <w:color w:val="000000" w:themeColor="text1"/>
          <w:kern w:val="2"/>
          <w:sz w:val="28"/>
          <w:szCs w:val="28"/>
          <w14:ligatures w14:val="standardContextual"/>
        </w:rPr>
        <w:t>е</w:t>
      </w:r>
      <w:r w:rsidRPr="00AA7DA0">
        <w:rPr>
          <w:rFonts w:ascii="Times New Roman" w:eastAsiaTheme="minorHAnsi" w:hAnsi="Times New Roman"/>
          <w:color w:val="000000" w:themeColor="text1"/>
          <w:kern w:val="2"/>
          <w:sz w:val="28"/>
          <w:szCs w:val="28"/>
          <w14:ligatures w14:val="standardContextual"/>
        </w:rPr>
        <w:t>нных угроз</w:t>
      </w:r>
      <w:r w:rsidR="002B1F61" w:rsidRPr="002B1F61">
        <w:rPr>
          <w:rFonts w:ascii="Times New Roman" w:eastAsiaTheme="minorHAnsi" w:hAnsi="Times New Roman"/>
          <w:color w:val="000000" w:themeColor="text1"/>
          <w:kern w:val="2"/>
          <w:sz w:val="28"/>
          <w:szCs w:val="28"/>
          <w14:ligatures w14:val="standardContextual"/>
        </w:rPr>
        <w:t xml:space="preserve">: в 2020 году зарегистрировано более 70 тыс. уникальных событий, в 2021 году </w:t>
      </w:r>
      <w:r w:rsidR="00D065BC">
        <w:rPr>
          <w:rFonts w:ascii="Times New Roman" w:eastAsiaTheme="minorHAnsi" w:hAnsi="Times New Roman"/>
          <w:color w:val="000000" w:themeColor="text1"/>
          <w:kern w:val="2"/>
          <w:sz w:val="28"/>
          <w:szCs w:val="28"/>
          <w14:ligatures w14:val="standardContextual"/>
        </w:rPr>
        <w:t>–</w:t>
      </w:r>
      <w:r w:rsidR="002B1F61" w:rsidRPr="002B1F61">
        <w:rPr>
          <w:rFonts w:ascii="Times New Roman" w:eastAsiaTheme="minorHAnsi" w:hAnsi="Times New Roman"/>
          <w:color w:val="000000" w:themeColor="text1"/>
          <w:kern w:val="2"/>
          <w:sz w:val="28"/>
          <w:szCs w:val="28"/>
          <w14:ligatures w14:val="standardContextual"/>
        </w:rPr>
        <w:t xml:space="preserve"> 120 тыс., а в 2022 году отражено около 28 млн атак. В 2023 году количество инцидентов выросло на 56,2% [197].</w:t>
      </w:r>
    </w:p>
    <w:p w14:paraId="5AFB9DD9" w14:textId="50449570" w:rsidR="00AB6630" w:rsidRPr="00AB6630" w:rsidRDefault="00AB6630" w:rsidP="00AB663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B6630">
        <w:rPr>
          <w:rFonts w:ascii="Times New Roman" w:eastAsiaTheme="minorHAnsi" w:hAnsi="Times New Roman"/>
          <w:color w:val="000000" w:themeColor="text1"/>
          <w:kern w:val="2"/>
          <w:sz w:val="28"/>
          <w:szCs w:val="28"/>
          <w14:ligatures w14:val="standardContextual"/>
        </w:rPr>
        <w:t xml:space="preserve">Для повышения устойчивости финансовой системы к </w:t>
      </w:r>
      <w:proofErr w:type="spellStart"/>
      <w:r w:rsidRPr="00AB6630">
        <w:rPr>
          <w:rFonts w:ascii="Times New Roman" w:eastAsiaTheme="minorHAnsi" w:hAnsi="Times New Roman"/>
          <w:color w:val="000000" w:themeColor="text1"/>
          <w:kern w:val="2"/>
          <w:sz w:val="28"/>
          <w:szCs w:val="28"/>
          <w14:ligatures w14:val="standardContextual"/>
        </w:rPr>
        <w:t>киберугрозам</w:t>
      </w:r>
      <w:proofErr w:type="spellEnd"/>
      <w:r w:rsidRPr="00AB6630">
        <w:rPr>
          <w:rFonts w:ascii="Times New Roman" w:eastAsiaTheme="minorHAnsi" w:hAnsi="Times New Roman"/>
          <w:color w:val="000000" w:themeColor="text1"/>
          <w:kern w:val="2"/>
          <w:sz w:val="28"/>
          <w:szCs w:val="28"/>
          <w14:ligatures w14:val="standardContextual"/>
        </w:rPr>
        <w:t xml:space="preserve"> в Казахстане создан специализированный отраслевой центр информационной безопасности, который выполняет функции мониторинга, анализа, оценки, прогнозирования и предотвращения рисков в финансовой сфере и </w:t>
      </w:r>
      <w:r w:rsidRPr="00AB6630">
        <w:rPr>
          <w:rFonts w:ascii="Times New Roman" w:eastAsiaTheme="minorHAnsi" w:hAnsi="Times New Roman"/>
          <w:color w:val="000000" w:themeColor="text1"/>
          <w:kern w:val="2"/>
          <w:sz w:val="28"/>
          <w:szCs w:val="28"/>
          <w14:ligatures w14:val="standardContextual"/>
        </w:rPr>
        <w:lastRenderedPageBreak/>
        <w:t>деятельности финансовых организаций. В 2021 году была внедрена система контроля доступа к персональным данным (Сервис КДП), включающая комплекс мер по защите персональной информации.</w:t>
      </w:r>
    </w:p>
    <w:p w14:paraId="0E20CB3C" w14:textId="7225D2BC" w:rsidR="00AB6630" w:rsidRPr="00AB6630" w:rsidRDefault="00AB6630" w:rsidP="00AB663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B6630">
        <w:rPr>
          <w:rFonts w:ascii="Times New Roman" w:eastAsiaTheme="minorHAnsi" w:hAnsi="Times New Roman"/>
          <w:color w:val="000000" w:themeColor="text1"/>
          <w:kern w:val="2"/>
          <w:sz w:val="28"/>
          <w:szCs w:val="28"/>
          <w14:ligatures w14:val="standardContextual"/>
        </w:rPr>
        <w:t>Ключевые проблемы и угрозы в области информационной безопасности при использовании информационно-коммуникационных технологий, влияющие на эффективность цифровизации экономики, а также меры по их снижению отражены в Концепции кибербезопасности «</w:t>
      </w:r>
      <w:proofErr w:type="spellStart"/>
      <w:r w:rsidRPr="00AB6630">
        <w:rPr>
          <w:rFonts w:ascii="Times New Roman" w:eastAsiaTheme="minorHAnsi" w:hAnsi="Times New Roman"/>
          <w:color w:val="000000" w:themeColor="text1"/>
          <w:kern w:val="2"/>
          <w:sz w:val="28"/>
          <w:szCs w:val="28"/>
          <w14:ligatures w14:val="standardContextual"/>
        </w:rPr>
        <w:t>Киберщит</w:t>
      </w:r>
      <w:proofErr w:type="spellEnd"/>
      <w:r w:rsidRPr="00AB6630">
        <w:rPr>
          <w:rFonts w:ascii="Times New Roman" w:eastAsiaTheme="minorHAnsi" w:hAnsi="Times New Roman"/>
          <w:color w:val="000000" w:themeColor="text1"/>
          <w:kern w:val="2"/>
          <w:sz w:val="28"/>
          <w:szCs w:val="28"/>
          <w14:ligatures w14:val="standardContextual"/>
        </w:rPr>
        <w:t xml:space="preserve"> Казахстана». В документе предусмотрено применение современных технических решений и процедур, направленных на обеспечение целостности, конфиденциальности и доступности данных, а также подтверждение подлинности пользователей при обработке информации.</w:t>
      </w:r>
    </w:p>
    <w:p w14:paraId="62E041AE" w14:textId="275C3DB5" w:rsidR="00AB6630" w:rsidRDefault="00AB6630" w:rsidP="00AB663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B6630">
        <w:rPr>
          <w:rFonts w:ascii="Times New Roman" w:eastAsiaTheme="minorHAnsi" w:hAnsi="Times New Roman"/>
          <w:color w:val="000000" w:themeColor="text1"/>
          <w:kern w:val="2"/>
          <w:sz w:val="28"/>
          <w:szCs w:val="28"/>
          <w14:ligatures w14:val="standardContextual"/>
        </w:rPr>
        <w:t>В рамках реализации указанной концепции достигнуты определ</w:t>
      </w:r>
      <w:r w:rsidR="0038635F">
        <w:rPr>
          <w:rFonts w:ascii="Times New Roman" w:eastAsiaTheme="minorHAnsi" w:hAnsi="Times New Roman"/>
          <w:color w:val="000000" w:themeColor="text1"/>
          <w:kern w:val="2"/>
          <w:sz w:val="28"/>
          <w:szCs w:val="28"/>
          <w14:ligatures w14:val="standardContextual"/>
        </w:rPr>
        <w:t>е</w:t>
      </w:r>
      <w:r w:rsidRPr="00AB6630">
        <w:rPr>
          <w:rFonts w:ascii="Times New Roman" w:eastAsiaTheme="minorHAnsi" w:hAnsi="Times New Roman"/>
          <w:color w:val="000000" w:themeColor="text1"/>
          <w:kern w:val="2"/>
          <w:sz w:val="28"/>
          <w:szCs w:val="28"/>
          <w14:ligatures w14:val="standardContextual"/>
        </w:rPr>
        <w:t>нные результаты в сфере кибербезопасности. В Казахстане сформированы правовые и технические основы системы информационной безопасности в области информатизации и связи, закрепл</w:t>
      </w:r>
      <w:r w:rsidR="0038635F">
        <w:rPr>
          <w:rFonts w:ascii="Times New Roman" w:eastAsiaTheme="minorHAnsi" w:hAnsi="Times New Roman"/>
          <w:color w:val="000000" w:themeColor="text1"/>
          <w:kern w:val="2"/>
          <w:sz w:val="28"/>
          <w:szCs w:val="28"/>
          <w14:ligatures w14:val="standardContextual"/>
        </w:rPr>
        <w:t>е</w:t>
      </w:r>
      <w:r w:rsidRPr="00AB6630">
        <w:rPr>
          <w:rFonts w:ascii="Times New Roman" w:eastAsiaTheme="minorHAnsi" w:hAnsi="Times New Roman"/>
          <w:color w:val="000000" w:themeColor="text1"/>
          <w:kern w:val="2"/>
          <w:sz w:val="28"/>
          <w:szCs w:val="28"/>
          <w14:ligatures w14:val="standardContextual"/>
        </w:rPr>
        <w:t>нные на законодательном уровне в рамках Закона Республики Казахстан «О национальной безопасности».</w:t>
      </w:r>
    </w:p>
    <w:p w14:paraId="74B518AA" w14:textId="6D86AE79" w:rsidR="00FB6219" w:rsidRPr="007975DA" w:rsidRDefault="00FB6219" w:rsidP="00AB663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Также были приняты законы, касающиеся защиты персональных данных и их обработки, электронного документа и цифровой подписи, а также о связи. Кроме того, разработаны подзаконные акты в рамках новой редакции Закона "Об информатизации".</w:t>
      </w:r>
    </w:p>
    <w:p w14:paraId="34C5ADC7" w14:textId="6D1C29FA" w:rsidR="00940F83" w:rsidRPr="00940F83" w:rsidRDefault="00FB6219" w:rsidP="00940F8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На основании поручения Президента РК была разработана новая концепция развития цифровой экосистемы на 2022-2027 годы </w:t>
      </w:r>
      <w:r w:rsidR="002B1B60">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"Киберщит-2". В стране действует несколько законов и отраслевых актов, направленных на развитие сектора кибербезопасности. Важным шагом стало создание экзаменационного центра в области информационной безопасности и Нац</w:t>
      </w:r>
      <w:r w:rsidR="00940F83">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координационного центра инфо</w:t>
      </w:r>
      <w:r w:rsidR="00940F83">
        <w:rPr>
          <w:rFonts w:ascii="Times New Roman" w:eastAsiaTheme="minorHAnsi" w:hAnsi="Times New Roman"/>
          <w:color w:val="000000" w:themeColor="text1"/>
          <w:kern w:val="2"/>
          <w:sz w:val="28"/>
          <w:szCs w:val="28"/>
          <w14:ligatures w14:val="standardContextual"/>
        </w:rPr>
        <w:t>-</w:t>
      </w:r>
      <w:r w:rsidRPr="007975DA">
        <w:rPr>
          <w:rFonts w:ascii="Times New Roman" w:eastAsiaTheme="minorHAnsi" w:hAnsi="Times New Roman"/>
          <w:color w:val="000000" w:themeColor="text1"/>
          <w:kern w:val="2"/>
          <w:sz w:val="28"/>
          <w:szCs w:val="28"/>
          <w14:ligatures w14:val="standardContextual"/>
        </w:rPr>
        <w:t xml:space="preserve"> безопасности. </w:t>
      </w:r>
      <w:r w:rsidR="00940F83" w:rsidRPr="00940F83">
        <w:rPr>
          <w:rFonts w:ascii="Times New Roman" w:eastAsiaTheme="minorHAnsi" w:hAnsi="Times New Roman"/>
          <w:color w:val="000000" w:themeColor="text1"/>
          <w:kern w:val="2"/>
          <w:sz w:val="28"/>
          <w:szCs w:val="28"/>
          <w14:ligatures w14:val="standardContextual"/>
        </w:rPr>
        <w:t>Помимо этого, в Казахстане были созданы специализированные структуры, обеспечивающие оперативное реагирование и защиту информационных ресурсов, включая ведомственные операционные центры информационной безопасности, службы реагирования на компьютерные инциденты, а также национальные компании, реализующие меры по обеспечению информационной безопасности.</w:t>
      </w:r>
    </w:p>
    <w:p w14:paraId="5C4ECD7C" w14:textId="613C0653" w:rsidR="00AB6630" w:rsidRPr="00AB6630" w:rsidRDefault="00AB6630" w:rsidP="00AB663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AB6630">
        <w:rPr>
          <w:rFonts w:ascii="Times New Roman" w:eastAsiaTheme="minorHAnsi" w:hAnsi="Times New Roman"/>
          <w:color w:val="000000" w:themeColor="text1"/>
          <w:kern w:val="2"/>
          <w:sz w:val="28"/>
          <w:szCs w:val="28"/>
          <w14:ligatures w14:val="standardContextual"/>
        </w:rPr>
        <w:t>Тем не менее, несмотря на предпринимаемые усилия, в среднесрочной перспективе требуется решить ряд приоритетных задач в сфере кибербезопасности:</w:t>
      </w:r>
    </w:p>
    <w:p w14:paraId="3ED46B35" w14:textId="6D4A7BE6" w:rsidR="00AB6630" w:rsidRPr="00AB6630" w:rsidRDefault="00AB6630" w:rsidP="00AB6630">
      <w:pPr>
        <w:pStyle w:val="ListParagraph"/>
        <w:numPr>
          <w:ilvl w:val="0"/>
          <w:numId w:val="45"/>
        </w:numPr>
        <w:spacing w:after="0" w:line="240" w:lineRule="auto"/>
        <w:jc w:val="both"/>
        <w:rPr>
          <w:rFonts w:ascii="Times New Roman" w:eastAsiaTheme="minorHAnsi" w:hAnsi="Times New Roman"/>
          <w:color w:val="000000" w:themeColor="text1"/>
          <w:kern w:val="2"/>
          <w:sz w:val="28"/>
          <w:szCs w:val="28"/>
          <w14:ligatures w14:val="standardContextual"/>
        </w:rPr>
      </w:pPr>
      <w:r w:rsidRPr="00AB6630">
        <w:rPr>
          <w:rFonts w:ascii="Times New Roman" w:eastAsiaTheme="minorHAnsi" w:hAnsi="Times New Roman"/>
          <w:color w:val="000000" w:themeColor="text1"/>
          <w:kern w:val="2"/>
          <w:sz w:val="28"/>
          <w:szCs w:val="28"/>
          <w14:ligatures w14:val="standardContextual"/>
        </w:rPr>
        <w:t>увеличение количества киберпреступлений и атак на цифровую инфраструктуру Казахстана;</w:t>
      </w:r>
    </w:p>
    <w:p w14:paraId="05A3BF97" w14:textId="6892EFBA" w:rsidR="00AB6630" w:rsidRPr="00AB6630" w:rsidRDefault="00AB6630" w:rsidP="00AB6630">
      <w:pPr>
        <w:pStyle w:val="ListParagraph"/>
        <w:numPr>
          <w:ilvl w:val="0"/>
          <w:numId w:val="45"/>
        </w:numPr>
        <w:spacing w:after="0" w:line="240" w:lineRule="auto"/>
        <w:jc w:val="both"/>
        <w:rPr>
          <w:rFonts w:ascii="Times New Roman" w:eastAsiaTheme="minorHAnsi" w:hAnsi="Times New Roman"/>
          <w:color w:val="000000" w:themeColor="text1"/>
          <w:kern w:val="2"/>
          <w:sz w:val="28"/>
          <w:szCs w:val="28"/>
          <w14:ligatures w14:val="standardContextual"/>
        </w:rPr>
      </w:pPr>
      <w:r w:rsidRPr="00AB6630">
        <w:rPr>
          <w:rFonts w:ascii="Times New Roman" w:eastAsiaTheme="minorHAnsi" w:hAnsi="Times New Roman"/>
          <w:color w:val="000000" w:themeColor="text1"/>
          <w:kern w:val="2"/>
          <w:sz w:val="28"/>
          <w:szCs w:val="28"/>
          <w14:ligatures w14:val="standardContextual"/>
        </w:rPr>
        <w:t>недостаточный уровень цифровой и правовой осведомл</w:t>
      </w:r>
      <w:r w:rsidR="0038635F">
        <w:rPr>
          <w:rFonts w:ascii="Times New Roman" w:eastAsiaTheme="minorHAnsi" w:hAnsi="Times New Roman"/>
          <w:color w:val="000000" w:themeColor="text1"/>
          <w:kern w:val="2"/>
          <w:sz w:val="28"/>
          <w:szCs w:val="28"/>
          <w14:ligatures w14:val="standardContextual"/>
        </w:rPr>
        <w:t>е</w:t>
      </w:r>
      <w:r w:rsidRPr="00AB6630">
        <w:rPr>
          <w:rFonts w:ascii="Times New Roman" w:eastAsiaTheme="minorHAnsi" w:hAnsi="Times New Roman"/>
          <w:color w:val="000000" w:themeColor="text1"/>
          <w:kern w:val="2"/>
          <w:sz w:val="28"/>
          <w:szCs w:val="28"/>
          <w14:ligatures w14:val="standardContextual"/>
        </w:rPr>
        <w:t>нности среди граждан, работников ИКТ-отрасли и управленцев организаций в области информационной безопасности;</w:t>
      </w:r>
    </w:p>
    <w:p w14:paraId="0A063204" w14:textId="348D1FD1" w:rsidR="00AB6630" w:rsidRPr="00AB6630" w:rsidRDefault="00AB6630" w:rsidP="00AB6630">
      <w:pPr>
        <w:pStyle w:val="ListParagraph"/>
        <w:numPr>
          <w:ilvl w:val="0"/>
          <w:numId w:val="45"/>
        </w:numPr>
        <w:spacing w:after="0" w:line="240" w:lineRule="auto"/>
        <w:jc w:val="both"/>
        <w:rPr>
          <w:rFonts w:ascii="Times New Roman" w:eastAsiaTheme="minorHAnsi" w:hAnsi="Times New Roman"/>
          <w:color w:val="000000" w:themeColor="text1"/>
          <w:kern w:val="2"/>
          <w:sz w:val="28"/>
          <w:szCs w:val="28"/>
          <w14:ligatures w14:val="standardContextual"/>
        </w:rPr>
      </w:pPr>
      <w:r w:rsidRPr="00AB6630">
        <w:rPr>
          <w:rFonts w:ascii="Times New Roman" w:eastAsiaTheme="minorHAnsi" w:hAnsi="Times New Roman"/>
          <w:color w:val="000000" w:themeColor="text1"/>
          <w:kern w:val="2"/>
          <w:sz w:val="28"/>
          <w:szCs w:val="28"/>
          <w14:ligatures w14:val="standardContextual"/>
        </w:rPr>
        <w:t>необходимость усиления мер по защите персональных данных;</w:t>
      </w:r>
    </w:p>
    <w:p w14:paraId="2D6F4B40" w14:textId="77777777" w:rsidR="00AB6630" w:rsidRPr="00AB6630" w:rsidRDefault="00AB6630" w:rsidP="00AB6630">
      <w:pPr>
        <w:pStyle w:val="ListParagraph"/>
        <w:numPr>
          <w:ilvl w:val="0"/>
          <w:numId w:val="45"/>
        </w:numPr>
        <w:spacing w:after="0" w:line="240" w:lineRule="auto"/>
        <w:jc w:val="both"/>
        <w:rPr>
          <w:rFonts w:ascii="Times New Roman" w:eastAsiaTheme="minorHAnsi" w:hAnsi="Times New Roman"/>
          <w:color w:val="000000" w:themeColor="text1"/>
          <w:kern w:val="2"/>
          <w:sz w:val="28"/>
          <w:szCs w:val="28"/>
          <w14:ligatures w14:val="standardContextual"/>
        </w:rPr>
      </w:pPr>
      <w:r w:rsidRPr="00AB6630">
        <w:rPr>
          <w:rFonts w:ascii="Times New Roman" w:eastAsiaTheme="minorHAnsi" w:hAnsi="Times New Roman"/>
          <w:color w:val="000000" w:themeColor="text1"/>
          <w:kern w:val="2"/>
          <w:sz w:val="28"/>
          <w:szCs w:val="28"/>
          <w14:ligatures w14:val="standardContextual"/>
        </w:rPr>
        <w:t>отсутствие связности резервного Национального координационного центра информационной безопасности с Единой национальной резервной платформой.</w:t>
      </w:r>
    </w:p>
    <w:p w14:paraId="27AD5273" w14:textId="2A983D2A" w:rsidR="00FB6219" w:rsidRPr="007975DA" w:rsidRDefault="00FB6219" w:rsidP="00AB6630">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Для повышения осведомленности населения в области кибербезопасности Казахстан предпринимает несколько инициатив. Так, </w:t>
      </w:r>
      <w:r w:rsidR="00CB3200" w:rsidRPr="007975DA">
        <w:rPr>
          <w:rFonts w:ascii="Times New Roman" w:eastAsiaTheme="minorHAnsi" w:hAnsi="Times New Roman"/>
          <w:color w:val="000000" w:themeColor="text1"/>
          <w:kern w:val="2"/>
          <w:sz w:val="28"/>
          <w:szCs w:val="28"/>
          <w14:ligatures w14:val="standardContextual"/>
        </w:rPr>
        <w:lastRenderedPageBreak/>
        <w:t xml:space="preserve">Министерство искусственного интеллекта и цифрового развития Республики Казахстан </w:t>
      </w:r>
      <w:r w:rsidRPr="007975DA">
        <w:rPr>
          <w:rFonts w:ascii="Times New Roman" w:eastAsiaTheme="minorHAnsi" w:hAnsi="Times New Roman"/>
          <w:color w:val="000000" w:themeColor="text1"/>
          <w:kern w:val="2"/>
          <w:sz w:val="28"/>
          <w:szCs w:val="28"/>
          <w14:ligatures w14:val="standardContextual"/>
        </w:rPr>
        <w:t>(М</w:t>
      </w:r>
      <w:r w:rsidR="00CB3200" w:rsidRPr="007975DA">
        <w:rPr>
          <w:rFonts w:ascii="Times New Roman" w:eastAsiaTheme="minorHAnsi" w:hAnsi="Times New Roman"/>
          <w:color w:val="000000" w:themeColor="text1"/>
          <w:kern w:val="2"/>
          <w:sz w:val="28"/>
          <w:szCs w:val="28"/>
          <w14:ligatures w14:val="standardContextual"/>
        </w:rPr>
        <w:t>ИИЦР</w:t>
      </w:r>
      <w:r w:rsidRPr="007975DA">
        <w:rPr>
          <w:rFonts w:ascii="Times New Roman" w:eastAsiaTheme="minorHAnsi" w:hAnsi="Times New Roman"/>
          <w:color w:val="000000" w:themeColor="text1"/>
          <w:kern w:val="2"/>
          <w:sz w:val="28"/>
          <w:szCs w:val="28"/>
          <w14:ligatures w14:val="standardContextual"/>
        </w:rPr>
        <w:t xml:space="preserve"> РК) в июне 2024 года разместило тендер на проведение социологического опроса, направленного на оценку осведомленности населения об угрозах информационной безопасности. Реализация этого проекта была оценена в 7,1 миллиона тенге. Победитель тендера должен предоставить аналитический отчет, в котором будут выявлены проблемы и предложены рекомендации для улучшения мер по обеспечению кибербезопасности и повышению информированности населения</w:t>
      </w:r>
      <w:r w:rsidR="000B6332" w:rsidRPr="007975DA">
        <w:rPr>
          <w:rFonts w:ascii="Times New Roman" w:eastAsiaTheme="minorHAnsi" w:hAnsi="Times New Roman"/>
          <w:color w:val="000000" w:themeColor="text1"/>
          <w:kern w:val="2"/>
          <w:sz w:val="28"/>
          <w:szCs w:val="28"/>
          <w14:ligatures w14:val="standardContextual"/>
        </w:rPr>
        <w:t xml:space="preserve"> [198]</w:t>
      </w:r>
      <w:r w:rsidRPr="007975DA">
        <w:rPr>
          <w:rFonts w:ascii="Times New Roman" w:eastAsiaTheme="minorHAnsi" w:hAnsi="Times New Roman"/>
          <w:color w:val="000000" w:themeColor="text1"/>
          <w:kern w:val="2"/>
          <w:sz w:val="28"/>
          <w:szCs w:val="28"/>
          <w14:ligatures w14:val="standardContextual"/>
        </w:rPr>
        <w:t>.</w:t>
      </w:r>
    </w:p>
    <w:p w14:paraId="3BC53DF7" w14:textId="77AD58A0" w:rsidR="00FB6219" w:rsidRPr="007975DA" w:rsidRDefault="00FB6219" w:rsidP="00E97DA2">
      <w:pPr>
        <w:widowControl w:val="0"/>
        <w:shd w:val="clear" w:color="auto" w:fill="FFFFFF"/>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Пока данный опрос не проведен, но в </w:t>
      </w:r>
      <w:r w:rsidR="00102E61" w:rsidRPr="007975DA">
        <w:rPr>
          <w:rFonts w:ascii="Times New Roman" w:hAnsi="Times New Roman"/>
          <w:color w:val="000000" w:themeColor="text1"/>
          <w:sz w:val="28"/>
          <w:szCs w:val="28"/>
        </w:rPr>
        <w:t>2023 году</w:t>
      </w:r>
      <w:r w:rsidRPr="007975DA">
        <w:rPr>
          <w:rFonts w:ascii="Times New Roman" w:hAnsi="Times New Roman"/>
          <w:color w:val="000000" w:themeColor="text1"/>
          <w:sz w:val="28"/>
          <w:szCs w:val="28"/>
        </w:rPr>
        <w:t xml:space="preserve"> был проведен социологический опрос по заказу Комитета информационной безопасности Министерства цифрового развития, инноваций и аэрокосмической промышленности Республики Казахстан. Целью исследования было определение уровня информированности населения об угрозах информационной безопасности (кибербезопасности). Опрос охватывал три города республиканского значения и 17 областных и районных центров, в нем приняли участие 6000 человек в возрасте 18 лет и старше.</w:t>
      </w:r>
    </w:p>
    <w:p w14:paraId="6EA9A69A" w14:textId="7094CCC8" w:rsidR="00FB6219" w:rsidRPr="007975DA" w:rsidRDefault="00FB6219" w:rsidP="00E97DA2">
      <w:pPr>
        <w:widowControl w:val="0"/>
        <w:shd w:val="clear" w:color="auto" w:fill="FFFFFF"/>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Результаты опроса показали следующие данные о способах получения информации населением</w:t>
      </w:r>
      <w:r w:rsidR="00102E61" w:rsidRPr="007975DA">
        <w:rPr>
          <w:rFonts w:ascii="Times New Roman" w:hAnsi="Times New Roman"/>
          <w:color w:val="000000" w:themeColor="text1"/>
          <w:sz w:val="28"/>
          <w:szCs w:val="28"/>
        </w:rPr>
        <w:t xml:space="preserve"> [199]</w:t>
      </w:r>
      <w:r w:rsidRPr="007975DA">
        <w:rPr>
          <w:rFonts w:ascii="Times New Roman" w:hAnsi="Times New Roman"/>
          <w:color w:val="000000" w:themeColor="text1"/>
          <w:sz w:val="28"/>
          <w:szCs w:val="28"/>
        </w:rPr>
        <w:t>:</w:t>
      </w:r>
    </w:p>
    <w:p w14:paraId="4BD0A10A" w14:textId="6F02E6CF" w:rsidR="00FB6219" w:rsidRPr="007975DA" w:rsidRDefault="00FB6219" w:rsidP="00E97DA2">
      <w:pPr>
        <w:widowControl w:val="0"/>
        <w:shd w:val="clear" w:color="auto" w:fill="FFFFFF"/>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51,5% получает информацию через интернет;</w:t>
      </w:r>
    </w:p>
    <w:p w14:paraId="40448E74" w14:textId="01E95232" w:rsidR="00FB6219" w:rsidRPr="007975DA" w:rsidRDefault="00FB6219" w:rsidP="00E97DA2">
      <w:pPr>
        <w:widowControl w:val="0"/>
        <w:shd w:val="clear" w:color="auto" w:fill="FFFFFF"/>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41,6% – через телевизор;</w:t>
      </w:r>
    </w:p>
    <w:p w14:paraId="75462B1D" w14:textId="034ED260" w:rsidR="00FB6219" w:rsidRPr="007975DA" w:rsidRDefault="00FB6219" w:rsidP="00E97DA2">
      <w:pPr>
        <w:widowControl w:val="0"/>
        <w:shd w:val="clear" w:color="auto" w:fill="FFFFFF"/>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65,4% – через мобильные приложения.</w:t>
      </w:r>
    </w:p>
    <w:p w14:paraId="1FF0EADA" w14:textId="67C796EE" w:rsidR="00FB6219" w:rsidRPr="007975DA" w:rsidRDefault="00FB6219" w:rsidP="00E97DA2">
      <w:pPr>
        <w:widowControl w:val="0"/>
        <w:shd w:val="clear" w:color="auto" w:fill="FFFFFF"/>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Анализ полученных данных свидетельствует о том, что угрозы информационной безопасности являются актуальной проблемой для Казахстана. Уровень осведомленности населения об этих угрозах демонстрирует важность повышения знаний и информированности среди граждан, особенно в свете актуальности </w:t>
      </w:r>
      <w:proofErr w:type="spellStart"/>
      <w:r w:rsidRPr="007975DA">
        <w:rPr>
          <w:rFonts w:ascii="Times New Roman" w:hAnsi="Times New Roman"/>
          <w:color w:val="000000" w:themeColor="text1"/>
          <w:sz w:val="28"/>
          <w:szCs w:val="28"/>
        </w:rPr>
        <w:t>киберугроз</w:t>
      </w:r>
      <w:proofErr w:type="spellEnd"/>
      <w:r w:rsidRPr="007975DA">
        <w:rPr>
          <w:rFonts w:ascii="Times New Roman" w:hAnsi="Times New Roman"/>
          <w:color w:val="000000" w:themeColor="text1"/>
          <w:sz w:val="28"/>
          <w:szCs w:val="28"/>
        </w:rPr>
        <w:t xml:space="preserve"> в стране</w:t>
      </w:r>
      <w:r w:rsidR="007073DE" w:rsidRPr="007975DA">
        <w:rPr>
          <w:rFonts w:ascii="Times New Roman" w:hAnsi="Times New Roman"/>
          <w:color w:val="000000" w:themeColor="text1"/>
          <w:sz w:val="28"/>
          <w:szCs w:val="28"/>
        </w:rPr>
        <w:t xml:space="preserve"> (Рисунок 3</w:t>
      </w:r>
      <w:r w:rsidR="0057657B" w:rsidRPr="007975DA">
        <w:rPr>
          <w:rFonts w:ascii="Times New Roman" w:hAnsi="Times New Roman"/>
          <w:color w:val="000000" w:themeColor="text1"/>
          <w:sz w:val="28"/>
          <w:szCs w:val="28"/>
        </w:rPr>
        <w:t>5</w:t>
      </w:r>
      <w:r w:rsidR="007073DE" w:rsidRPr="007975DA">
        <w:rPr>
          <w:rFonts w:ascii="Times New Roman" w:hAnsi="Times New Roman"/>
          <w:color w:val="000000" w:themeColor="text1"/>
          <w:sz w:val="28"/>
          <w:szCs w:val="28"/>
        </w:rPr>
        <w:t>)</w:t>
      </w:r>
      <w:r w:rsidRPr="007975DA">
        <w:rPr>
          <w:rFonts w:ascii="Times New Roman" w:hAnsi="Times New Roman"/>
          <w:color w:val="000000" w:themeColor="text1"/>
          <w:sz w:val="28"/>
          <w:szCs w:val="28"/>
        </w:rPr>
        <w:t>.</w:t>
      </w:r>
    </w:p>
    <w:p w14:paraId="786E75A6" w14:textId="77777777" w:rsidR="00FB6219" w:rsidRPr="007975DA" w:rsidRDefault="00FB6219" w:rsidP="00732531">
      <w:pPr>
        <w:widowControl w:val="0"/>
        <w:shd w:val="clear" w:color="auto" w:fill="FFFFFF"/>
        <w:spacing w:after="0" w:line="240" w:lineRule="auto"/>
        <w:jc w:val="both"/>
        <w:rPr>
          <w:rFonts w:ascii="Times New Roman" w:hAnsi="Times New Roman"/>
          <w:color w:val="000000" w:themeColor="text1"/>
          <w:sz w:val="28"/>
          <w:szCs w:val="28"/>
        </w:rPr>
      </w:pPr>
    </w:p>
    <w:p w14:paraId="47F454FB" w14:textId="7B354174" w:rsidR="008620E4" w:rsidRPr="007975DA" w:rsidRDefault="00E7354C" w:rsidP="00E901CB">
      <w:pPr>
        <w:widowControl w:val="0"/>
        <w:shd w:val="clear" w:color="auto" w:fill="FFFFFF"/>
        <w:spacing w:after="0" w:line="240" w:lineRule="auto"/>
        <w:jc w:val="center"/>
        <w:rPr>
          <w:rFonts w:ascii="Times New Roman" w:hAnsi="Times New Roman"/>
          <w:color w:val="000000" w:themeColor="text1"/>
          <w:sz w:val="28"/>
          <w:szCs w:val="28"/>
        </w:rPr>
      </w:pPr>
      <w:r w:rsidRPr="007975DA">
        <w:rPr>
          <w:rFonts w:ascii="Times New Roman" w:hAnsi="Times New Roman"/>
          <w:noProof/>
          <w:color w:val="000000" w:themeColor="text1"/>
          <w:sz w:val="28"/>
          <w:szCs w:val="28"/>
          <w14:ligatures w14:val="standardContextual"/>
        </w:rPr>
        <w:drawing>
          <wp:inline distT="0" distB="0" distL="0" distR="0" wp14:anchorId="413E9F6D" wp14:editId="1E00C216">
            <wp:extent cx="4610100" cy="1920240"/>
            <wp:effectExtent l="0" t="0" r="0" b="381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4EC87DDD" w14:textId="77777777" w:rsidR="00E901CB" w:rsidRPr="007975DA" w:rsidRDefault="00E901CB" w:rsidP="00E901CB">
      <w:pPr>
        <w:pStyle w:val="NormalWeb"/>
        <w:shd w:val="clear" w:color="auto" w:fill="FFFFFF"/>
        <w:spacing w:before="0" w:beforeAutospacing="0" w:after="0" w:afterAutospacing="0"/>
        <w:ind w:firstLine="720"/>
        <w:jc w:val="both"/>
        <w:rPr>
          <w:color w:val="000000" w:themeColor="text1"/>
          <w:sz w:val="28"/>
          <w:szCs w:val="28"/>
          <w:lang w:val="ru-RU"/>
        </w:rPr>
      </w:pPr>
    </w:p>
    <w:p w14:paraId="09973F96" w14:textId="20150544" w:rsidR="00E901CB" w:rsidRPr="007975DA" w:rsidRDefault="00E901CB" w:rsidP="00442473">
      <w:pPr>
        <w:pStyle w:val="NormalWeb"/>
        <w:shd w:val="clear" w:color="auto" w:fill="FFFFFF"/>
        <w:spacing w:before="0" w:beforeAutospacing="0" w:after="0" w:afterAutospacing="0"/>
        <w:ind w:firstLine="720"/>
        <w:jc w:val="both"/>
        <w:rPr>
          <w:color w:val="000000" w:themeColor="text1"/>
          <w:sz w:val="28"/>
          <w:szCs w:val="28"/>
        </w:rPr>
      </w:pPr>
      <w:r w:rsidRPr="007975DA">
        <w:rPr>
          <w:color w:val="000000" w:themeColor="text1"/>
          <w:sz w:val="28"/>
          <w:szCs w:val="28"/>
          <w:lang w:val="ru-RU"/>
        </w:rPr>
        <w:t>Рисунок 3</w:t>
      </w:r>
      <w:r w:rsidR="00984C05" w:rsidRPr="007975DA">
        <w:rPr>
          <w:color w:val="000000" w:themeColor="text1"/>
          <w:sz w:val="28"/>
          <w:szCs w:val="28"/>
          <w:lang w:val="ru-RU"/>
        </w:rPr>
        <w:t>5</w:t>
      </w:r>
      <w:r w:rsidRPr="007975DA">
        <w:rPr>
          <w:color w:val="000000" w:themeColor="text1"/>
          <w:sz w:val="28"/>
          <w:szCs w:val="28"/>
          <w:lang w:val="ru-RU"/>
        </w:rPr>
        <w:t xml:space="preserve"> – </w:t>
      </w:r>
      <w:r w:rsidRPr="007975DA">
        <w:rPr>
          <w:color w:val="000000" w:themeColor="text1"/>
          <w:sz w:val="28"/>
          <w:szCs w:val="28"/>
        </w:rPr>
        <w:t>Показатели осведомленности населения об угрозах информационной безопасности (кибербезопасности)</w:t>
      </w:r>
    </w:p>
    <w:p w14:paraId="7D97C621" w14:textId="78397295" w:rsidR="00E901CB" w:rsidRPr="007975DA" w:rsidRDefault="00E901CB" w:rsidP="00442473">
      <w:pPr>
        <w:pStyle w:val="NormalWeb"/>
        <w:shd w:val="clear" w:color="auto" w:fill="FFFFFF"/>
        <w:spacing w:before="0" w:beforeAutospacing="0" w:after="0" w:afterAutospacing="0"/>
        <w:ind w:firstLine="720"/>
        <w:jc w:val="both"/>
        <w:rPr>
          <w:color w:val="000000" w:themeColor="text1"/>
          <w:sz w:val="28"/>
          <w:szCs w:val="28"/>
          <w:bdr w:val="none" w:sz="0" w:space="0" w:color="auto" w:frame="1"/>
          <w:lang w:val="ru-RU"/>
        </w:rPr>
      </w:pPr>
      <w:r w:rsidRPr="007975DA">
        <w:rPr>
          <w:color w:val="000000" w:themeColor="text1"/>
          <w:sz w:val="28"/>
          <w:szCs w:val="28"/>
          <w:lang w:val="ru-RU"/>
        </w:rPr>
        <w:t xml:space="preserve">Примечание – </w:t>
      </w:r>
      <w:r w:rsidR="00DB07DD" w:rsidRPr="007975DA">
        <w:rPr>
          <w:color w:val="000000" w:themeColor="text1"/>
          <w:sz w:val="28"/>
          <w:szCs w:val="28"/>
          <w:lang w:val="ru-RU"/>
        </w:rPr>
        <w:t>С</w:t>
      </w:r>
      <w:r w:rsidRPr="007975DA">
        <w:rPr>
          <w:color w:val="000000" w:themeColor="text1"/>
          <w:sz w:val="28"/>
          <w:szCs w:val="28"/>
          <w:lang w:val="ru-RU"/>
        </w:rPr>
        <w:t>оставлено автором на основании источника</w:t>
      </w:r>
      <w:r w:rsidRPr="007975DA">
        <w:rPr>
          <w:color w:val="000000" w:themeColor="text1"/>
          <w:sz w:val="28"/>
          <w:szCs w:val="28"/>
        </w:rPr>
        <w:t xml:space="preserve"> [19</w:t>
      </w:r>
      <w:r w:rsidRPr="007975DA">
        <w:rPr>
          <w:color w:val="000000" w:themeColor="text1"/>
          <w:sz w:val="28"/>
          <w:szCs w:val="28"/>
          <w:lang w:val="ru-RU"/>
        </w:rPr>
        <w:t>9</w:t>
      </w:r>
      <w:r w:rsidRPr="007975DA">
        <w:rPr>
          <w:color w:val="000000" w:themeColor="text1"/>
          <w:sz w:val="28"/>
          <w:szCs w:val="28"/>
        </w:rPr>
        <w:t>]</w:t>
      </w:r>
    </w:p>
    <w:p w14:paraId="532F951C" w14:textId="77777777" w:rsidR="00102E61" w:rsidRPr="007975DA" w:rsidRDefault="00102E61" w:rsidP="00442473">
      <w:pPr>
        <w:widowControl w:val="0"/>
        <w:shd w:val="clear" w:color="auto" w:fill="FFFFFF"/>
        <w:spacing w:after="0" w:line="240" w:lineRule="auto"/>
        <w:ind w:firstLine="709"/>
        <w:jc w:val="both"/>
        <w:rPr>
          <w:rFonts w:ascii="Times New Roman" w:eastAsia="Times New Roman" w:hAnsi="Times New Roman"/>
          <w:color w:val="000000" w:themeColor="text1"/>
          <w:spacing w:val="-5"/>
          <w:sz w:val="28"/>
          <w:szCs w:val="28"/>
          <w:lang w:eastAsia="ru-RU"/>
        </w:rPr>
      </w:pPr>
    </w:p>
    <w:p w14:paraId="2F13CD23" w14:textId="39683D12" w:rsidR="0057657B" w:rsidRPr="007975DA" w:rsidRDefault="0057657B" w:rsidP="00442473">
      <w:pPr>
        <w:widowControl w:val="0"/>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Вместе с тем, согласно результатам</w:t>
      </w:r>
      <w:r w:rsidR="003B3619" w:rsidRPr="007975DA">
        <w:rPr>
          <w:rFonts w:ascii="Times New Roman" w:hAnsi="Times New Roman"/>
          <w:color w:val="000000" w:themeColor="text1"/>
          <w:sz w:val="28"/>
          <w:szCs w:val="28"/>
        </w:rPr>
        <w:t xml:space="preserve"> этого</w:t>
      </w:r>
      <w:r w:rsidRPr="007975DA">
        <w:rPr>
          <w:rFonts w:ascii="Times New Roman" w:hAnsi="Times New Roman"/>
          <w:color w:val="000000" w:themeColor="text1"/>
          <w:sz w:val="28"/>
          <w:szCs w:val="28"/>
        </w:rPr>
        <w:t xml:space="preserve"> опроса, в течение последних трех лет значительная часть населения страны сталкивалась с различными формами кибератак, что свидетельствует о росте уязвимости цифровой среды </w:t>
      </w:r>
      <w:r w:rsidRPr="007975DA">
        <w:rPr>
          <w:rFonts w:ascii="Times New Roman" w:hAnsi="Times New Roman"/>
          <w:color w:val="000000" w:themeColor="text1"/>
          <w:sz w:val="28"/>
          <w:szCs w:val="28"/>
        </w:rPr>
        <w:lastRenderedPageBreak/>
        <w:t>и повышении рисков для пользователей. Полученные данные позволяют оценить распространенность наиболее типичных угроз, а также определить, какие векторы атак оказывают наибольшее влияние на повседневную цифровую активность граждан. Перечень выявленных видов кибератак и частота их упоминания респондентами представлены в Таблице 2</w:t>
      </w:r>
      <w:r w:rsidR="00267CEA" w:rsidRPr="007975DA">
        <w:rPr>
          <w:rFonts w:ascii="Times New Roman" w:hAnsi="Times New Roman"/>
          <w:color w:val="000000" w:themeColor="text1"/>
          <w:sz w:val="28"/>
          <w:szCs w:val="28"/>
        </w:rPr>
        <w:t>7</w:t>
      </w:r>
      <w:r w:rsidRPr="007975DA">
        <w:rPr>
          <w:rFonts w:ascii="Times New Roman" w:hAnsi="Times New Roman"/>
          <w:color w:val="000000" w:themeColor="text1"/>
          <w:sz w:val="28"/>
          <w:szCs w:val="28"/>
        </w:rPr>
        <w:t>.</w:t>
      </w:r>
    </w:p>
    <w:p w14:paraId="27243207" w14:textId="77777777" w:rsidR="0057657B" w:rsidRPr="007975DA" w:rsidRDefault="0057657B" w:rsidP="00442473">
      <w:pPr>
        <w:widowControl w:val="0"/>
        <w:spacing w:after="0" w:line="240" w:lineRule="auto"/>
        <w:ind w:firstLine="709"/>
        <w:jc w:val="both"/>
        <w:rPr>
          <w:rFonts w:ascii="Times New Roman" w:hAnsi="Times New Roman"/>
          <w:color w:val="000000" w:themeColor="text1"/>
          <w:sz w:val="28"/>
          <w:szCs w:val="28"/>
        </w:rPr>
      </w:pPr>
    </w:p>
    <w:p w14:paraId="75E2A81A" w14:textId="4A9ACE34" w:rsidR="008620E4" w:rsidRPr="007975DA" w:rsidRDefault="008620E4" w:rsidP="00442473">
      <w:pPr>
        <w:widowControl w:val="0"/>
        <w:spacing w:after="0" w:line="240" w:lineRule="auto"/>
        <w:ind w:firstLine="709"/>
        <w:jc w:val="both"/>
        <w:rPr>
          <w:rFonts w:ascii="Times New Roman" w:eastAsia="Times New Roman" w:hAnsi="Times New Roman"/>
          <w:bCs/>
          <w:color w:val="000000" w:themeColor="text1"/>
          <w:sz w:val="28"/>
          <w:szCs w:val="28"/>
          <w:lang w:eastAsia="ru-RU"/>
        </w:rPr>
      </w:pPr>
      <w:r w:rsidRPr="007975DA">
        <w:rPr>
          <w:rFonts w:ascii="Times New Roman" w:eastAsia="Times New Roman" w:hAnsi="Times New Roman"/>
          <w:bCs/>
          <w:color w:val="000000" w:themeColor="text1"/>
          <w:sz w:val="28"/>
          <w:szCs w:val="28"/>
          <w:lang w:eastAsia="ru-RU"/>
        </w:rPr>
        <w:t xml:space="preserve">Таблица </w:t>
      </w:r>
      <w:r w:rsidR="00E65B5A" w:rsidRPr="007975DA">
        <w:rPr>
          <w:rFonts w:ascii="Times New Roman" w:eastAsia="Times New Roman" w:hAnsi="Times New Roman"/>
          <w:bCs/>
          <w:color w:val="000000" w:themeColor="text1"/>
          <w:sz w:val="28"/>
          <w:szCs w:val="28"/>
          <w:lang w:eastAsia="ru-RU"/>
        </w:rPr>
        <w:t>2</w:t>
      </w:r>
      <w:r w:rsidR="00267CEA" w:rsidRPr="007975DA">
        <w:rPr>
          <w:rFonts w:ascii="Times New Roman" w:eastAsia="Times New Roman" w:hAnsi="Times New Roman"/>
          <w:bCs/>
          <w:color w:val="000000" w:themeColor="text1"/>
          <w:sz w:val="28"/>
          <w:szCs w:val="28"/>
          <w:lang w:eastAsia="ru-RU"/>
        </w:rPr>
        <w:t>7</w:t>
      </w:r>
      <w:r w:rsidR="005706EF" w:rsidRPr="007975DA">
        <w:rPr>
          <w:rFonts w:ascii="Times New Roman" w:eastAsia="Times New Roman" w:hAnsi="Times New Roman"/>
          <w:bCs/>
          <w:color w:val="000000" w:themeColor="text1"/>
          <w:sz w:val="28"/>
          <w:szCs w:val="28"/>
          <w:lang w:eastAsia="ru-RU"/>
        </w:rPr>
        <w:t xml:space="preserve"> –</w:t>
      </w:r>
      <w:r w:rsidRPr="007975DA">
        <w:rPr>
          <w:rFonts w:ascii="Times New Roman" w:eastAsia="Times New Roman" w:hAnsi="Times New Roman"/>
          <w:bCs/>
          <w:color w:val="000000" w:themeColor="text1"/>
          <w:sz w:val="28"/>
          <w:szCs w:val="28"/>
          <w:lang w:eastAsia="ru-RU"/>
        </w:rPr>
        <w:t xml:space="preserve"> Каким видам кибератак Вы подвергались за последний год?</w:t>
      </w:r>
    </w:p>
    <w:p w14:paraId="7E905E4B" w14:textId="77777777" w:rsidR="006139C1" w:rsidRPr="007975DA" w:rsidRDefault="006139C1" w:rsidP="00442473">
      <w:pPr>
        <w:widowControl w:val="0"/>
        <w:spacing w:after="0" w:line="240" w:lineRule="auto"/>
        <w:ind w:firstLine="709"/>
        <w:jc w:val="both"/>
        <w:rPr>
          <w:rFonts w:ascii="Times New Roman" w:eastAsia="Times New Roman" w:hAnsi="Times New Roman"/>
          <w:b/>
          <w:color w:val="000000" w:themeColor="text1"/>
          <w:sz w:val="28"/>
          <w:szCs w:val="28"/>
          <w:lang w:eastAsia="ru-RU"/>
        </w:rPr>
      </w:pPr>
    </w:p>
    <w:tbl>
      <w:tblPr>
        <w:tblStyle w:val="TableGrid"/>
        <w:tblW w:w="5000" w:type="pct"/>
        <w:tblLook w:val="04A0" w:firstRow="1" w:lastRow="0" w:firstColumn="1" w:lastColumn="0" w:noHBand="0" w:noVBand="1"/>
      </w:tblPr>
      <w:tblGrid>
        <w:gridCol w:w="4667"/>
        <w:gridCol w:w="1622"/>
        <w:gridCol w:w="1622"/>
        <w:gridCol w:w="1434"/>
      </w:tblGrid>
      <w:tr w:rsidR="009C1D1F" w:rsidRPr="007975DA" w14:paraId="03680098" w14:textId="77777777" w:rsidTr="00732531">
        <w:tc>
          <w:tcPr>
            <w:tcW w:w="2497" w:type="pct"/>
          </w:tcPr>
          <w:p w14:paraId="219FDA65" w14:textId="13DF46C5" w:rsidR="006B0038" w:rsidRPr="007975DA" w:rsidRDefault="006B0038" w:rsidP="00732531">
            <w:pPr>
              <w:widowControl w:val="0"/>
              <w:spacing w:after="0" w:line="240" w:lineRule="auto"/>
              <w:jc w:val="center"/>
              <w:rPr>
                <w:rFonts w:ascii="Times New Roman" w:eastAsia="Times New Roman" w:hAnsi="Times New Roman"/>
                <w:b/>
                <w:color w:val="000000" w:themeColor="text1"/>
                <w:lang w:eastAsia="ru-RU"/>
              </w:rPr>
            </w:pPr>
            <w:r w:rsidRPr="007975DA">
              <w:rPr>
                <w:rFonts w:ascii="Times New Roman" w:eastAsia="Times New Roman" w:hAnsi="Times New Roman"/>
                <w:b/>
                <w:color w:val="000000" w:themeColor="text1"/>
                <w:lang w:eastAsia="ru-RU"/>
              </w:rPr>
              <w:t>Вид</w:t>
            </w:r>
          </w:p>
        </w:tc>
        <w:tc>
          <w:tcPr>
            <w:tcW w:w="868" w:type="pct"/>
          </w:tcPr>
          <w:p w14:paraId="0C8A2744" w14:textId="5B6520EF" w:rsidR="006B0038" w:rsidRPr="007975DA" w:rsidRDefault="006B0038" w:rsidP="00732531">
            <w:pPr>
              <w:widowControl w:val="0"/>
              <w:spacing w:after="0" w:line="240" w:lineRule="auto"/>
              <w:jc w:val="center"/>
              <w:rPr>
                <w:rFonts w:ascii="Times New Roman" w:eastAsia="Times New Roman" w:hAnsi="Times New Roman"/>
                <w:b/>
                <w:color w:val="000000" w:themeColor="text1"/>
                <w:lang w:eastAsia="ru-RU"/>
              </w:rPr>
            </w:pPr>
            <w:r w:rsidRPr="007975DA">
              <w:rPr>
                <w:rFonts w:ascii="Times New Roman" w:eastAsia="Times New Roman" w:hAnsi="Times New Roman"/>
                <w:b/>
                <w:color w:val="000000" w:themeColor="text1"/>
                <w:lang w:eastAsia="ru-RU"/>
              </w:rPr>
              <w:t>2020</w:t>
            </w:r>
          </w:p>
        </w:tc>
        <w:tc>
          <w:tcPr>
            <w:tcW w:w="868" w:type="pct"/>
          </w:tcPr>
          <w:p w14:paraId="2B1115A0" w14:textId="34883E87" w:rsidR="006B0038" w:rsidRPr="007975DA" w:rsidRDefault="006B0038" w:rsidP="00732531">
            <w:pPr>
              <w:widowControl w:val="0"/>
              <w:spacing w:after="0" w:line="240" w:lineRule="auto"/>
              <w:jc w:val="center"/>
              <w:rPr>
                <w:rFonts w:ascii="Times New Roman" w:eastAsia="Times New Roman" w:hAnsi="Times New Roman"/>
                <w:b/>
                <w:color w:val="000000" w:themeColor="text1"/>
                <w:lang w:eastAsia="ru-RU"/>
              </w:rPr>
            </w:pPr>
            <w:r w:rsidRPr="007975DA">
              <w:rPr>
                <w:rFonts w:ascii="Times New Roman" w:eastAsia="Times New Roman" w:hAnsi="Times New Roman"/>
                <w:b/>
                <w:color w:val="000000" w:themeColor="text1"/>
                <w:lang w:eastAsia="ru-RU"/>
              </w:rPr>
              <w:t>2021</w:t>
            </w:r>
          </w:p>
        </w:tc>
        <w:tc>
          <w:tcPr>
            <w:tcW w:w="768" w:type="pct"/>
          </w:tcPr>
          <w:p w14:paraId="49775E43" w14:textId="59A69086" w:rsidR="006B0038" w:rsidRPr="007975DA" w:rsidRDefault="006B0038" w:rsidP="00732531">
            <w:pPr>
              <w:widowControl w:val="0"/>
              <w:spacing w:after="0" w:line="240" w:lineRule="auto"/>
              <w:jc w:val="center"/>
              <w:rPr>
                <w:rFonts w:ascii="Times New Roman" w:eastAsia="Times New Roman" w:hAnsi="Times New Roman"/>
                <w:b/>
                <w:color w:val="000000" w:themeColor="text1"/>
                <w:lang w:eastAsia="ru-RU"/>
              </w:rPr>
            </w:pPr>
            <w:r w:rsidRPr="007975DA">
              <w:rPr>
                <w:rFonts w:ascii="Times New Roman" w:eastAsia="Times New Roman" w:hAnsi="Times New Roman"/>
                <w:b/>
                <w:color w:val="000000" w:themeColor="text1"/>
                <w:lang w:eastAsia="ru-RU"/>
              </w:rPr>
              <w:t>2022</w:t>
            </w:r>
          </w:p>
        </w:tc>
      </w:tr>
      <w:tr w:rsidR="009C1D1F" w:rsidRPr="007975DA" w14:paraId="5249B591" w14:textId="77777777" w:rsidTr="00732531">
        <w:tc>
          <w:tcPr>
            <w:tcW w:w="2497" w:type="pct"/>
          </w:tcPr>
          <w:p w14:paraId="47EB68F0" w14:textId="37D88005"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Атака компьютерных вирусов</w:t>
            </w:r>
          </w:p>
        </w:tc>
        <w:tc>
          <w:tcPr>
            <w:tcW w:w="868" w:type="pct"/>
          </w:tcPr>
          <w:p w14:paraId="2D258EFD" w14:textId="069A49F6"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32,1%</w:t>
            </w:r>
          </w:p>
        </w:tc>
        <w:tc>
          <w:tcPr>
            <w:tcW w:w="868" w:type="pct"/>
          </w:tcPr>
          <w:p w14:paraId="14EB448C" w14:textId="44933F67"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16,5%</w:t>
            </w:r>
          </w:p>
        </w:tc>
        <w:tc>
          <w:tcPr>
            <w:tcW w:w="768" w:type="pct"/>
          </w:tcPr>
          <w:p w14:paraId="20B17106" w14:textId="6B8E816E"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51,7%</w:t>
            </w:r>
          </w:p>
        </w:tc>
      </w:tr>
      <w:tr w:rsidR="009C1D1F" w:rsidRPr="007975DA" w14:paraId="579CA0EB" w14:textId="77777777" w:rsidTr="00732531">
        <w:tc>
          <w:tcPr>
            <w:tcW w:w="2497" w:type="pct"/>
          </w:tcPr>
          <w:p w14:paraId="70C752F7" w14:textId="19FB1F6F"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Вредоносный спам</w:t>
            </w:r>
          </w:p>
        </w:tc>
        <w:tc>
          <w:tcPr>
            <w:tcW w:w="868" w:type="pct"/>
          </w:tcPr>
          <w:p w14:paraId="29C6BF06" w14:textId="534FDFDA"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13,4%</w:t>
            </w:r>
          </w:p>
        </w:tc>
        <w:tc>
          <w:tcPr>
            <w:tcW w:w="868" w:type="pct"/>
          </w:tcPr>
          <w:p w14:paraId="489B153B" w14:textId="16934EEF"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23%</w:t>
            </w:r>
          </w:p>
        </w:tc>
        <w:tc>
          <w:tcPr>
            <w:tcW w:w="768" w:type="pct"/>
          </w:tcPr>
          <w:p w14:paraId="008A604A" w14:textId="152084CA"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34,5%</w:t>
            </w:r>
          </w:p>
        </w:tc>
      </w:tr>
      <w:tr w:rsidR="009C1D1F" w:rsidRPr="007975DA" w14:paraId="03503CFE" w14:textId="77777777" w:rsidTr="00732531">
        <w:tc>
          <w:tcPr>
            <w:tcW w:w="2497" w:type="pct"/>
          </w:tcPr>
          <w:p w14:paraId="2ED62D64" w14:textId="1FEDD08A"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Взлом аккаунтов в социальных сетях</w:t>
            </w:r>
          </w:p>
        </w:tc>
        <w:tc>
          <w:tcPr>
            <w:tcW w:w="868" w:type="pct"/>
          </w:tcPr>
          <w:p w14:paraId="69982859" w14:textId="39469E10"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3,9%</w:t>
            </w:r>
          </w:p>
        </w:tc>
        <w:tc>
          <w:tcPr>
            <w:tcW w:w="868" w:type="pct"/>
          </w:tcPr>
          <w:p w14:paraId="0D50C211" w14:textId="01C792D8"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14,5%</w:t>
            </w:r>
          </w:p>
        </w:tc>
        <w:tc>
          <w:tcPr>
            <w:tcW w:w="768" w:type="pct"/>
          </w:tcPr>
          <w:p w14:paraId="6E31B095" w14:textId="2F044048"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28,4%</w:t>
            </w:r>
          </w:p>
        </w:tc>
      </w:tr>
      <w:tr w:rsidR="009C1D1F" w:rsidRPr="007975DA" w14:paraId="758BDAAA" w14:textId="77777777" w:rsidTr="00732531">
        <w:tc>
          <w:tcPr>
            <w:tcW w:w="5000" w:type="pct"/>
            <w:gridSpan w:val="4"/>
          </w:tcPr>
          <w:p w14:paraId="4AA6A16E" w14:textId="0783D33A" w:rsidR="006B0038" w:rsidRPr="007975DA" w:rsidRDefault="006B0038" w:rsidP="00732531">
            <w:pPr>
              <w:widowControl w:val="0"/>
              <w:spacing w:after="0" w:line="240" w:lineRule="auto"/>
              <w:rPr>
                <w:rFonts w:ascii="Times New Roman" w:eastAsia="Times New Roman" w:hAnsi="Times New Roman"/>
                <w:bCs/>
                <w:color w:val="000000" w:themeColor="text1"/>
                <w:lang w:eastAsia="ru-RU"/>
              </w:rPr>
            </w:pPr>
            <w:r w:rsidRPr="007975DA">
              <w:rPr>
                <w:rFonts w:ascii="Times New Roman" w:eastAsia="Times New Roman" w:hAnsi="Times New Roman"/>
                <w:bCs/>
                <w:color w:val="000000" w:themeColor="text1"/>
                <w:lang w:eastAsia="ru-RU"/>
              </w:rPr>
              <w:t>Примечание</w:t>
            </w:r>
            <w:r w:rsidR="00E65B5A" w:rsidRPr="007975DA">
              <w:rPr>
                <w:rFonts w:ascii="Times New Roman" w:eastAsia="Times New Roman" w:hAnsi="Times New Roman"/>
                <w:bCs/>
                <w:color w:val="000000" w:themeColor="text1"/>
                <w:lang w:eastAsia="ru-RU"/>
              </w:rPr>
              <w:t xml:space="preserve"> – С</w:t>
            </w:r>
            <w:r w:rsidRPr="007975DA">
              <w:rPr>
                <w:rFonts w:ascii="Times New Roman" w:eastAsia="Times New Roman" w:hAnsi="Times New Roman"/>
                <w:bCs/>
                <w:color w:val="000000" w:themeColor="text1"/>
                <w:lang w:eastAsia="ru-RU"/>
              </w:rPr>
              <w:t>оставлено автором на основе данных Комитета по информационной безопасности М</w:t>
            </w:r>
            <w:r w:rsidR="00CB3200" w:rsidRPr="007975DA">
              <w:rPr>
                <w:rFonts w:ascii="Times New Roman" w:eastAsia="Times New Roman" w:hAnsi="Times New Roman"/>
                <w:bCs/>
                <w:color w:val="000000" w:themeColor="text1"/>
                <w:lang w:eastAsia="ru-RU"/>
              </w:rPr>
              <w:t>ИИЦР</w:t>
            </w:r>
            <w:r w:rsidRPr="007975DA">
              <w:rPr>
                <w:rFonts w:ascii="Times New Roman" w:eastAsia="Times New Roman" w:hAnsi="Times New Roman"/>
                <w:bCs/>
                <w:color w:val="000000" w:themeColor="text1"/>
                <w:lang w:eastAsia="ru-RU"/>
              </w:rPr>
              <w:t xml:space="preserve"> РК</w:t>
            </w:r>
            <w:r w:rsidR="00102E61" w:rsidRPr="007975DA">
              <w:rPr>
                <w:rFonts w:ascii="Times New Roman" w:eastAsia="Times New Roman" w:hAnsi="Times New Roman"/>
                <w:bCs/>
                <w:color w:val="000000" w:themeColor="text1"/>
                <w:lang w:eastAsia="ru-RU"/>
              </w:rPr>
              <w:t xml:space="preserve"> [199]</w:t>
            </w:r>
          </w:p>
        </w:tc>
      </w:tr>
    </w:tbl>
    <w:p w14:paraId="4AA08296" w14:textId="77777777" w:rsidR="008620E4" w:rsidRPr="007975DA" w:rsidRDefault="008620E4" w:rsidP="00732531">
      <w:pPr>
        <w:widowControl w:val="0"/>
        <w:spacing w:after="0" w:line="240" w:lineRule="auto"/>
        <w:jc w:val="both"/>
        <w:rPr>
          <w:rFonts w:ascii="Times New Roman" w:hAnsi="Times New Roman"/>
          <w:bCs/>
          <w:color w:val="000000" w:themeColor="text1"/>
          <w:sz w:val="28"/>
          <w:szCs w:val="28"/>
        </w:rPr>
      </w:pPr>
    </w:p>
    <w:p w14:paraId="0D094F4D" w14:textId="130316FB" w:rsidR="00E53DFD" w:rsidRPr="00E53DFD" w:rsidRDefault="00E53DFD" w:rsidP="00E53DFD">
      <w:pPr>
        <w:widowControl w:val="0"/>
        <w:spacing w:after="0" w:line="240" w:lineRule="auto"/>
        <w:ind w:firstLine="709"/>
        <w:jc w:val="both"/>
        <w:rPr>
          <w:rFonts w:ascii="Times New Roman" w:hAnsi="Times New Roman"/>
          <w:bCs/>
          <w:color w:val="000000" w:themeColor="text1"/>
          <w:sz w:val="28"/>
          <w:szCs w:val="28"/>
        </w:rPr>
      </w:pPr>
      <w:r w:rsidRPr="00E53DFD">
        <w:rPr>
          <w:rFonts w:ascii="Times New Roman" w:hAnsi="Times New Roman"/>
          <w:bCs/>
          <w:color w:val="000000" w:themeColor="text1"/>
          <w:sz w:val="28"/>
          <w:szCs w:val="28"/>
        </w:rPr>
        <w:t>Результаты социологического опроса, представленные на рисунке 36, демонстрируют разнообразие предпочтений респондентов в отношении действий при подозрении на нарушение кибербезопасности. В частности, 27,4% участников опроса считают, что первым шагом следует обратиться к специалистам в области информационных технологий. При этом 19,2% респондентов полагают, что необходимо обратиться в уполномоченный орган, отвечающий за вопросы информационной безопасности.</w:t>
      </w:r>
    </w:p>
    <w:p w14:paraId="16887561" w14:textId="078CC768" w:rsidR="00E53DFD" w:rsidRPr="00E53DFD" w:rsidRDefault="00E53DFD" w:rsidP="00E53DFD">
      <w:pPr>
        <w:widowControl w:val="0"/>
        <w:spacing w:after="0" w:line="240" w:lineRule="auto"/>
        <w:ind w:firstLine="709"/>
        <w:jc w:val="both"/>
        <w:rPr>
          <w:rFonts w:ascii="Times New Roman" w:hAnsi="Times New Roman"/>
          <w:bCs/>
          <w:color w:val="000000" w:themeColor="text1"/>
          <w:sz w:val="28"/>
          <w:szCs w:val="28"/>
        </w:rPr>
      </w:pPr>
      <w:r w:rsidRPr="00E53DFD">
        <w:rPr>
          <w:rFonts w:ascii="Times New Roman" w:hAnsi="Times New Roman"/>
          <w:bCs/>
          <w:color w:val="000000" w:themeColor="text1"/>
          <w:sz w:val="28"/>
          <w:szCs w:val="28"/>
        </w:rPr>
        <w:t>Наиболее распростран</w:t>
      </w:r>
      <w:r w:rsidR="00D065BC">
        <w:rPr>
          <w:rFonts w:ascii="Times New Roman" w:hAnsi="Times New Roman"/>
          <w:bCs/>
          <w:color w:val="000000" w:themeColor="text1"/>
          <w:sz w:val="28"/>
          <w:szCs w:val="28"/>
        </w:rPr>
        <w:t>е</w:t>
      </w:r>
      <w:r w:rsidRPr="00E53DFD">
        <w:rPr>
          <w:rFonts w:ascii="Times New Roman" w:hAnsi="Times New Roman"/>
          <w:bCs/>
          <w:color w:val="000000" w:themeColor="text1"/>
          <w:sz w:val="28"/>
          <w:szCs w:val="28"/>
        </w:rPr>
        <w:t>нной реакцией, по мнению 32,1% опрошенных, является обращение в правоохранительные органы. Вместе с тем 10,1% респондентов не смогли определить, куда следует обращаться в подобных ситуациях.</w:t>
      </w:r>
    </w:p>
    <w:p w14:paraId="10418448" w14:textId="775C23DA" w:rsidR="006B0038" w:rsidRDefault="00E53DFD" w:rsidP="00E53DFD">
      <w:pPr>
        <w:widowControl w:val="0"/>
        <w:spacing w:after="0" w:line="240" w:lineRule="auto"/>
        <w:ind w:firstLine="709"/>
        <w:jc w:val="both"/>
        <w:rPr>
          <w:rFonts w:ascii="Times New Roman" w:hAnsi="Times New Roman"/>
          <w:bCs/>
          <w:color w:val="000000" w:themeColor="text1"/>
          <w:sz w:val="28"/>
          <w:szCs w:val="28"/>
        </w:rPr>
      </w:pPr>
      <w:r w:rsidRPr="00E53DFD">
        <w:rPr>
          <w:rFonts w:ascii="Times New Roman" w:hAnsi="Times New Roman"/>
          <w:bCs/>
          <w:color w:val="000000" w:themeColor="text1"/>
          <w:sz w:val="28"/>
          <w:szCs w:val="28"/>
        </w:rPr>
        <w:t>Таким образом, данные опроса свидетельствуют о том, что значительная часть населения не имеет ч</w:t>
      </w:r>
      <w:r w:rsidR="00D065BC">
        <w:rPr>
          <w:rFonts w:ascii="Times New Roman" w:hAnsi="Times New Roman"/>
          <w:bCs/>
          <w:color w:val="000000" w:themeColor="text1"/>
          <w:sz w:val="28"/>
          <w:szCs w:val="28"/>
        </w:rPr>
        <w:t>е</w:t>
      </w:r>
      <w:r w:rsidRPr="00E53DFD">
        <w:rPr>
          <w:rFonts w:ascii="Times New Roman" w:hAnsi="Times New Roman"/>
          <w:bCs/>
          <w:color w:val="000000" w:themeColor="text1"/>
          <w:sz w:val="28"/>
          <w:szCs w:val="28"/>
        </w:rPr>
        <w:t xml:space="preserve">ткого представления о механизмах реагирования на </w:t>
      </w:r>
      <w:proofErr w:type="spellStart"/>
      <w:r w:rsidRPr="00E53DFD">
        <w:rPr>
          <w:rFonts w:ascii="Times New Roman" w:hAnsi="Times New Roman"/>
          <w:bCs/>
          <w:color w:val="000000" w:themeColor="text1"/>
          <w:sz w:val="28"/>
          <w:szCs w:val="28"/>
        </w:rPr>
        <w:t>киберугрозы</w:t>
      </w:r>
      <w:proofErr w:type="spellEnd"/>
      <w:r w:rsidRPr="00E53DFD">
        <w:rPr>
          <w:rFonts w:ascii="Times New Roman" w:hAnsi="Times New Roman"/>
          <w:bCs/>
          <w:color w:val="000000" w:themeColor="text1"/>
          <w:sz w:val="28"/>
          <w:szCs w:val="28"/>
        </w:rPr>
        <w:t xml:space="preserve"> и о распределении ответственности между различными инстанциями. Это подч</w:t>
      </w:r>
      <w:r w:rsidR="00D065BC">
        <w:rPr>
          <w:rFonts w:ascii="Times New Roman" w:hAnsi="Times New Roman"/>
          <w:bCs/>
          <w:color w:val="000000" w:themeColor="text1"/>
          <w:sz w:val="28"/>
          <w:szCs w:val="28"/>
        </w:rPr>
        <w:t>е</w:t>
      </w:r>
      <w:r w:rsidRPr="00E53DFD">
        <w:rPr>
          <w:rFonts w:ascii="Times New Roman" w:hAnsi="Times New Roman"/>
          <w:bCs/>
          <w:color w:val="000000" w:themeColor="text1"/>
          <w:sz w:val="28"/>
          <w:szCs w:val="28"/>
        </w:rPr>
        <w:t>ркивает необходимость дальнейшего повышения уровня осведомл</w:t>
      </w:r>
      <w:r w:rsidR="00D065BC">
        <w:rPr>
          <w:rFonts w:ascii="Times New Roman" w:hAnsi="Times New Roman"/>
          <w:bCs/>
          <w:color w:val="000000" w:themeColor="text1"/>
          <w:sz w:val="28"/>
          <w:szCs w:val="28"/>
        </w:rPr>
        <w:t>е</w:t>
      </w:r>
      <w:r w:rsidRPr="00E53DFD">
        <w:rPr>
          <w:rFonts w:ascii="Times New Roman" w:hAnsi="Times New Roman"/>
          <w:bCs/>
          <w:color w:val="000000" w:themeColor="text1"/>
          <w:sz w:val="28"/>
          <w:szCs w:val="28"/>
        </w:rPr>
        <w:t>нности граждан и развития образовательных программ в сфере информационной безопасности.</w:t>
      </w:r>
    </w:p>
    <w:p w14:paraId="7F1E3E51" w14:textId="77777777" w:rsidR="00E53DFD" w:rsidRPr="007975DA" w:rsidRDefault="00E53DFD" w:rsidP="00E53DFD">
      <w:pPr>
        <w:widowControl w:val="0"/>
        <w:spacing w:after="0" w:line="240" w:lineRule="auto"/>
        <w:jc w:val="both"/>
        <w:rPr>
          <w:rFonts w:ascii="Times New Roman" w:hAnsi="Times New Roman"/>
          <w:bCs/>
          <w:color w:val="000000" w:themeColor="text1"/>
          <w:sz w:val="28"/>
          <w:szCs w:val="28"/>
        </w:rPr>
      </w:pPr>
    </w:p>
    <w:p w14:paraId="294DC34D" w14:textId="77777777" w:rsidR="006B0038" w:rsidRPr="007975DA" w:rsidRDefault="006B0038" w:rsidP="00732531">
      <w:pPr>
        <w:widowControl w:val="0"/>
        <w:spacing w:after="0" w:line="240" w:lineRule="auto"/>
        <w:jc w:val="both"/>
        <w:rPr>
          <w:rFonts w:ascii="Times New Roman" w:eastAsia="Times New Roman" w:hAnsi="Times New Roman"/>
          <w:bCs/>
          <w:color w:val="000000" w:themeColor="text1"/>
          <w:sz w:val="28"/>
          <w:szCs w:val="28"/>
          <w:lang w:eastAsia="ru-RU"/>
        </w:rPr>
      </w:pPr>
      <w:r w:rsidRPr="007975DA">
        <w:rPr>
          <w:rFonts w:ascii="Times New Roman" w:eastAsia="Times New Roman" w:hAnsi="Times New Roman"/>
          <w:bCs/>
          <w:noProof/>
          <w:color w:val="000000" w:themeColor="text1"/>
          <w:sz w:val="28"/>
          <w:szCs w:val="28"/>
          <w:lang w:eastAsia="ru-RU"/>
          <w14:ligatures w14:val="standardContextual"/>
        </w:rPr>
        <w:drawing>
          <wp:inline distT="0" distB="0" distL="0" distR="0" wp14:anchorId="78D1BFD4" wp14:editId="099A1AA5">
            <wp:extent cx="5928360" cy="2415540"/>
            <wp:effectExtent l="0" t="0" r="15240" b="381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619A5EF4" w14:textId="77777777" w:rsidR="006B0038" w:rsidRPr="007975DA" w:rsidRDefault="006B0038" w:rsidP="00E97DA2">
      <w:pPr>
        <w:widowControl w:val="0"/>
        <w:spacing w:after="0" w:line="240" w:lineRule="auto"/>
        <w:ind w:firstLine="709"/>
        <w:jc w:val="both"/>
        <w:rPr>
          <w:rFonts w:ascii="Times New Roman" w:eastAsia="Times New Roman" w:hAnsi="Times New Roman"/>
          <w:bCs/>
          <w:color w:val="000000" w:themeColor="text1"/>
          <w:sz w:val="28"/>
          <w:szCs w:val="28"/>
          <w:lang w:eastAsia="ru-RU"/>
        </w:rPr>
      </w:pPr>
    </w:p>
    <w:p w14:paraId="29592FA5" w14:textId="4962CC64" w:rsidR="00E901CB" w:rsidRPr="007975DA" w:rsidRDefault="00E901CB" w:rsidP="00E901CB">
      <w:pPr>
        <w:pStyle w:val="NormalWeb"/>
        <w:shd w:val="clear" w:color="auto" w:fill="FFFFFF"/>
        <w:spacing w:before="0" w:beforeAutospacing="0" w:after="0" w:afterAutospacing="0"/>
        <w:ind w:firstLine="720"/>
        <w:jc w:val="both"/>
        <w:rPr>
          <w:bCs/>
          <w:color w:val="000000" w:themeColor="text1"/>
          <w:sz w:val="28"/>
          <w:szCs w:val="28"/>
        </w:rPr>
      </w:pPr>
      <w:r w:rsidRPr="007975DA">
        <w:rPr>
          <w:color w:val="000000" w:themeColor="text1"/>
          <w:sz w:val="28"/>
          <w:szCs w:val="28"/>
          <w:lang w:val="ru-RU"/>
        </w:rPr>
        <w:t>Рисунок 3</w:t>
      </w:r>
      <w:r w:rsidR="00984C05" w:rsidRPr="007975DA">
        <w:rPr>
          <w:color w:val="000000" w:themeColor="text1"/>
          <w:sz w:val="28"/>
          <w:szCs w:val="28"/>
          <w:lang w:val="ru-RU"/>
        </w:rPr>
        <w:t>6</w:t>
      </w:r>
      <w:r w:rsidRPr="007975DA">
        <w:rPr>
          <w:color w:val="000000" w:themeColor="text1"/>
          <w:sz w:val="28"/>
          <w:szCs w:val="28"/>
          <w:lang w:val="ru-RU"/>
        </w:rPr>
        <w:t xml:space="preserve"> – </w:t>
      </w:r>
      <w:r w:rsidRPr="007975DA">
        <w:rPr>
          <w:bCs/>
          <w:color w:val="000000" w:themeColor="text1"/>
          <w:sz w:val="28"/>
          <w:szCs w:val="28"/>
        </w:rPr>
        <w:t xml:space="preserve">Результаты социологического опроса </w:t>
      </w:r>
      <w:r w:rsidRPr="007975DA">
        <w:rPr>
          <w:bCs/>
          <w:color w:val="000000" w:themeColor="text1"/>
          <w:sz w:val="28"/>
          <w:szCs w:val="28"/>
          <w:lang w:val="ru-RU"/>
        </w:rPr>
        <w:t>по мерам</w:t>
      </w:r>
      <w:r w:rsidRPr="007975DA">
        <w:rPr>
          <w:bCs/>
          <w:color w:val="000000" w:themeColor="text1"/>
          <w:sz w:val="28"/>
          <w:szCs w:val="28"/>
        </w:rPr>
        <w:t xml:space="preserve"> для действий в случае подозрения на нарушение кибербезопасности</w:t>
      </w:r>
    </w:p>
    <w:p w14:paraId="110346D8" w14:textId="0FABEBA6" w:rsidR="006B0038" w:rsidRPr="007975DA" w:rsidRDefault="00E901CB" w:rsidP="00E901CB">
      <w:pPr>
        <w:pStyle w:val="NormalWeb"/>
        <w:shd w:val="clear" w:color="auto" w:fill="FFFFFF"/>
        <w:spacing w:before="0" w:beforeAutospacing="0" w:after="0" w:afterAutospacing="0"/>
        <w:ind w:firstLine="720"/>
        <w:jc w:val="both"/>
        <w:rPr>
          <w:color w:val="000000" w:themeColor="text1"/>
          <w:sz w:val="28"/>
          <w:szCs w:val="28"/>
          <w:bdr w:val="none" w:sz="0" w:space="0" w:color="auto" w:frame="1"/>
          <w:lang w:val="ru-RU"/>
        </w:rPr>
      </w:pPr>
      <w:r w:rsidRPr="007975DA">
        <w:rPr>
          <w:color w:val="000000" w:themeColor="text1"/>
          <w:sz w:val="28"/>
          <w:szCs w:val="28"/>
          <w:lang w:val="ru-RU"/>
        </w:rPr>
        <w:t xml:space="preserve">Примечание – </w:t>
      </w:r>
      <w:r w:rsidR="00DB07DD" w:rsidRPr="007975DA">
        <w:rPr>
          <w:color w:val="000000" w:themeColor="text1"/>
          <w:sz w:val="28"/>
          <w:szCs w:val="28"/>
          <w:lang w:val="ru-RU"/>
        </w:rPr>
        <w:t>С</w:t>
      </w:r>
      <w:r w:rsidRPr="007975DA">
        <w:rPr>
          <w:color w:val="000000" w:themeColor="text1"/>
          <w:sz w:val="28"/>
          <w:szCs w:val="28"/>
          <w:lang w:val="ru-RU"/>
        </w:rPr>
        <w:t>оставлено автором на основании источника</w:t>
      </w:r>
      <w:r w:rsidRPr="007975DA">
        <w:rPr>
          <w:color w:val="000000" w:themeColor="text1"/>
          <w:sz w:val="28"/>
          <w:szCs w:val="28"/>
        </w:rPr>
        <w:t xml:space="preserve"> </w:t>
      </w:r>
      <w:r w:rsidR="00102E61" w:rsidRPr="007975DA">
        <w:rPr>
          <w:bCs/>
          <w:color w:val="000000" w:themeColor="text1"/>
          <w:sz w:val="28"/>
          <w:szCs w:val="28"/>
          <w:lang w:val="ru-RU"/>
        </w:rPr>
        <w:t>[199]</w:t>
      </w:r>
    </w:p>
    <w:p w14:paraId="03465612" w14:textId="77777777" w:rsidR="00102E61" w:rsidRPr="007975DA" w:rsidRDefault="00102E61" w:rsidP="00E97DA2">
      <w:pPr>
        <w:widowControl w:val="0"/>
        <w:spacing w:after="0" w:line="240" w:lineRule="auto"/>
        <w:ind w:firstLine="709"/>
        <w:jc w:val="both"/>
        <w:rPr>
          <w:rFonts w:ascii="Times New Roman" w:eastAsia="Times New Roman" w:hAnsi="Times New Roman"/>
          <w:bCs/>
          <w:color w:val="000000" w:themeColor="text1"/>
          <w:sz w:val="28"/>
          <w:szCs w:val="28"/>
          <w:lang w:eastAsia="ru-RU"/>
        </w:rPr>
      </w:pPr>
    </w:p>
    <w:p w14:paraId="04E1400D" w14:textId="3265E188" w:rsidR="006B0038" w:rsidRPr="007975DA" w:rsidRDefault="007073DE" w:rsidP="00E97DA2">
      <w:pPr>
        <w:widowControl w:val="0"/>
        <w:spacing w:after="0" w:line="240" w:lineRule="auto"/>
        <w:ind w:firstLine="709"/>
        <w:jc w:val="both"/>
        <w:rPr>
          <w:rFonts w:ascii="Times New Roman" w:eastAsia="Times New Roman" w:hAnsi="Times New Roman"/>
          <w:bCs/>
          <w:color w:val="000000" w:themeColor="text1"/>
          <w:sz w:val="28"/>
          <w:szCs w:val="28"/>
          <w:lang w:eastAsia="ru-RU"/>
        </w:rPr>
      </w:pPr>
      <w:r w:rsidRPr="007975DA">
        <w:rPr>
          <w:rFonts w:ascii="Times New Roman" w:eastAsia="Times New Roman" w:hAnsi="Times New Roman"/>
          <w:bCs/>
          <w:color w:val="000000" w:themeColor="text1"/>
          <w:sz w:val="28"/>
          <w:szCs w:val="28"/>
          <w:lang w:eastAsia="ru-RU"/>
        </w:rPr>
        <w:t>Как видно из Рисунка 3</w:t>
      </w:r>
      <w:r w:rsidR="003B3619" w:rsidRPr="007975DA">
        <w:rPr>
          <w:rFonts w:ascii="Times New Roman" w:eastAsia="Times New Roman" w:hAnsi="Times New Roman"/>
          <w:bCs/>
          <w:color w:val="000000" w:themeColor="text1"/>
          <w:sz w:val="28"/>
          <w:szCs w:val="28"/>
          <w:lang w:eastAsia="ru-RU"/>
        </w:rPr>
        <w:t>7</w:t>
      </w:r>
      <w:r w:rsidRPr="007975DA">
        <w:rPr>
          <w:rFonts w:ascii="Times New Roman" w:eastAsia="Times New Roman" w:hAnsi="Times New Roman"/>
          <w:bCs/>
          <w:color w:val="000000" w:themeColor="text1"/>
          <w:sz w:val="28"/>
          <w:szCs w:val="28"/>
          <w:lang w:eastAsia="ru-RU"/>
        </w:rPr>
        <w:t>, б</w:t>
      </w:r>
      <w:r w:rsidR="006B0038" w:rsidRPr="007975DA">
        <w:rPr>
          <w:rFonts w:ascii="Times New Roman" w:eastAsia="Times New Roman" w:hAnsi="Times New Roman"/>
          <w:bCs/>
          <w:color w:val="000000" w:themeColor="text1"/>
          <w:sz w:val="28"/>
          <w:szCs w:val="28"/>
          <w:lang w:eastAsia="ru-RU"/>
        </w:rPr>
        <w:t>ольшинство респондентов считают, что более всего в защите нуждаются персональные данные</w:t>
      </w:r>
      <w:r w:rsidR="00A23241" w:rsidRPr="007975DA">
        <w:rPr>
          <w:rFonts w:ascii="Times New Roman" w:eastAsia="Times New Roman" w:hAnsi="Times New Roman"/>
          <w:bCs/>
          <w:color w:val="000000" w:themeColor="text1"/>
          <w:sz w:val="28"/>
          <w:szCs w:val="28"/>
          <w:lang w:eastAsia="ru-RU"/>
        </w:rPr>
        <w:t xml:space="preserve"> и 42% респондентов считают, что наибольшую опасность </w:t>
      </w:r>
      <w:r w:rsidR="006B0038" w:rsidRPr="007975DA">
        <w:rPr>
          <w:rFonts w:ascii="Times New Roman" w:eastAsia="Times New Roman" w:hAnsi="Times New Roman"/>
          <w:bCs/>
          <w:color w:val="000000" w:themeColor="text1"/>
          <w:sz w:val="28"/>
          <w:szCs w:val="28"/>
          <w:lang w:eastAsia="ru-RU"/>
        </w:rPr>
        <w:t>представляют интернет-мошенники</w:t>
      </w:r>
      <w:r w:rsidR="00A23241" w:rsidRPr="007975DA">
        <w:rPr>
          <w:rFonts w:ascii="Times New Roman" w:eastAsia="Times New Roman" w:hAnsi="Times New Roman"/>
          <w:bCs/>
          <w:color w:val="000000" w:themeColor="text1"/>
          <w:sz w:val="28"/>
          <w:szCs w:val="28"/>
          <w:lang w:eastAsia="ru-RU"/>
        </w:rPr>
        <w:t>.</w:t>
      </w:r>
    </w:p>
    <w:p w14:paraId="0E45051E" w14:textId="77777777" w:rsidR="006B0038" w:rsidRPr="007975DA" w:rsidRDefault="006B0038" w:rsidP="00732531">
      <w:pPr>
        <w:widowControl w:val="0"/>
        <w:spacing w:after="0" w:line="240" w:lineRule="auto"/>
        <w:jc w:val="both"/>
        <w:rPr>
          <w:rFonts w:ascii="Times New Roman" w:eastAsia="Times New Roman" w:hAnsi="Times New Roman"/>
          <w:bCs/>
          <w:color w:val="000000" w:themeColor="text1"/>
          <w:sz w:val="28"/>
          <w:szCs w:val="28"/>
          <w:lang w:eastAsia="ru-RU"/>
        </w:rPr>
      </w:pPr>
    </w:p>
    <w:p w14:paraId="387D39D7" w14:textId="25493775" w:rsidR="006B0038" w:rsidRPr="007975DA" w:rsidRDefault="006B0038" w:rsidP="00732531">
      <w:pPr>
        <w:widowControl w:val="0"/>
        <w:spacing w:after="0" w:line="240" w:lineRule="auto"/>
        <w:jc w:val="both"/>
        <w:rPr>
          <w:rFonts w:ascii="Times New Roman" w:eastAsia="Times New Roman" w:hAnsi="Times New Roman"/>
          <w:bCs/>
          <w:color w:val="000000" w:themeColor="text1"/>
          <w:sz w:val="28"/>
          <w:szCs w:val="28"/>
          <w:lang w:eastAsia="ru-RU"/>
        </w:rPr>
      </w:pPr>
      <w:r w:rsidRPr="007975DA">
        <w:rPr>
          <w:rFonts w:ascii="Times New Roman" w:eastAsia="Times New Roman" w:hAnsi="Times New Roman"/>
          <w:bCs/>
          <w:noProof/>
          <w:color w:val="000000" w:themeColor="text1"/>
          <w:sz w:val="28"/>
          <w:szCs w:val="28"/>
          <w:lang w:eastAsia="ru-RU"/>
          <w14:ligatures w14:val="standardContextual"/>
        </w:rPr>
        <w:drawing>
          <wp:inline distT="0" distB="0" distL="0" distR="0" wp14:anchorId="1741767C" wp14:editId="0D86192C">
            <wp:extent cx="5890260" cy="2392680"/>
            <wp:effectExtent l="0" t="0" r="15240" b="762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7AD7A824" w14:textId="71317A91" w:rsidR="008620E4" w:rsidRPr="007975DA" w:rsidRDefault="008620E4" w:rsidP="00732531">
      <w:pPr>
        <w:widowControl w:val="0"/>
        <w:shd w:val="clear" w:color="auto" w:fill="FFFFFF"/>
        <w:spacing w:after="0" w:line="240" w:lineRule="auto"/>
        <w:rPr>
          <w:rFonts w:ascii="Times New Roman" w:eastAsia="Times New Roman" w:hAnsi="Times New Roman"/>
          <w:color w:val="000000" w:themeColor="text1"/>
          <w:spacing w:val="-5"/>
          <w:sz w:val="28"/>
          <w:szCs w:val="28"/>
          <w:lang w:eastAsia="ru-RU"/>
        </w:rPr>
      </w:pPr>
    </w:p>
    <w:p w14:paraId="1AF047CD" w14:textId="585056BC" w:rsidR="00E901CB" w:rsidRPr="007975DA" w:rsidRDefault="00E901CB" w:rsidP="00442473">
      <w:pPr>
        <w:pStyle w:val="NormalWeb"/>
        <w:shd w:val="clear" w:color="auto" w:fill="FFFFFF"/>
        <w:spacing w:before="0" w:beforeAutospacing="0" w:after="0" w:afterAutospacing="0"/>
        <w:ind w:firstLine="720"/>
        <w:jc w:val="both"/>
        <w:rPr>
          <w:bCs/>
          <w:color w:val="000000" w:themeColor="text1"/>
          <w:sz w:val="28"/>
          <w:szCs w:val="28"/>
        </w:rPr>
      </w:pPr>
      <w:r w:rsidRPr="007975DA">
        <w:rPr>
          <w:color w:val="000000" w:themeColor="text1"/>
          <w:sz w:val="28"/>
          <w:szCs w:val="28"/>
          <w:lang w:val="ru-RU"/>
        </w:rPr>
        <w:t>Рисунок 3</w:t>
      </w:r>
      <w:r w:rsidR="00984C05" w:rsidRPr="007975DA">
        <w:rPr>
          <w:color w:val="000000" w:themeColor="text1"/>
          <w:sz w:val="28"/>
          <w:szCs w:val="28"/>
          <w:lang w:val="ru-RU"/>
        </w:rPr>
        <w:t>7</w:t>
      </w:r>
      <w:r w:rsidRPr="007975DA">
        <w:rPr>
          <w:color w:val="000000" w:themeColor="text1"/>
          <w:sz w:val="28"/>
          <w:szCs w:val="28"/>
          <w:lang w:val="ru-RU"/>
        </w:rPr>
        <w:t xml:space="preserve"> – </w:t>
      </w:r>
      <w:r w:rsidRPr="007975DA">
        <w:rPr>
          <w:bCs/>
          <w:color w:val="000000" w:themeColor="text1"/>
          <w:sz w:val="28"/>
          <w:szCs w:val="28"/>
        </w:rPr>
        <w:t>Как Вы считаете, от чего нужно обеспечивать информационную</w:t>
      </w:r>
      <w:r w:rsidRPr="007975DA">
        <w:rPr>
          <w:bCs/>
          <w:color w:val="000000" w:themeColor="text1"/>
          <w:sz w:val="28"/>
          <w:szCs w:val="28"/>
          <w:lang w:val="ru-RU"/>
        </w:rPr>
        <w:t xml:space="preserve"> </w:t>
      </w:r>
      <w:r w:rsidRPr="007975DA">
        <w:rPr>
          <w:bCs/>
          <w:color w:val="000000" w:themeColor="text1"/>
          <w:sz w:val="28"/>
          <w:szCs w:val="28"/>
        </w:rPr>
        <w:t>безопасность?</w:t>
      </w:r>
    </w:p>
    <w:p w14:paraId="340784B5" w14:textId="1CCA0110" w:rsidR="00102E61" w:rsidRPr="007975DA" w:rsidRDefault="00E901CB" w:rsidP="00442473">
      <w:pPr>
        <w:widowControl w:val="0"/>
        <w:shd w:val="clear" w:color="auto" w:fill="FFFFFF"/>
        <w:spacing w:after="0" w:line="240" w:lineRule="auto"/>
        <w:ind w:firstLine="709"/>
        <w:jc w:val="both"/>
        <w:rPr>
          <w:rFonts w:ascii="Times New Roman" w:eastAsia="Times New Roman" w:hAnsi="Times New Roman"/>
          <w:bCs/>
          <w:color w:val="000000" w:themeColor="text1"/>
          <w:sz w:val="28"/>
          <w:szCs w:val="28"/>
          <w:lang w:eastAsia="ru-RU"/>
        </w:rPr>
      </w:pPr>
      <w:r w:rsidRPr="007975DA">
        <w:rPr>
          <w:rFonts w:ascii="Times New Roman" w:hAnsi="Times New Roman"/>
          <w:color w:val="000000" w:themeColor="text1"/>
          <w:sz w:val="28"/>
          <w:szCs w:val="28"/>
        </w:rPr>
        <w:t xml:space="preserve">Примечание – </w:t>
      </w:r>
      <w:r w:rsidR="00DB07DD" w:rsidRPr="007975DA">
        <w:rPr>
          <w:rFonts w:ascii="Times New Roman" w:hAnsi="Times New Roman"/>
          <w:color w:val="000000" w:themeColor="text1"/>
          <w:sz w:val="28"/>
          <w:szCs w:val="28"/>
        </w:rPr>
        <w:t>С</w:t>
      </w:r>
      <w:r w:rsidRPr="007975DA">
        <w:rPr>
          <w:rFonts w:ascii="Times New Roman" w:hAnsi="Times New Roman"/>
          <w:color w:val="000000" w:themeColor="text1"/>
          <w:sz w:val="28"/>
          <w:szCs w:val="28"/>
        </w:rPr>
        <w:t xml:space="preserve">оставлено автором на основании источника </w:t>
      </w:r>
      <w:r w:rsidRPr="007975DA">
        <w:rPr>
          <w:rFonts w:ascii="Times New Roman" w:eastAsia="Times New Roman" w:hAnsi="Times New Roman"/>
          <w:bCs/>
          <w:color w:val="000000" w:themeColor="text1"/>
          <w:sz w:val="28"/>
          <w:szCs w:val="28"/>
          <w:lang w:eastAsia="ru-RU"/>
        </w:rPr>
        <w:t>[199]</w:t>
      </w:r>
    </w:p>
    <w:p w14:paraId="16BC1FA4" w14:textId="77777777" w:rsidR="00E901CB" w:rsidRPr="007975DA" w:rsidRDefault="00E901CB" w:rsidP="00442473">
      <w:pPr>
        <w:widowControl w:val="0"/>
        <w:shd w:val="clear" w:color="auto" w:fill="FFFFFF"/>
        <w:spacing w:after="0" w:line="240" w:lineRule="auto"/>
        <w:ind w:firstLine="709"/>
        <w:jc w:val="both"/>
        <w:rPr>
          <w:rFonts w:ascii="Times New Roman" w:eastAsia="Times New Roman" w:hAnsi="Times New Roman"/>
          <w:color w:val="000000" w:themeColor="text1"/>
          <w:spacing w:val="-5"/>
          <w:sz w:val="28"/>
          <w:szCs w:val="28"/>
          <w:lang w:eastAsia="ru-RU"/>
        </w:rPr>
      </w:pPr>
    </w:p>
    <w:p w14:paraId="6A1720F7" w14:textId="1367AF21" w:rsidR="00E53DFD" w:rsidRPr="00E53DFD" w:rsidRDefault="00E53DFD" w:rsidP="00E53DFD">
      <w:pPr>
        <w:widowControl w:val="0"/>
        <w:tabs>
          <w:tab w:val="left" w:pos="7892"/>
        </w:tabs>
        <w:spacing w:after="0" w:line="240" w:lineRule="auto"/>
        <w:ind w:firstLine="709"/>
        <w:jc w:val="both"/>
        <w:rPr>
          <w:rFonts w:ascii="Times New Roman" w:hAnsi="Times New Roman"/>
          <w:color w:val="000000" w:themeColor="text1"/>
          <w:sz w:val="28"/>
          <w:szCs w:val="28"/>
        </w:rPr>
      </w:pPr>
      <w:r w:rsidRPr="00E53DFD">
        <w:rPr>
          <w:rFonts w:ascii="Times New Roman" w:hAnsi="Times New Roman"/>
          <w:color w:val="000000" w:themeColor="text1"/>
          <w:sz w:val="28"/>
          <w:szCs w:val="28"/>
        </w:rPr>
        <w:t>Результаты социологического опроса свидетельствуют о необходимости усиления работы по повышению уровня информированности населения в сфере кибербезопасности и формированию соответствующих практических навыков. Анализ данных позволяет выделить несколько ключевых выводов [199].</w:t>
      </w:r>
    </w:p>
    <w:p w14:paraId="23294C74" w14:textId="0BB64521" w:rsidR="00E53DFD" w:rsidRPr="00E53DFD" w:rsidRDefault="00E53DFD" w:rsidP="00E53DFD">
      <w:pPr>
        <w:widowControl w:val="0"/>
        <w:tabs>
          <w:tab w:val="left" w:pos="7892"/>
        </w:tabs>
        <w:spacing w:after="0" w:line="240" w:lineRule="auto"/>
        <w:ind w:firstLine="709"/>
        <w:jc w:val="both"/>
        <w:rPr>
          <w:rFonts w:ascii="Times New Roman" w:hAnsi="Times New Roman"/>
          <w:color w:val="000000" w:themeColor="text1"/>
          <w:sz w:val="28"/>
          <w:szCs w:val="28"/>
        </w:rPr>
      </w:pPr>
      <w:r w:rsidRPr="00E53DFD">
        <w:rPr>
          <w:rFonts w:ascii="Times New Roman" w:hAnsi="Times New Roman"/>
          <w:color w:val="000000" w:themeColor="text1"/>
          <w:sz w:val="28"/>
          <w:szCs w:val="28"/>
        </w:rPr>
        <w:t xml:space="preserve">Во-первых, цифровые устройства широко распространены среди населения: 73,8% респондентов имеют в распоряжении компьютеры или другие электронные устройства. Это указывает на высокий уровень цифровизации, однако одновременно повышает риски, связанные с утечкой данных и </w:t>
      </w:r>
      <w:proofErr w:type="spellStart"/>
      <w:r w:rsidRPr="00E53DFD">
        <w:rPr>
          <w:rFonts w:ascii="Times New Roman" w:hAnsi="Times New Roman"/>
          <w:color w:val="000000" w:themeColor="text1"/>
          <w:sz w:val="28"/>
          <w:szCs w:val="28"/>
        </w:rPr>
        <w:t>киберугрозами</w:t>
      </w:r>
      <w:proofErr w:type="spellEnd"/>
      <w:r w:rsidRPr="00E53DFD">
        <w:rPr>
          <w:rFonts w:ascii="Times New Roman" w:hAnsi="Times New Roman"/>
          <w:color w:val="000000" w:themeColor="text1"/>
          <w:sz w:val="28"/>
          <w:szCs w:val="28"/>
        </w:rPr>
        <w:t>.</w:t>
      </w:r>
    </w:p>
    <w:p w14:paraId="3A84B761" w14:textId="6A86C90B" w:rsidR="00E53DFD" w:rsidRPr="00E53DFD" w:rsidRDefault="00E53DFD" w:rsidP="00E53DFD">
      <w:pPr>
        <w:widowControl w:val="0"/>
        <w:tabs>
          <w:tab w:val="left" w:pos="7892"/>
        </w:tabs>
        <w:spacing w:after="0" w:line="240" w:lineRule="auto"/>
        <w:ind w:firstLine="709"/>
        <w:jc w:val="both"/>
        <w:rPr>
          <w:rFonts w:ascii="Times New Roman" w:hAnsi="Times New Roman"/>
          <w:color w:val="000000" w:themeColor="text1"/>
          <w:sz w:val="28"/>
          <w:szCs w:val="28"/>
        </w:rPr>
      </w:pPr>
      <w:r w:rsidRPr="00E53DFD">
        <w:rPr>
          <w:rFonts w:ascii="Times New Roman" w:hAnsi="Times New Roman"/>
          <w:color w:val="000000" w:themeColor="text1"/>
          <w:sz w:val="28"/>
          <w:szCs w:val="28"/>
        </w:rPr>
        <w:t>Во-вторых, интернет является основным источником информации для большинства граждан: 51,5% опрошенных используют сеть в качестве главного канала получения сведений. В таких условиях возрастает значимость защиты личных данных и грамотного поведения в онлайн-пространстве.</w:t>
      </w:r>
    </w:p>
    <w:p w14:paraId="79DE5B21" w14:textId="4FDBA4D4" w:rsidR="00E53DFD" w:rsidRPr="00E53DFD" w:rsidRDefault="00E53DFD" w:rsidP="00E53DFD">
      <w:pPr>
        <w:widowControl w:val="0"/>
        <w:tabs>
          <w:tab w:val="left" w:pos="7892"/>
        </w:tabs>
        <w:spacing w:after="0" w:line="240" w:lineRule="auto"/>
        <w:ind w:firstLine="709"/>
        <w:jc w:val="both"/>
        <w:rPr>
          <w:rFonts w:ascii="Times New Roman" w:hAnsi="Times New Roman"/>
          <w:color w:val="000000" w:themeColor="text1"/>
          <w:sz w:val="28"/>
          <w:szCs w:val="28"/>
        </w:rPr>
      </w:pPr>
      <w:r w:rsidRPr="00E53DFD">
        <w:rPr>
          <w:rFonts w:ascii="Times New Roman" w:hAnsi="Times New Roman"/>
          <w:color w:val="000000" w:themeColor="text1"/>
          <w:sz w:val="28"/>
          <w:szCs w:val="28"/>
        </w:rPr>
        <w:t>В-третьих, 70,2% респондентов используют мобильные устройства для выхода в интернет. Это подчеркивает важность обеспечения безопасности мобильных платформ и необходимости обучения пользователей методам защиты мобильных приложений и данных.</w:t>
      </w:r>
    </w:p>
    <w:p w14:paraId="68C2C760" w14:textId="77777777" w:rsidR="00E53DFD" w:rsidRDefault="00E53DFD" w:rsidP="00E53DFD">
      <w:pPr>
        <w:widowControl w:val="0"/>
        <w:tabs>
          <w:tab w:val="left" w:pos="7892"/>
        </w:tabs>
        <w:spacing w:after="0" w:line="240" w:lineRule="auto"/>
        <w:ind w:firstLine="709"/>
        <w:jc w:val="both"/>
        <w:rPr>
          <w:rFonts w:ascii="Times New Roman" w:hAnsi="Times New Roman"/>
          <w:color w:val="000000" w:themeColor="text1"/>
          <w:sz w:val="28"/>
          <w:szCs w:val="28"/>
        </w:rPr>
      </w:pPr>
      <w:r w:rsidRPr="00E53DFD">
        <w:rPr>
          <w:rFonts w:ascii="Times New Roman" w:hAnsi="Times New Roman"/>
          <w:color w:val="000000" w:themeColor="text1"/>
          <w:sz w:val="28"/>
          <w:szCs w:val="28"/>
        </w:rPr>
        <w:t xml:space="preserve">Наконец, почти половина респондентов (45,1%) не владеет </w:t>
      </w:r>
      <w:r w:rsidRPr="00E53DFD">
        <w:rPr>
          <w:rFonts w:ascii="Times New Roman" w:hAnsi="Times New Roman"/>
          <w:color w:val="000000" w:themeColor="text1"/>
          <w:sz w:val="28"/>
          <w:szCs w:val="28"/>
        </w:rPr>
        <w:lastRenderedPageBreak/>
        <w:t>достаточными знаниями о способах защиты детей от нежелательного контента в сети. Данный факт свидетельствует о необходимости расширения образовательных программ, ориентированных на родителей и детей, и развития навыков безопасного использования интернета.</w:t>
      </w:r>
    </w:p>
    <w:p w14:paraId="6962163D" w14:textId="1CCACECD" w:rsidR="00E53DFD" w:rsidRPr="00E53DFD" w:rsidRDefault="00E53DFD" w:rsidP="00E53DFD">
      <w:pPr>
        <w:pStyle w:val="ListParagraph"/>
        <w:spacing w:after="0" w:line="240" w:lineRule="auto"/>
        <w:ind w:left="0" w:firstLine="709"/>
        <w:jc w:val="both"/>
        <w:rPr>
          <w:rFonts w:ascii="Times New Roman" w:hAnsi="Times New Roman"/>
          <w:color w:val="000000" w:themeColor="text1"/>
          <w:sz w:val="28"/>
          <w:szCs w:val="28"/>
          <w:lang w:val="ru-RU"/>
        </w:rPr>
      </w:pPr>
      <w:r w:rsidRPr="00E53DFD">
        <w:rPr>
          <w:rFonts w:ascii="Times New Roman" w:hAnsi="Times New Roman"/>
          <w:color w:val="000000" w:themeColor="text1"/>
          <w:sz w:val="28"/>
          <w:szCs w:val="28"/>
          <w:lang w:val="ru-RU"/>
        </w:rPr>
        <w:t>По результатам провед</w:t>
      </w:r>
      <w:r w:rsidR="00D065BC">
        <w:rPr>
          <w:rFonts w:ascii="Times New Roman" w:hAnsi="Times New Roman"/>
          <w:color w:val="000000" w:themeColor="text1"/>
          <w:sz w:val="28"/>
          <w:szCs w:val="28"/>
          <w:lang w:val="ru-RU"/>
        </w:rPr>
        <w:t>е</w:t>
      </w:r>
      <w:r w:rsidRPr="00E53DFD">
        <w:rPr>
          <w:rFonts w:ascii="Times New Roman" w:hAnsi="Times New Roman"/>
          <w:color w:val="000000" w:themeColor="text1"/>
          <w:sz w:val="28"/>
          <w:szCs w:val="28"/>
          <w:lang w:val="ru-RU"/>
        </w:rPr>
        <w:t>нного анализа можно выделить ряд преимуществ государственной системы кибербезопасности в Казахстане.</w:t>
      </w:r>
    </w:p>
    <w:p w14:paraId="05029848" w14:textId="74E864E7" w:rsidR="00E84997" w:rsidRPr="007975DA" w:rsidRDefault="00E53DFD" w:rsidP="00E53DFD">
      <w:pPr>
        <w:pStyle w:val="ListParagraph"/>
        <w:spacing w:after="0" w:line="240" w:lineRule="auto"/>
        <w:ind w:left="0" w:firstLine="709"/>
        <w:jc w:val="both"/>
        <w:rPr>
          <w:rFonts w:ascii="Times New Roman" w:hAnsi="Times New Roman"/>
          <w:color w:val="000000" w:themeColor="text1"/>
          <w:sz w:val="28"/>
          <w:szCs w:val="28"/>
          <w:lang w:val="ru-RU"/>
        </w:rPr>
      </w:pPr>
      <w:r w:rsidRPr="00E53DFD">
        <w:rPr>
          <w:rFonts w:ascii="Times New Roman" w:hAnsi="Times New Roman"/>
          <w:color w:val="000000" w:themeColor="text1"/>
          <w:sz w:val="28"/>
          <w:szCs w:val="28"/>
          <w:lang w:val="ru-RU"/>
        </w:rPr>
        <w:t>Политические факторы. Важным условием устойчивого развития кибербезопасности является стабильность политической ситуации в стране. Казахстан демонстрирует положительную динамику показателей политической стабильности, что в сравнении с рядом соседних государств созда</w:t>
      </w:r>
      <w:r w:rsidR="00D065BC">
        <w:rPr>
          <w:rFonts w:ascii="Times New Roman" w:hAnsi="Times New Roman"/>
          <w:color w:val="000000" w:themeColor="text1"/>
          <w:sz w:val="28"/>
          <w:szCs w:val="28"/>
          <w:lang w:val="ru-RU"/>
        </w:rPr>
        <w:t>е</w:t>
      </w:r>
      <w:r w:rsidRPr="00E53DFD">
        <w:rPr>
          <w:rFonts w:ascii="Times New Roman" w:hAnsi="Times New Roman"/>
          <w:color w:val="000000" w:themeColor="text1"/>
          <w:sz w:val="28"/>
          <w:szCs w:val="28"/>
          <w:lang w:val="ru-RU"/>
        </w:rPr>
        <w:t>т более благоприятные условия для цифровой трансформации и развития экономики в целом. Стабильная политическая среда способствует укреплению правовой базы и институциональных механизмов, необходимых для своевременного реагирования на угрозы информационной безопасности и повышения уровня защиты критически важной инфраструктуры.</w:t>
      </w:r>
      <w:r w:rsidR="008620E4" w:rsidRPr="007975DA">
        <w:rPr>
          <w:rFonts w:ascii="Times New Roman" w:hAnsi="Times New Roman"/>
          <w:color w:val="000000" w:themeColor="text1"/>
          <w:sz w:val="28"/>
          <w:szCs w:val="28"/>
        </w:rPr>
        <w:t xml:space="preserve"> </w:t>
      </w:r>
      <w:r w:rsidR="00FB6219" w:rsidRPr="007975DA">
        <w:rPr>
          <w:rFonts w:ascii="Times New Roman" w:hAnsi="Times New Roman"/>
          <w:color w:val="000000" w:themeColor="text1"/>
          <w:sz w:val="28"/>
          <w:szCs w:val="28"/>
          <w:lang w:val="ru-RU"/>
        </w:rPr>
        <w:t>В</w:t>
      </w:r>
      <w:r w:rsidR="008620E4" w:rsidRPr="007975DA">
        <w:rPr>
          <w:rFonts w:ascii="Times New Roman" w:hAnsi="Times New Roman"/>
          <w:color w:val="000000" w:themeColor="text1"/>
          <w:sz w:val="28"/>
          <w:szCs w:val="28"/>
        </w:rPr>
        <w:t xml:space="preserve"> 202</w:t>
      </w:r>
      <w:r w:rsidR="00E84997" w:rsidRPr="007975DA">
        <w:rPr>
          <w:rFonts w:ascii="Times New Roman" w:hAnsi="Times New Roman"/>
          <w:color w:val="000000" w:themeColor="text1"/>
          <w:sz w:val="28"/>
          <w:szCs w:val="28"/>
          <w:lang w:val="ru-RU"/>
        </w:rPr>
        <w:t>3</w:t>
      </w:r>
      <w:r w:rsidR="008620E4" w:rsidRPr="007975DA">
        <w:rPr>
          <w:rFonts w:ascii="Times New Roman" w:hAnsi="Times New Roman"/>
          <w:color w:val="000000" w:themeColor="text1"/>
          <w:sz w:val="28"/>
          <w:szCs w:val="28"/>
        </w:rPr>
        <w:t xml:space="preserve"> году Казахстан занимает 1</w:t>
      </w:r>
      <w:r w:rsidR="00E84997" w:rsidRPr="007975DA">
        <w:rPr>
          <w:rFonts w:ascii="Times New Roman" w:hAnsi="Times New Roman"/>
          <w:color w:val="000000" w:themeColor="text1"/>
          <w:sz w:val="28"/>
          <w:szCs w:val="28"/>
          <w:lang w:val="ru-RU"/>
        </w:rPr>
        <w:t>18</w:t>
      </w:r>
      <w:r w:rsidR="008620E4" w:rsidRPr="007975DA">
        <w:rPr>
          <w:rFonts w:ascii="Times New Roman" w:hAnsi="Times New Roman"/>
          <w:color w:val="000000" w:themeColor="text1"/>
          <w:sz w:val="28"/>
          <w:szCs w:val="28"/>
        </w:rPr>
        <w:t>-е место из 19</w:t>
      </w:r>
      <w:r w:rsidR="00E84997" w:rsidRPr="007975DA">
        <w:rPr>
          <w:rFonts w:ascii="Times New Roman" w:hAnsi="Times New Roman"/>
          <w:color w:val="000000" w:themeColor="text1"/>
          <w:sz w:val="28"/>
          <w:szCs w:val="28"/>
          <w:lang w:val="ru-RU"/>
        </w:rPr>
        <w:t>3</w:t>
      </w:r>
      <w:r w:rsidR="008620E4" w:rsidRPr="007975DA">
        <w:rPr>
          <w:rFonts w:ascii="Times New Roman" w:hAnsi="Times New Roman"/>
          <w:color w:val="000000" w:themeColor="text1"/>
          <w:sz w:val="28"/>
          <w:szCs w:val="28"/>
        </w:rPr>
        <w:t xml:space="preserve"> стран, в то время как соседние страны, такие как Китай - 1</w:t>
      </w:r>
      <w:r w:rsidR="00E84997" w:rsidRPr="007975DA">
        <w:rPr>
          <w:rFonts w:ascii="Times New Roman" w:hAnsi="Times New Roman"/>
          <w:color w:val="000000" w:themeColor="text1"/>
          <w:sz w:val="28"/>
          <w:szCs w:val="28"/>
          <w:lang w:val="ru-RU"/>
        </w:rPr>
        <w:t>40</w:t>
      </w:r>
      <w:r w:rsidR="008620E4" w:rsidRPr="007975DA">
        <w:rPr>
          <w:rFonts w:ascii="Times New Roman" w:hAnsi="Times New Roman"/>
          <w:color w:val="000000" w:themeColor="text1"/>
          <w:sz w:val="28"/>
          <w:szCs w:val="28"/>
        </w:rPr>
        <w:t>-е, Узбекистан - 122-е, Россия - 1</w:t>
      </w:r>
      <w:r w:rsidR="00E84997" w:rsidRPr="007975DA">
        <w:rPr>
          <w:rFonts w:ascii="Times New Roman" w:hAnsi="Times New Roman"/>
          <w:color w:val="000000" w:themeColor="text1"/>
          <w:sz w:val="28"/>
          <w:szCs w:val="28"/>
          <w:lang w:val="ru-RU"/>
        </w:rPr>
        <w:t>6</w:t>
      </w:r>
      <w:r w:rsidR="008620E4" w:rsidRPr="007975DA">
        <w:rPr>
          <w:rFonts w:ascii="Times New Roman" w:hAnsi="Times New Roman"/>
          <w:color w:val="000000" w:themeColor="text1"/>
          <w:sz w:val="28"/>
          <w:szCs w:val="28"/>
        </w:rPr>
        <w:t>6-е и Кыргызстан - 1</w:t>
      </w:r>
      <w:r w:rsidR="00E84997" w:rsidRPr="007975DA">
        <w:rPr>
          <w:rFonts w:ascii="Times New Roman" w:hAnsi="Times New Roman"/>
          <w:color w:val="000000" w:themeColor="text1"/>
          <w:sz w:val="28"/>
          <w:szCs w:val="28"/>
          <w:lang w:val="ru-RU"/>
        </w:rPr>
        <w:t>37</w:t>
      </w:r>
      <w:r w:rsidR="008620E4" w:rsidRPr="007975DA">
        <w:rPr>
          <w:rFonts w:ascii="Times New Roman" w:hAnsi="Times New Roman"/>
          <w:color w:val="000000" w:themeColor="text1"/>
          <w:sz w:val="28"/>
          <w:szCs w:val="28"/>
        </w:rPr>
        <w:t>-е, значительно отстают в этом рейтинге [</w:t>
      </w:r>
      <w:r w:rsidR="00102E61" w:rsidRPr="007975DA">
        <w:rPr>
          <w:rFonts w:ascii="Times New Roman" w:hAnsi="Times New Roman"/>
          <w:color w:val="000000" w:themeColor="text1"/>
          <w:sz w:val="28"/>
          <w:szCs w:val="28"/>
          <w:lang w:val="ru-RU"/>
        </w:rPr>
        <w:t>200</w:t>
      </w:r>
      <w:r w:rsidR="008620E4" w:rsidRPr="007975DA">
        <w:rPr>
          <w:rFonts w:ascii="Times New Roman" w:hAnsi="Times New Roman"/>
          <w:color w:val="000000" w:themeColor="text1"/>
          <w:sz w:val="28"/>
          <w:szCs w:val="28"/>
        </w:rPr>
        <w:t xml:space="preserve">]. </w:t>
      </w:r>
      <w:bookmarkStart w:id="243" w:name="_Hlk193114745"/>
    </w:p>
    <w:bookmarkEnd w:id="243"/>
    <w:p w14:paraId="55D9AAE7" w14:textId="2B79D8A0" w:rsidR="00396F14" w:rsidRPr="007975DA" w:rsidRDefault="00396F14"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 Казахстане проведены управленческие реформы, в результате которых был создан Комитет по информационной безопасности (КИБ), отвечающий за вопросы кибербезопасности в стране. КИБ М</w:t>
      </w:r>
      <w:r w:rsidR="00CB3200" w:rsidRPr="007975DA">
        <w:rPr>
          <w:rFonts w:ascii="Times New Roman" w:hAnsi="Times New Roman"/>
          <w:color w:val="000000" w:themeColor="text1"/>
          <w:sz w:val="28"/>
          <w:szCs w:val="28"/>
        </w:rPr>
        <w:t xml:space="preserve">ИИЦР </w:t>
      </w:r>
      <w:r w:rsidRPr="007975DA">
        <w:rPr>
          <w:rFonts w:ascii="Times New Roman" w:hAnsi="Times New Roman"/>
          <w:color w:val="000000" w:themeColor="text1"/>
          <w:sz w:val="28"/>
          <w:szCs w:val="28"/>
        </w:rPr>
        <w:t xml:space="preserve">РК наделен полномочиями по защите информационной безопасности от </w:t>
      </w:r>
      <w:proofErr w:type="spellStart"/>
      <w:r w:rsidRPr="007975DA">
        <w:rPr>
          <w:rFonts w:ascii="Times New Roman" w:hAnsi="Times New Roman"/>
          <w:color w:val="000000" w:themeColor="text1"/>
          <w:sz w:val="28"/>
          <w:szCs w:val="28"/>
        </w:rPr>
        <w:t>киберугроз</w:t>
      </w:r>
      <w:proofErr w:type="spellEnd"/>
      <w:r w:rsidRPr="007975DA">
        <w:rPr>
          <w:rFonts w:ascii="Times New Roman" w:hAnsi="Times New Roman"/>
          <w:color w:val="000000" w:themeColor="text1"/>
          <w:sz w:val="28"/>
          <w:szCs w:val="28"/>
        </w:rPr>
        <w:t xml:space="preserve">, поддержке национальной базы данных и защите информационной инфраструктуры. Комитет также разработал политику кибербезопасности, направленную на защиту страны и ее граждан от потенциальных </w:t>
      </w:r>
      <w:proofErr w:type="spellStart"/>
      <w:r w:rsidRPr="007975DA">
        <w:rPr>
          <w:rFonts w:ascii="Times New Roman" w:hAnsi="Times New Roman"/>
          <w:color w:val="000000" w:themeColor="text1"/>
          <w:sz w:val="28"/>
          <w:szCs w:val="28"/>
        </w:rPr>
        <w:t>киберугроз</w:t>
      </w:r>
      <w:proofErr w:type="spellEnd"/>
      <w:r w:rsidR="00102E61" w:rsidRPr="007975DA">
        <w:rPr>
          <w:rFonts w:ascii="Times New Roman" w:hAnsi="Times New Roman"/>
          <w:color w:val="000000" w:themeColor="text1"/>
          <w:sz w:val="28"/>
          <w:szCs w:val="28"/>
        </w:rPr>
        <w:t xml:space="preserve"> [140]</w:t>
      </w:r>
      <w:r w:rsidRPr="007975DA">
        <w:rPr>
          <w:rFonts w:ascii="Times New Roman" w:hAnsi="Times New Roman"/>
          <w:color w:val="000000" w:themeColor="text1"/>
          <w:sz w:val="28"/>
          <w:szCs w:val="28"/>
        </w:rPr>
        <w:t>.</w:t>
      </w:r>
    </w:p>
    <w:p w14:paraId="202FB9B0" w14:textId="77777777" w:rsidR="00396F14" w:rsidRPr="007975DA" w:rsidRDefault="00396F14" w:rsidP="00442473">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Казахстан не вводит ограничительные меры на мировом рынке ИКТ, что позволяет стране получить доступ к новым технологическим решениям, при наличии финансовых возможностей. Также Казахстан может адаптировать практики, такие как сингапурские инновационные подходы, для привлечения новых идей в глобальном масштабе. Страна активно сотрудничает с международными организациями, включая ООН, ШОС и ЕАЭС, в сфере кибербезопасности, что способствует обмену опытом и разработке совместных стандартов безопасности. Стратегия международного сотрудничества ориентирована на объединение усилий для борьбы с глобальными </w:t>
      </w:r>
      <w:proofErr w:type="spellStart"/>
      <w:r w:rsidRPr="007975DA">
        <w:rPr>
          <w:rFonts w:ascii="Times New Roman" w:hAnsi="Times New Roman"/>
          <w:color w:val="000000" w:themeColor="text1"/>
          <w:sz w:val="28"/>
          <w:szCs w:val="28"/>
        </w:rPr>
        <w:t>киберугрозами</w:t>
      </w:r>
      <w:proofErr w:type="spellEnd"/>
      <w:r w:rsidRPr="007975DA">
        <w:rPr>
          <w:rFonts w:ascii="Times New Roman" w:hAnsi="Times New Roman"/>
          <w:color w:val="000000" w:themeColor="text1"/>
          <w:sz w:val="28"/>
          <w:szCs w:val="28"/>
        </w:rPr>
        <w:t>.</w:t>
      </w:r>
    </w:p>
    <w:p w14:paraId="60D7DC2E" w14:textId="68B2AAFD" w:rsidR="00B52B24" w:rsidRPr="007975DA" w:rsidRDefault="008620E4" w:rsidP="00442473">
      <w:pPr>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Экономические факторы. </w:t>
      </w:r>
      <w:r w:rsidR="00396F14" w:rsidRPr="007975DA">
        <w:rPr>
          <w:rFonts w:ascii="Times New Roman" w:hAnsi="Times New Roman"/>
          <w:color w:val="000000" w:themeColor="text1"/>
          <w:sz w:val="28"/>
          <w:szCs w:val="28"/>
        </w:rPr>
        <w:t xml:space="preserve">Кибербезопасность требует значительных финансовых вложений как со стороны государства, так и частных компаний. Экономическая ситуация в Казахстане напрямую влияет на объем инвестиций, которые могут быть направлены на развитие инфраструктуры </w:t>
      </w:r>
      <w:proofErr w:type="spellStart"/>
      <w:r w:rsidR="00396F14" w:rsidRPr="007975DA">
        <w:rPr>
          <w:rFonts w:ascii="Times New Roman" w:hAnsi="Times New Roman"/>
          <w:color w:val="000000" w:themeColor="text1"/>
          <w:sz w:val="28"/>
          <w:szCs w:val="28"/>
        </w:rPr>
        <w:t>киберзащиты</w:t>
      </w:r>
      <w:proofErr w:type="spellEnd"/>
      <w:r w:rsidR="00396F14" w:rsidRPr="007975DA">
        <w:rPr>
          <w:rFonts w:ascii="Times New Roman" w:hAnsi="Times New Roman"/>
          <w:color w:val="000000" w:themeColor="text1"/>
          <w:sz w:val="28"/>
          <w:szCs w:val="28"/>
        </w:rPr>
        <w:t>. В рамках инициативы "</w:t>
      </w:r>
      <w:proofErr w:type="spellStart"/>
      <w:r w:rsidR="00396F14" w:rsidRPr="007975DA">
        <w:rPr>
          <w:rFonts w:ascii="Times New Roman" w:hAnsi="Times New Roman"/>
          <w:color w:val="000000" w:themeColor="text1"/>
          <w:sz w:val="28"/>
          <w:szCs w:val="28"/>
        </w:rPr>
        <w:t>Киберщит</w:t>
      </w:r>
      <w:proofErr w:type="spellEnd"/>
      <w:r w:rsidR="00396F14" w:rsidRPr="007975DA">
        <w:rPr>
          <w:rFonts w:ascii="Times New Roman" w:hAnsi="Times New Roman"/>
          <w:color w:val="000000" w:themeColor="text1"/>
          <w:sz w:val="28"/>
          <w:szCs w:val="28"/>
        </w:rPr>
        <w:t xml:space="preserve">" правительство страны уже освоило 31 943 978 тысяч тенге из республиканского бюджета для повышения уровня безопасности в информационной сфере. </w:t>
      </w:r>
      <w:r w:rsidRPr="007975DA">
        <w:rPr>
          <w:rFonts w:ascii="Times New Roman" w:hAnsi="Times New Roman"/>
          <w:color w:val="000000" w:themeColor="text1"/>
          <w:sz w:val="28"/>
          <w:szCs w:val="28"/>
        </w:rPr>
        <w:t xml:space="preserve">Таким образом, правительство поддерживает развитие кибербезопасности в стране и выделяет средства из </w:t>
      </w:r>
      <w:r w:rsidRPr="007975DA">
        <w:rPr>
          <w:rFonts w:ascii="Times New Roman" w:hAnsi="Times New Roman"/>
          <w:color w:val="000000" w:themeColor="text1"/>
          <w:sz w:val="28"/>
          <w:szCs w:val="28"/>
        </w:rPr>
        <w:lastRenderedPageBreak/>
        <w:t>республиканского бюджета. Основные задачи, предусмотренные концепцией, считаются выполненными</w:t>
      </w:r>
      <w:r w:rsidR="00DA5E81">
        <w:rPr>
          <w:rFonts w:ascii="Times New Roman" w:hAnsi="Times New Roman"/>
          <w:color w:val="000000" w:themeColor="text1"/>
          <w:sz w:val="28"/>
          <w:szCs w:val="28"/>
        </w:rPr>
        <w:t>.</w:t>
      </w:r>
    </w:p>
    <w:p w14:paraId="3626B562" w14:textId="2BF1BF77" w:rsidR="00C8479C" w:rsidRPr="007975DA" w:rsidRDefault="00DA5E81"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DA5E81">
        <w:rPr>
          <w:rFonts w:ascii="Times New Roman" w:hAnsi="Times New Roman"/>
          <w:color w:val="000000" w:themeColor="text1"/>
          <w:sz w:val="28"/>
          <w:szCs w:val="28"/>
        </w:rPr>
        <w:t>Социокультурные факторы. Социальные аспекты кибербезопасности в Казахстане включают уровень информированности населения, готовность специалистов и поведение пользователей в цифровой среде. Значимую роль играет степень соблюдения гражданами рекомендаций по безопасному использованию интернет-ресурсов, а также их способность распознавать потенциальные угрозы. В то же время наблюдается устойчивый рост использования цифровых сервисов, в том числе государственных онлайн-услуг на платформах электронного правительства. Это свидетельствует о том, что население Казахстана постепенно адаптируется к цифровой среде, проявляет готовность осваивать новые технологии и повышать собственную цифровую грамотность.</w:t>
      </w:r>
      <w:r>
        <w:rPr>
          <w:rFonts w:ascii="Times New Roman" w:hAnsi="Times New Roman"/>
          <w:color w:val="000000" w:themeColor="text1"/>
          <w:sz w:val="28"/>
          <w:szCs w:val="28"/>
        </w:rPr>
        <w:t xml:space="preserve"> </w:t>
      </w:r>
      <w:r w:rsidR="008620E4" w:rsidRPr="007975DA">
        <w:rPr>
          <w:rFonts w:ascii="Times New Roman" w:hAnsi="Times New Roman"/>
          <w:color w:val="000000" w:themeColor="text1"/>
          <w:sz w:val="28"/>
          <w:szCs w:val="28"/>
        </w:rPr>
        <w:t xml:space="preserve">Кроме того, согласно </w:t>
      </w:r>
      <w:bookmarkStart w:id="244" w:name="_Hlk214714979"/>
      <w:r w:rsidR="008620E4" w:rsidRPr="007975DA">
        <w:rPr>
          <w:rFonts w:ascii="Times New Roman" w:hAnsi="Times New Roman"/>
          <w:color w:val="000000" w:themeColor="text1"/>
          <w:sz w:val="28"/>
          <w:szCs w:val="28"/>
        </w:rPr>
        <w:t xml:space="preserve">Глобальному индексу цифровой конкурентоспособности </w:t>
      </w:r>
      <w:r w:rsidR="00C8479C" w:rsidRPr="007975DA">
        <w:rPr>
          <w:rFonts w:ascii="Times New Roman" w:hAnsi="Times New Roman"/>
          <w:color w:val="000000" w:themeColor="text1"/>
          <w:sz w:val="28"/>
          <w:szCs w:val="28"/>
        </w:rPr>
        <w:t>IMD</w:t>
      </w:r>
      <w:bookmarkEnd w:id="244"/>
      <w:r w:rsidR="00C8479C" w:rsidRPr="007975DA">
        <w:rPr>
          <w:rFonts w:ascii="Times New Roman" w:hAnsi="Times New Roman"/>
          <w:color w:val="000000" w:themeColor="text1"/>
          <w:sz w:val="28"/>
          <w:szCs w:val="28"/>
        </w:rPr>
        <w:t xml:space="preserve"> 2024, Казахстан занял 34-ю позицию среди 67 государств, набрав 66,43 балла. Для более точного отражения современных тенденций в цифровом управлении, бизнес-среде и социальном развитии, в рейтинг текущего года впервые были включены четыре индикатора, отражающие динамику в сфере искусственного интеллекта: индекс уровня образования в области компьютерных наук, количество научных публикаций по тематике ИИ, число законопроектов, регулирующих сферу ИИ, а также показатель количества защищ</w:t>
      </w:r>
      <w:r w:rsidR="006139C1" w:rsidRPr="007975DA">
        <w:rPr>
          <w:rFonts w:ascii="Times New Roman" w:hAnsi="Times New Roman"/>
          <w:color w:val="000000" w:themeColor="text1"/>
          <w:sz w:val="28"/>
          <w:szCs w:val="28"/>
        </w:rPr>
        <w:t>е</w:t>
      </w:r>
      <w:r w:rsidR="00C8479C" w:rsidRPr="007975DA">
        <w:rPr>
          <w:rFonts w:ascii="Times New Roman" w:hAnsi="Times New Roman"/>
          <w:color w:val="000000" w:themeColor="text1"/>
          <w:sz w:val="28"/>
          <w:szCs w:val="28"/>
        </w:rPr>
        <w:t>нных интернет-серверов</w:t>
      </w:r>
      <w:r w:rsidR="00102E61" w:rsidRPr="007975DA">
        <w:rPr>
          <w:rFonts w:ascii="Times New Roman" w:hAnsi="Times New Roman"/>
          <w:color w:val="000000" w:themeColor="text1"/>
          <w:sz w:val="28"/>
          <w:szCs w:val="28"/>
        </w:rPr>
        <w:t xml:space="preserve"> [201]</w:t>
      </w:r>
      <w:r w:rsidR="00C8479C" w:rsidRPr="007975DA">
        <w:rPr>
          <w:rFonts w:ascii="Times New Roman" w:hAnsi="Times New Roman"/>
          <w:color w:val="000000" w:themeColor="text1"/>
          <w:sz w:val="28"/>
          <w:szCs w:val="28"/>
        </w:rPr>
        <w:t>.</w:t>
      </w:r>
    </w:p>
    <w:p w14:paraId="7BD8E48A" w14:textId="014DECC7" w:rsidR="00DA5E81" w:rsidRPr="00DA5E81" w:rsidRDefault="00DA5E81"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DA5E81">
        <w:rPr>
          <w:rFonts w:ascii="Times New Roman" w:hAnsi="Times New Roman"/>
          <w:color w:val="000000" w:themeColor="text1"/>
          <w:sz w:val="28"/>
          <w:szCs w:val="28"/>
        </w:rPr>
        <w:t>В Казахстане наблюдается активное развитие образовательных программ, направленных на подготовку специалистов в области кибербезопасности. На национальном уровне ряд высших учебных заведений реализует программы по информационной безопасности, что способствует формированию кадрового потенциала для обеспечения защиты информационных систем. Важной составляющей данной работы является повышение осведомл</w:t>
      </w:r>
      <w:r w:rsidR="00D065BC">
        <w:rPr>
          <w:rFonts w:ascii="Times New Roman" w:hAnsi="Times New Roman"/>
          <w:color w:val="000000" w:themeColor="text1"/>
          <w:sz w:val="28"/>
          <w:szCs w:val="28"/>
        </w:rPr>
        <w:t>е</w:t>
      </w:r>
      <w:r w:rsidRPr="00DA5E81">
        <w:rPr>
          <w:rFonts w:ascii="Times New Roman" w:hAnsi="Times New Roman"/>
          <w:color w:val="000000" w:themeColor="text1"/>
          <w:sz w:val="28"/>
          <w:szCs w:val="28"/>
        </w:rPr>
        <w:t xml:space="preserve">нности населения о </w:t>
      </w:r>
      <w:proofErr w:type="spellStart"/>
      <w:r w:rsidRPr="00DA5E81">
        <w:rPr>
          <w:rFonts w:ascii="Times New Roman" w:hAnsi="Times New Roman"/>
          <w:color w:val="000000" w:themeColor="text1"/>
          <w:sz w:val="28"/>
          <w:szCs w:val="28"/>
        </w:rPr>
        <w:t>киберрисках</w:t>
      </w:r>
      <w:proofErr w:type="spellEnd"/>
      <w:r w:rsidRPr="00DA5E81">
        <w:rPr>
          <w:rFonts w:ascii="Times New Roman" w:hAnsi="Times New Roman"/>
          <w:color w:val="000000" w:themeColor="text1"/>
          <w:sz w:val="28"/>
          <w:szCs w:val="28"/>
        </w:rPr>
        <w:t xml:space="preserve"> и способах защиты. Согласно данным исследований, 78 % граждан Казахстана осведомлены о существовании угроз, однако значительная часть населения не обладает достаточными навыками безопасного использования цифровых технологий и онлайн-сервисов [202].</w:t>
      </w:r>
    </w:p>
    <w:p w14:paraId="710800B5" w14:textId="6D17F977" w:rsidR="00DA5E81" w:rsidRPr="00DA5E81" w:rsidRDefault="00DA5E81"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DA5E81">
        <w:rPr>
          <w:rFonts w:ascii="Times New Roman" w:hAnsi="Times New Roman"/>
          <w:color w:val="000000" w:themeColor="text1"/>
          <w:sz w:val="28"/>
          <w:szCs w:val="28"/>
        </w:rPr>
        <w:t>Рост киберпреступности также выступает значимым социальным фактором, требующим усиления мер защиты. Казахстан сталкивается с увеличением числа случаев интернет-мошенничества, фишинга и других противоправных действий в сети, что повышает уровень общественной тревожности и усиливает потребность в над</w:t>
      </w:r>
      <w:r w:rsidR="00D065BC">
        <w:rPr>
          <w:rFonts w:ascii="Times New Roman" w:hAnsi="Times New Roman"/>
          <w:color w:val="000000" w:themeColor="text1"/>
          <w:sz w:val="28"/>
          <w:szCs w:val="28"/>
        </w:rPr>
        <w:t>е</w:t>
      </w:r>
      <w:r w:rsidRPr="00DA5E81">
        <w:rPr>
          <w:rFonts w:ascii="Times New Roman" w:hAnsi="Times New Roman"/>
          <w:color w:val="000000" w:themeColor="text1"/>
          <w:sz w:val="28"/>
          <w:szCs w:val="28"/>
        </w:rPr>
        <w:t>жной защите персональных данных.</w:t>
      </w:r>
    </w:p>
    <w:p w14:paraId="115C91B9" w14:textId="1F994BC2" w:rsidR="00DA5E81" w:rsidRPr="00DA5E81" w:rsidRDefault="00DA5E81"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DA5E81">
        <w:rPr>
          <w:rFonts w:ascii="Times New Roman" w:hAnsi="Times New Roman"/>
          <w:color w:val="000000" w:themeColor="text1"/>
          <w:sz w:val="28"/>
          <w:szCs w:val="28"/>
        </w:rPr>
        <w:t>Технологические факторы. Технологическое развитие оказывает существенное влияние на формирование системы кибербезопасности, поскольку определяет методы защиты от новых типов угроз и стимулирует внедрение инновационных решений. В рамках программы «Цифровой Казахстан» в стране реализуются масштабные цифровые инициативы, такие как электронное правительство (e-</w:t>
      </w:r>
      <w:proofErr w:type="spellStart"/>
      <w:r w:rsidRPr="00DA5E81">
        <w:rPr>
          <w:rFonts w:ascii="Times New Roman" w:hAnsi="Times New Roman"/>
          <w:color w:val="000000" w:themeColor="text1"/>
          <w:sz w:val="28"/>
          <w:szCs w:val="28"/>
        </w:rPr>
        <w:t>Gov</w:t>
      </w:r>
      <w:proofErr w:type="spellEnd"/>
      <w:r w:rsidRPr="00DA5E81">
        <w:rPr>
          <w:rFonts w:ascii="Times New Roman" w:hAnsi="Times New Roman"/>
          <w:color w:val="000000" w:themeColor="text1"/>
          <w:sz w:val="28"/>
          <w:szCs w:val="28"/>
        </w:rPr>
        <w:t xml:space="preserve">), мобильное приложение </w:t>
      </w:r>
      <w:proofErr w:type="spellStart"/>
      <w:r w:rsidRPr="00DA5E81">
        <w:rPr>
          <w:rFonts w:ascii="Times New Roman" w:hAnsi="Times New Roman"/>
          <w:color w:val="000000" w:themeColor="text1"/>
          <w:sz w:val="28"/>
          <w:szCs w:val="28"/>
        </w:rPr>
        <w:t>eGov</w:t>
      </w:r>
      <w:proofErr w:type="spellEnd"/>
      <w:r w:rsidRPr="00DA5E81">
        <w:rPr>
          <w:rFonts w:ascii="Times New Roman" w:hAnsi="Times New Roman"/>
          <w:color w:val="000000" w:themeColor="text1"/>
          <w:sz w:val="28"/>
          <w:szCs w:val="28"/>
        </w:rPr>
        <w:t xml:space="preserve"> Mobile и платформа Smart Bridge для интеграции государственных информационных </w:t>
      </w:r>
      <w:r w:rsidRPr="00DA5E81">
        <w:rPr>
          <w:rFonts w:ascii="Times New Roman" w:hAnsi="Times New Roman"/>
          <w:color w:val="000000" w:themeColor="text1"/>
          <w:sz w:val="28"/>
          <w:szCs w:val="28"/>
        </w:rPr>
        <w:lastRenderedPageBreak/>
        <w:t xml:space="preserve">систем. Данные проекты требуют высокой устойчивости к </w:t>
      </w:r>
      <w:proofErr w:type="spellStart"/>
      <w:r w:rsidRPr="00DA5E81">
        <w:rPr>
          <w:rFonts w:ascii="Times New Roman" w:hAnsi="Times New Roman"/>
          <w:color w:val="000000" w:themeColor="text1"/>
          <w:sz w:val="28"/>
          <w:szCs w:val="28"/>
        </w:rPr>
        <w:t>киберугрозам</w:t>
      </w:r>
      <w:proofErr w:type="spellEnd"/>
      <w:r w:rsidRPr="00DA5E81">
        <w:rPr>
          <w:rFonts w:ascii="Times New Roman" w:hAnsi="Times New Roman"/>
          <w:color w:val="000000" w:themeColor="text1"/>
          <w:sz w:val="28"/>
          <w:szCs w:val="28"/>
        </w:rPr>
        <w:t>, что способствует развитию технологической инфраструктуры в сфере информационной безопасности [203].</w:t>
      </w:r>
    </w:p>
    <w:p w14:paraId="466288BF" w14:textId="3F9C3219" w:rsidR="00E01789" w:rsidRPr="007975DA" w:rsidRDefault="00DA5E81"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DA5E81">
        <w:rPr>
          <w:rFonts w:ascii="Times New Roman" w:hAnsi="Times New Roman"/>
          <w:color w:val="000000" w:themeColor="text1"/>
          <w:sz w:val="28"/>
          <w:szCs w:val="28"/>
        </w:rPr>
        <w:t>Кроме того, Министерством искусственного интеллекта и цифрового развития Республики Казахстан внедр</w:t>
      </w:r>
      <w:r w:rsidR="00D065BC">
        <w:rPr>
          <w:rFonts w:ascii="Times New Roman" w:hAnsi="Times New Roman"/>
          <w:color w:val="000000" w:themeColor="text1"/>
          <w:sz w:val="28"/>
          <w:szCs w:val="28"/>
        </w:rPr>
        <w:t>е</w:t>
      </w:r>
      <w:r w:rsidRPr="00DA5E81">
        <w:rPr>
          <w:rFonts w:ascii="Times New Roman" w:hAnsi="Times New Roman"/>
          <w:color w:val="000000" w:themeColor="text1"/>
          <w:sz w:val="28"/>
          <w:szCs w:val="28"/>
        </w:rPr>
        <w:t xml:space="preserve">н </w:t>
      </w:r>
      <w:r w:rsidR="00A07B97">
        <w:rPr>
          <w:rFonts w:ascii="Times New Roman" w:hAnsi="Times New Roman"/>
          <w:color w:val="000000" w:themeColor="text1"/>
          <w:sz w:val="28"/>
          <w:szCs w:val="28"/>
        </w:rPr>
        <w:t>инструмент</w:t>
      </w:r>
      <w:r w:rsidRPr="00DA5E81">
        <w:rPr>
          <w:rFonts w:ascii="Times New Roman" w:hAnsi="Times New Roman"/>
          <w:color w:val="000000" w:themeColor="text1"/>
          <w:sz w:val="28"/>
          <w:szCs w:val="28"/>
        </w:rPr>
        <w:t xml:space="preserve"> сертификации программных </w:t>
      </w:r>
      <w:r w:rsidR="00A07B97">
        <w:rPr>
          <w:rFonts w:ascii="Times New Roman" w:hAnsi="Times New Roman"/>
          <w:color w:val="000000" w:themeColor="text1"/>
          <w:sz w:val="28"/>
          <w:szCs w:val="28"/>
        </w:rPr>
        <w:t xml:space="preserve">обеспечений </w:t>
      </w:r>
      <w:r w:rsidRPr="00DA5E81">
        <w:rPr>
          <w:rFonts w:ascii="Times New Roman" w:hAnsi="Times New Roman"/>
          <w:color w:val="000000" w:themeColor="text1"/>
          <w:sz w:val="28"/>
          <w:szCs w:val="28"/>
        </w:rPr>
        <w:t>для защиты информации. Это позволяет повышать стандарты кибербезопасности в отечественных IT-решениях и укрепляет доверие пользователей к цифровым сервисам.</w:t>
      </w:r>
    </w:p>
    <w:p w14:paraId="54626069" w14:textId="210ABDFC" w:rsidR="00E01789" w:rsidRPr="007975DA" w:rsidRDefault="00E01789"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Существенным технологическим активом является деятельность национального Центра реагирования на компьютерные инциденты (KZ-CERT), который осуществляет постоянный мониторинг киберпространства, сбор и обработку информации об инцидентах, а также оперативное реагирование на кибератаки. KZ-CERT является координирующим органом в области реагирования на угрозы информационной безопасности в стране и активно взаимодействует с международными структурами, включая FIRST и OIC-CERT</w:t>
      </w:r>
      <w:r w:rsidR="004A20F0" w:rsidRPr="007975DA">
        <w:rPr>
          <w:rFonts w:ascii="Times New Roman" w:hAnsi="Times New Roman"/>
          <w:color w:val="000000" w:themeColor="text1"/>
          <w:sz w:val="28"/>
          <w:szCs w:val="28"/>
        </w:rPr>
        <w:t xml:space="preserve"> [197]</w:t>
      </w:r>
      <w:r w:rsidRPr="007975DA">
        <w:rPr>
          <w:rFonts w:ascii="Times New Roman" w:hAnsi="Times New Roman"/>
          <w:color w:val="000000" w:themeColor="text1"/>
          <w:sz w:val="28"/>
          <w:szCs w:val="28"/>
        </w:rPr>
        <w:t xml:space="preserve">. </w:t>
      </w:r>
    </w:p>
    <w:p w14:paraId="162E3065" w14:textId="2147FD3D" w:rsidR="00E01789" w:rsidRPr="007975DA" w:rsidRDefault="00E01789"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В 2023 году KZ-CERT обработал более 40 миллионов инцидентов в киберпространстве, что свидетельствует о развитии систем автоматического выявления угроз и применении технологий анализа больших данных и машинного обучения для их обработки. </w:t>
      </w:r>
    </w:p>
    <w:p w14:paraId="318CEF72" w14:textId="5A95EE79" w:rsidR="00E01789" w:rsidRPr="007975DA" w:rsidRDefault="00E01789"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Казахстан начинает внедрять решения на базе искусственного интеллекта (ИИ) в системах кибербезопасности, включая автоматизированные средства анализа сетевого трафика и системы поведенческой аналитики. По данным </w:t>
      </w:r>
      <w:proofErr w:type="spellStart"/>
      <w:r w:rsidRPr="007975DA">
        <w:rPr>
          <w:rFonts w:ascii="Times New Roman" w:hAnsi="Times New Roman"/>
          <w:color w:val="000000" w:themeColor="text1"/>
          <w:sz w:val="28"/>
          <w:szCs w:val="28"/>
        </w:rPr>
        <w:t>Astana</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Hub</w:t>
      </w:r>
      <w:proofErr w:type="spellEnd"/>
      <w:r w:rsidRPr="007975DA">
        <w:rPr>
          <w:rFonts w:ascii="Times New Roman" w:hAnsi="Times New Roman"/>
          <w:color w:val="000000" w:themeColor="text1"/>
          <w:sz w:val="28"/>
          <w:szCs w:val="28"/>
        </w:rPr>
        <w:t>, в стране уже функционируют стартапы и технологические компании, предлагающие продукты в области цифровой идентификации, управления доступом и анализа угроз, основанные на ИИ и машинном обучении</w:t>
      </w:r>
      <w:r w:rsidR="004A20F0" w:rsidRPr="007975DA">
        <w:rPr>
          <w:rFonts w:ascii="Times New Roman" w:hAnsi="Times New Roman"/>
          <w:color w:val="000000" w:themeColor="text1"/>
          <w:sz w:val="28"/>
          <w:szCs w:val="28"/>
        </w:rPr>
        <w:t xml:space="preserve"> [106]</w:t>
      </w:r>
      <w:r w:rsidRPr="007975DA">
        <w:rPr>
          <w:rFonts w:ascii="Times New Roman" w:hAnsi="Times New Roman"/>
          <w:color w:val="000000" w:themeColor="text1"/>
          <w:sz w:val="28"/>
          <w:szCs w:val="28"/>
        </w:rPr>
        <w:t>.</w:t>
      </w:r>
    </w:p>
    <w:p w14:paraId="05376FD7" w14:textId="74BCC589" w:rsidR="00E01789" w:rsidRPr="007975DA" w:rsidRDefault="00E01789"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Сильной стороной является наличие национальных платформ обработки больших данных, таких как Smart Data </w:t>
      </w:r>
      <w:proofErr w:type="spellStart"/>
      <w:r w:rsidRPr="007975DA">
        <w:rPr>
          <w:rFonts w:ascii="Times New Roman" w:hAnsi="Times New Roman"/>
          <w:color w:val="000000" w:themeColor="text1"/>
          <w:sz w:val="28"/>
          <w:szCs w:val="28"/>
        </w:rPr>
        <w:t>Ukimet</w:t>
      </w:r>
      <w:proofErr w:type="spellEnd"/>
      <w:r w:rsidRPr="007975DA">
        <w:rPr>
          <w:rFonts w:ascii="Times New Roman" w:hAnsi="Times New Roman"/>
          <w:color w:val="000000" w:themeColor="text1"/>
          <w:sz w:val="28"/>
          <w:szCs w:val="28"/>
        </w:rPr>
        <w:t>, которые используются не только для повышения эффективности государственного управления, но и для улучшения механизмов предотвращения и расследования инцидентов ИБ. Интеграция ИИ в инструменты мониторинга усиливает способность органов кибербезопасности реагировать на инциденты в режиме реального времени.</w:t>
      </w:r>
    </w:p>
    <w:p w14:paraId="777BD232" w14:textId="62942623" w:rsidR="00E01789" w:rsidRPr="007975DA" w:rsidRDefault="00E01789"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Государство активно поддерживает развитие инновационных решений в сфере кибербезопасности через инфраструктуру технопарков, включая </w:t>
      </w:r>
      <w:proofErr w:type="spellStart"/>
      <w:r w:rsidRPr="007975DA">
        <w:rPr>
          <w:rFonts w:ascii="Times New Roman" w:hAnsi="Times New Roman"/>
          <w:color w:val="000000" w:themeColor="text1"/>
          <w:sz w:val="28"/>
          <w:szCs w:val="28"/>
        </w:rPr>
        <w:t>Astana</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Hub</w:t>
      </w:r>
      <w:proofErr w:type="spellEnd"/>
      <w:r w:rsidRPr="007975DA">
        <w:rPr>
          <w:rFonts w:ascii="Times New Roman" w:hAnsi="Times New Roman"/>
          <w:color w:val="000000" w:themeColor="text1"/>
          <w:sz w:val="28"/>
          <w:szCs w:val="28"/>
        </w:rPr>
        <w:t xml:space="preserve">, MOST IT </w:t>
      </w:r>
      <w:proofErr w:type="spellStart"/>
      <w:r w:rsidRPr="007975DA">
        <w:rPr>
          <w:rFonts w:ascii="Times New Roman" w:hAnsi="Times New Roman"/>
          <w:color w:val="000000" w:themeColor="text1"/>
          <w:sz w:val="28"/>
          <w:szCs w:val="28"/>
        </w:rPr>
        <w:t>Hub</w:t>
      </w:r>
      <w:proofErr w:type="spellEnd"/>
      <w:r w:rsidRPr="007975DA">
        <w:rPr>
          <w:rFonts w:ascii="Times New Roman" w:hAnsi="Times New Roman"/>
          <w:color w:val="000000" w:themeColor="text1"/>
          <w:sz w:val="28"/>
          <w:szCs w:val="28"/>
        </w:rPr>
        <w:t xml:space="preserve"> и региональные ИТ-кластеры. Эти структуры предоставляют менторскую, финансовую и образовательную поддержку для стартапов, разрабатывающих технологии в области защиты информации, а также формируют сообщества специалистов по информационной безопасности.</w:t>
      </w:r>
    </w:p>
    <w:p w14:paraId="08F30904" w14:textId="40A0C4F4" w:rsidR="00E01789" w:rsidRPr="007975DA" w:rsidRDefault="00E01789" w:rsidP="00442473">
      <w:pPr>
        <w:widowControl w:val="0"/>
        <w:tabs>
          <w:tab w:val="left" w:pos="7892"/>
        </w:tabs>
        <w:spacing w:after="0" w:line="240" w:lineRule="auto"/>
        <w:ind w:firstLine="709"/>
        <w:jc w:val="both"/>
        <w:rPr>
          <w:rFonts w:ascii="Times New Roman" w:hAnsi="Times New Roman"/>
          <w:color w:val="000000" w:themeColor="text1"/>
          <w:sz w:val="28"/>
          <w:szCs w:val="28"/>
        </w:rPr>
      </w:pPr>
      <w:proofErr w:type="spellStart"/>
      <w:r w:rsidRPr="007975DA">
        <w:rPr>
          <w:rFonts w:ascii="Times New Roman" w:hAnsi="Times New Roman"/>
          <w:color w:val="000000" w:themeColor="text1"/>
          <w:sz w:val="28"/>
          <w:szCs w:val="28"/>
        </w:rPr>
        <w:t>Astana</w:t>
      </w:r>
      <w:proofErr w:type="spellEnd"/>
      <w:r w:rsidRPr="007975DA">
        <w:rPr>
          <w:rFonts w:ascii="Times New Roman" w:hAnsi="Times New Roman"/>
          <w:color w:val="000000" w:themeColor="text1"/>
          <w:sz w:val="28"/>
          <w:szCs w:val="28"/>
        </w:rPr>
        <w:t xml:space="preserve"> </w:t>
      </w:r>
      <w:proofErr w:type="spellStart"/>
      <w:r w:rsidRPr="007975DA">
        <w:rPr>
          <w:rFonts w:ascii="Times New Roman" w:hAnsi="Times New Roman"/>
          <w:color w:val="000000" w:themeColor="text1"/>
          <w:sz w:val="28"/>
          <w:szCs w:val="28"/>
        </w:rPr>
        <w:t>Hub</w:t>
      </w:r>
      <w:proofErr w:type="spellEnd"/>
      <w:r w:rsidRPr="007975DA">
        <w:rPr>
          <w:rFonts w:ascii="Times New Roman" w:hAnsi="Times New Roman"/>
          <w:color w:val="000000" w:themeColor="text1"/>
          <w:sz w:val="28"/>
          <w:szCs w:val="28"/>
        </w:rPr>
        <w:t xml:space="preserve"> реализует программу Tech </w:t>
      </w:r>
      <w:proofErr w:type="spellStart"/>
      <w:r w:rsidRPr="007975DA">
        <w:rPr>
          <w:rFonts w:ascii="Times New Roman" w:hAnsi="Times New Roman"/>
          <w:color w:val="000000" w:themeColor="text1"/>
          <w:sz w:val="28"/>
          <w:szCs w:val="28"/>
        </w:rPr>
        <w:t>Orda</w:t>
      </w:r>
      <w:proofErr w:type="spellEnd"/>
      <w:r w:rsidRPr="007975DA">
        <w:rPr>
          <w:rFonts w:ascii="Times New Roman" w:hAnsi="Times New Roman"/>
          <w:color w:val="000000" w:themeColor="text1"/>
          <w:sz w:val="28"/>
          <w:szCs w:val="28"/>
        </w:rPr>
        <w:t>, в рамках которой в 2023 году были обучены более 3 тысяч специалистов в области программирования, в том числе с фокусом на кибербезопасность и безопасную разработку ПО</w:t>
      </w:r>
      <w:r w:rsidR="004A20F0" w:rsidRPr="007975DA">
        <w:rPr>
          <w:rFonts w:ascii="Times New Roman" w:hAnsi="Times New Roman"/>
          <w:color w:val="000000" w:themeColor="text1"/>
          <w:sz w:val="28"/>
          <w:szCs w:val="28"/>
        </w:rPr>
        <w:t xml:space="preserve"> [106].</w:t>
      </w:r>
    </w:p>
    <w:p w14:paraId="23E1EE99" w14:textId="4CC38ADC" w:rsidR="008620E4" w:rsidRPr="007975DA" w:rsidRDefault="00355DFA"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Вместе с тем, необходимо обратить внимание на следующие с</w:t>
      </w:r>
      <w:r w:rsidR="008620E4" w:rsidRPr="007975DA">
        <w:rPr>
          <w:rFonts w:ascii="Times New Roman" w:hAnsi="Times New Roman"/>
          <w:color w:val="000000" w:themeColor="text1"/>
          <w:sz w:val="28"/>
          <w:szCs w:val="28"/>
        </w:rPr>
        <w:t xml:space="preserve">лабые </w:t>
      </w:r>
      <w:r w:rsidR="008620E4" w:rsidRPr="007975DA">
        <w:rPr>
          <w:rFonts w:ascii="Times New Roman" w:hAnsi="Times New Roman"/>
          <w:color w:val="000000" w:themeColor="text1"/>
          <w:sz w:val="28"/>
          <w:szCs w:val="28"/>
        </w:rPr>
        <w:lastRenderedPageBreak/>
        <w:t>стороны:</w:t>
      </w:r>
    </w:p>
    <w:p w14:paraId="23E3AE63" w14:textId="055A83AB" w:rsidR="00C43FEC" w:rsidRPr="007975DA" w:rsidRDefault="008620E4"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Политические факторы. </w:t>
      </w:r>
      <w:r w:rsidR="00396F14" w:rsidRPr="007975DA">
        <w:rPr>
          <w:rFonts w:ascii="Times New Roman" w:hAnsi="Times New Roman"/>
          <w:color w:val="000000" w:themeColor="text1"/>
          <w:sz w:val="28"/>
          <w:szCs w:val="28"/>
        </w:rPr>
        <w:t xml:space="preserve">В целом страны сохраняют стабильную динамику в политической сфере, однако карантин, как показывают мировые примеры, привел к нестабильности в ряде стран. Важно отметить, что, согласно Глобальному индексу кибербезопасности, в Казахстане отсутствует отдельный закон о кибербезопасности, что отличает его от стран, успешно развивающихся в области цифровизации и кибербезопасности. Это указывает на необходимость дальнейшего совершенствования законодательства и стратегий в сфере </w:t>
      </w:r>
      <w:proofErr w:type="spellStart"/>
      <w:r w:rsidR="00396F14" w:rsidRPr="007975DA">
        <w:rPr>
          <w:rFonts w:ascii="Times New Roman" w:hAnsi="Times New Roman"/>
          <w:color w:val="000000" w:themeColor="text1"/>
          <w:sz w:val="28"/>
          <w:szCs w:val="28"/>
        </w:rPr>
        <w:t>киберзащиты</w:t>
      </w:r>
      <w:proofErr w:type="spellEnd"/>
      <w:r w:rsidR="00396F14" w:rsidRPr="007975DA">
        <w:rPr>
          <w:rFonts w:ascii="Times New Roman" w:hAnsi="Times New Roman"/>
          <w:color w:val="000000" w:themeColor="text1"/>
          <w:sz w:val="28"/>
          <w:szCs w:val="28"/>
        </w:rPr>
        <w:t xml:space="preserve"> для эффективной борьбы с </w:t>
      </w:r>
      <w:proofErr w:type="spellStart"/>
      <w:r w:rsidR="00396F14" w:rsidRPr="007975DA">
        <w:rPr>
          <w:rFonts w:ascii="Times New Roman" w:hAnsi="Times New Roman"/>
          <w:color w:val="000000" w:themeColor="text1"/>
          <w:sz w:val="28"/>
          <w:szCs w:val="28"/>
        </w:rPr>
        <w:t>киберугрозами</w:t>
      </w:r>
      <w:proofErr w:type="spellEnd"/>
      <w:r w:rsidR="00396F14" w:rsidRPr="007975DA">
        <w:rPr>
          <w:rFonts w:ascii="Times New Roman" w:hAnsi="Times New Roman"/>
          <w:color w:val="000000" w:themeColor="text1"/>
          <w:sz w:val="28"/>
          <w:szCs w:val="28"/>
        </w:rPr>
        <w:t xml:space="preserve">. </w:t>
      </w:r>
      <w:r w:rsidR="00C43FEC" w:rsidRPr="007975DA">
        <w:rPr>
          <w:rFonts w:ascii="Times New Roman" w:hAnsi="Times New Roman"/>
          <w:color w:val="000000" w:themeColor="text1"/>
          <w:sz w:val="28"/>
          <w:szCs w:val="28"/>
        </w:rPr>
        <w:t>Казахстан известен применением строгих мер контроля над интернет-пространством, включая блокировку сайтов, ограничение доступа к социальным сетям и использование фильтрации контента. Такие действия не только ограничивают свободу слова, но и препятствуют развитию открытого и безопасного киберпространства. Согласно отчету Freedom House за 2024 год, независимые СМИ и блогеры часто практикуют самоцензуру из-за опасений перед репрессиями со стороны государства. Техническая сложность интернет-среды в Казахстане продолжает расти, а тенденция правительства к усилению онлайн-контроля вызывает обеспокоенность</w:t>
      </w:r>
      <w:r w:rsidR="004A20F0" w:rsidRPr="007975DA">
        <w:rPr>
          <w:rFonts w:ascii="Times New Roman" w:hAnsi="Times New Roman"/>
          <w:color w:val="000000" w:themeColor="text1"/>
          <w:sz w:val="28"/>
          <w:szCs w:val="28"/>
        </w:rPr>
        <w:t xml:space="preserve"> [204]</w:t>
      </w:r>
      <w:r w:rsidR="00C43FEC" w:rsidRPr="007975DA">
        <w:rPr>
          <w:rFonts w:ascii="Times New Roman" w:hAnsi="Times New Roman"/>
          <w:color w:val="000000" w:themeColor="text1"/>
          <w:sz w:val="28"/>
          <w:szCs w:val="28"/>
        </w:rPr>
        <w:t xml:space="preserve">. </w:t>
      </w:r>
    </w:p>
    <w:p w14:paraId="20ED44C1" w14:textId="346650A3" w:rsidR="00C43FEC" w:rsidRPr="007975DA" w:rsidRDefault="00C43FEC"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Вместе с тем, коррупция остается значительной проблемой в Казахстане, особенно в государственных учреждениях, что негативно сказывается на эффективности реализации политик в области кибербезопасности. В 2024 году Transparency International присвоил Казахстану 88-е место из 180 стран с индексом восприятия коррупции, равным 39 из 100, что свидетельствует о высоком уровне коррупции. Системные недостатки в независимости судебной системы и прозрачности государственного управления продолжают препятствовать прогрессу в борьбе с коррупцией</w:t>
      </w:r>
      <w:r w:rsidR="004A20F0" w:rsidRPr="007975DA">
        <w:rPr>
          <w:rFonts w:ascii="Times New Roman" w:hAnsi="Times New Roman"/>
          <w:color w:val="000000" w:themeColor="text1"/>
          <w:sz w:val="28"/>
          <w:szCs w:val="28"/>
        </w:rPr>
        <w:t xml:space="preserve"> [205]</w:t>
      </w:r>
      <w:r w:rsidRPr="007975DA">
        <w:rPr>
          <w:rFonts w:ascii="Times New Roman" w:hAnsi="Times New Roman"/>
          <w:color w:val="000000" w:themeColor="text1"/>
          <w:sz w:val="28"/>
          <w:szCs w:val="28"/>
        </w:rPr>
        <w:t>. ​</w:t>
      </w:r>
    </w:p>
    <w:p w14:paraId="1A5124A0" w14:textId="1300CE0B" w:rsidR="00C43FEC" w:rsidRPr="007975DA" w:rsidRDefault="00C43FEC"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Таким образом, политические факторы, такие как ограничения свободы интернета, высокий уровень коррупции, недостаточное финансирование кибербезопасности и политическая нестабильность, представляют собой значительные слабые стороны, препятствующие эффективному развитию и укреплению кибербезопасности в Казахстане.</w:t>
      </w:r>
    </w:p>
    <w:p w14:paraId="03C75B98" w14:textId="53BB7E74" w:rsidR="00DA5E81" w:rsidRPr="00DA5E81" w:rsidRDefault="008620E4"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Экономические факторы. </w:t>
      </w:r>
      <w:r w:rsidR="00DA5E81" w:rsidRPr="00DA5E81">
        <w:rPr>
          <w:rFonts w:ascii="Times New Roman" w:hAnsi="Times New Roman"/>
          <w:color w:val="000000" w:themeColor="text1"/>
          <w:sz w:val="28"/>
          <w:szCs w:val="28"/>
        </w:rPr>
        <w:t>Казахстан, как экономика, ориентированная на сырьевой сектор, ощутил негативные последствия пандемии, прежде всего через снижение мирового спроса на нефть. Это создало дополнительные риски для макроэкономической стабильности, проявляющиеся в инфляционном давлении и девальвации национальной валюты. В таких условиях перед государственными органами, включая Национальный банк, Министерство финансов и Агентство по регулированию финансового рынка, возникает необходимость принятия скоординированных мер по стабилизации экономической ситуации. Целью этих мер является снижение финансовых рисков и восстановление доверия к национальной экономике и банковской системе.</w:t>
      </w:r>
    </w:p>
    <w:p w14:paraId="422D023C" w14:textId="374DEA16" w:rsidR="00DA5E81" w:rsidRDefault="00DA5E81"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DA5E81">
        <w:rPr>
          <w:rFonts w:ascii="Times New Roman" w:hAnsi="Times New Roman"/>
          <w:color w:val="000000" w:themeColor="text1"/>
          <w:sz w:val="28"/>
          <w:szCs w:val="28"/>
        </w:rPr>
        <w:t>Несмотря на заметный рост IT-сектора, проблема финансирования оста</w:t>
      </w:r>
      <w:r w:rsidR="00D065BC">
        <w:rPr>
          <w:rFonts w:ascii="Times New Roman" w:hAnsi="Times New Roman"/>
          <w:color w:val="000000" w:themeColor="text1"/>
          <w:sz w:val="28"/>
          <w:szCs w:val="28"/>
        </w:rPr>
        <w:t>е</w:t>
      </w:r>
      <w:r w:rsidRPr="00DA5E81">
        <w:rPr>
          <w:rFonts w:ascii="Times New Roman" w:hAnsi="Times New Roman"/>
          <w:color w:val="000000" w:themeColor="text1"/>
          <w:sz w:val="28"/>
          <w:szCs w:val="28"/>
        </w:rPr>
        <w:t xml:space="preserve">тся одной из ключевых для развития кибербезопасности. Недостаточная </w:t>
      </w:r>
      <w:r w:rsidRPr="00DA5E81">
        <w:rPr>
          <w:rFonts w:ascii="Times New Roman" w:hAnsi="Times New Roman"/>
          <w:color w:val="000000" w:themeColor="text1"/>
          <w:sz w:val="28"/>
          <w:szCs w:val="28"/>
        </w:rPr>
        <w:lastRenderedPageBreak/>
        <w:t>прозрачность распределения государственных средств, а также высокий уровень коррупционных рисков затрудняют эффективное использование бюджетных ресурсов. Это ограничивает возможности для формирования полноценной цифровой инфраструктуры безопасности и повышает уязвимость государственных и частных информационных систем. В результате усиливается вероятность кибератак, что может негативно сказаться как на национальной безопасности, так и на темпах цифровой трансформации.</w:t>
      </w:r>
    </w:p>
    <w:p w14:paraId="1FA12ABF" w14:textId="5EA4BA78" w:rsidR="00DA5E81" w:rsidRPr="00DA5E81" w:rsidRDefault="008620E4"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Социокультурные факторы</w:t>
      </w:r>
      <w:r w:rsidR="00396F14" w:rsidRPr="007975DA">
        <w:rPr>
          <w:rFonts w:ascii="Times New Roman" w:hAnsi="Times New Roman"/>
          <w:color w:val="000000" w:themeColor="text1"/>
          <w:sz w:val="28"/>
          <w:szCs w:val="28"/>
        </w:rPr>
        <w:t>.</w:t>
      </w:r>
      <w:r w:rsidRPr="007975DA">
        <w:rPr>
          <w:rFonts w:ascii="Times New Roman" w:hAnsi="Times New Roman"/>
          <w:color w:val="000000" w:themeColor="text1"/>
          <w:sz w:val="28"/>
          <w:szCs w:val="28"/>
        </w:rPr>
        <w:t xml:space="preserve"> </w:t>
      </w:r>
      <w:r w:rsidR="00DA5E81" w:rsidRPr="00DA5E81">
        <w:rPr>
          <w:rFonts w:ascii="Times New Roman" w:hAnsi="Times New Roman"/>
          <w:color w:val="000000" w:themeColor="text1"/>
          <w:sz w:val="28"/>
          <w:szCs w:val="28"/>
        </w:rPr>
        <w:t xml:space="preserve">Политические и экономические изменения, происходящие в Казахстане, оказывают влияние и на социокультурную сферу, однако они не всегда напрямую отражаются на образовательных и культурных процессах. Вместе с тем результаты социологических исследований свидетельствуют о низком уровне компьютерной и </w:t>
      </w:r>
      <w:proofErr w:type="spellStart"/>
      <w:r w:rsidR="00DA5E81" w:rsidRPr="00DA5E81">
        <w:rPr>
          <w:rFonts w:ascii="Times New Roman" w:hAnsi="Times New Roman"/>
          <w:color w:val="000000" w:themeColor="text1"/>
          <w:sz w:val="28"/>
          <w:szCs w:val="28"/>
        </w:rPr>
        <w:t>киберграмотности</w:t>
      </w:r>
      <w:proofErr w:type="spellEnd"/>
      <w:r w:rsidR="00DA5E81" w:rsidRPr="00DA5E81">
        <w:rPr>
          <w:rFonts w:ascii="Times New Roman" w:hAnsi="Times New Roman"/>
          <w:color w:val="000000" w:themeColor="text1"/>
          <w:sz w:val="28"/>
          <w:szCs w:val="28"/>
        </w:rPr>
        <w:t xml:space="preserve"> среди населения, что является слабым звеном в системе информационной безопасности. Низкая осведомл</w:t>
      </w:r>
      <w:r w:rsidR="00D065BC">
        <w:rPr>
          <w:rFonts w:ascii="Times New Roman" w:hAnsi="Times New Roman"/>
          <w:color w:val="000000" w:themeColor="text1"/>
          <w:sz w:val="28"/>
          <w:szCs w:val="28"/>
        </w:rPr>
        <w:t>е</w:t>
      </w:r>
      <w:r w:rsidR="00DA5E81" w:rsidRPr="00DA5E81">
        <w:rPr>
          <w:rFonts w:ascii="Times New Roman" w:hAnsi="Times New Roman"/>
          <w:color w:val="000000" w:themeColor="text1"/>
          <w:sz w:val="28"/>
          <w:szCs w:val="28"/>
        </w:rPr>
        <w:t xml:space="preserve">нность о методах защиты данных и правилах безопасного поведения в сети способствует распространению </w:t>
      </w:r>
      <w:proofErr w:type="spellStart"/>
      <w:r w:rsidR="00DA5E81" w:rsidRPr="00DA5E81">
        <w:rPr>
          <w:rFonts w:ascii="Times New Roman" w:hAnsi="Times New Roman"/>
          <w:color w:val="000000" w:themeColor="text1"/>
          <w:sz w:val="28"/>
          <w:szCs w:val="28"/>
        </w:rPr>
        <w:t>киберугроз</w:t>
      </w:r>
      <w:proofErr w:type="spellEnd"/>
      <w:r w:rsidR="00DA5E81" w:rsidRPr="00DA5E81">
        <w:rPr>
          <w:rFonts w:ascii="Times New Roman" w:hAnsi="Times New Roman"/>
          <w:color w:val="000000" w:themeColor="text1"/>
          <w:sz w:val="28"/>
          <w:szCs w:val="28"/>
        </w:rPr>
        <w:t xml:space="preserve"> и усложняет профилактику инцидентов, особенно среди малого и среднего бизнеса, который нередко не имеет достаточных ресурсов для обеспечения защиты.</w:t>
      </w:r>
    </w:p>
    <w:p w14:paraId="170514F9" w14:textId="419A6A02" w:rsidR="00DA5E81" w:rsidRPr="007975DA" w:rsidRDefault="00DA5E81"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DA5E81">
        <w:rPr>
          <w:rFonts w:ascii="Times New Roman" w:hAnsi="Times New Roman"/>
          <w:color w:val="000000" w:themeColor="text1"/>
          <w:sz w:val="28"/>
          <w:szCs w:val="28"/>
        </w:rPr>
        <w:t>Дополнительным фактором является низкий уровень правовой грамотности в сфере информационной безопасности среди граждан и работников IT-сектора. Отсутствие знаний о действующих правовых ограничениях и возможных последствиях нарушений созда</w:t>
      </w:r>
      <w:r w:rsidR="00D065BC">
        <w:rPr>
          <w:rFonts w:ascii="Times New Roman" w:hAnsi="Times New Roman"/>
          <w:color w:val="000000" w:themeColor="text1"/>
          <w:sz w:val="28"/>
          <w:szCs w:val="28"/>
        </w:rPr>
        <w:t>е</w:t>
      </w:r>
      <w:r w:rsidRPr="00DA5E81">
        <w:rPr>
          <w:rFonts w:ascii="Times New Roman" w:hAnsi="Times New Roman"/>
          <w:color w:val="000000" w:themeColor="text1"/>
          <w:sz w:val="28"/>
          <w:szCs w:val="28"/>
        </w:rPr>
        <w:t>т у некоторых пользователей ложное ощущение безнаказанности, что повышает риски правонарушений в сети. Важным аспектом оста</w:t>
      </w:r>
      <w:r w:rsidR="00D065BC">
        <w:rPr>
          <w:rFonts w:ascii="Times New Roman" w:hAnsi="Times New Roman"/>
          <w:color w:val="000000" w:themeColor="text1"/>
          <w:sz w:val="28"/>
          <w:szCs w:val="28"/>
        </w:rPr>
        <w:t>е</w:t>
      </w:r>
      <w:r w:rsidRPr="00DA5E81">
        <w:rPr>
          <w:rFonts w:ascii="Times New Roman" w:hAnsi="Times New Roman"/>
          <w:color w:val="000000" w:themeColor="text1"/>
          <w:sz w:val="28"/>
          <w:szCs w:val="28"/>
        </w:rPr>
        <w:t>тся цифровое неравенство, особенно выраженное в удал</w:t>
      </w:r>
      <w:r w:rsidR="00D065BC">
        <w:rPr>
          <w:rFonts w:ascii="Times New Roman" w:hAnsi="Times New Roman"/>
          <w:color w:val="000000" w:themeColor="text1"/>
          <w:sz w:val="28"/>
          <w:szCs w:val="28"/>
        </w:rPr>
        <w:t>е</w:t>
      </w:r>
      <w:r w:rsidRPr="00DA5E81">
        <w:rPr>
          <w:rFonts w:ascii="Times New Roman" w:hAnsi="Times New Roman"/>
          <w:color w:val="000000" w:themeColor="text1"/>
          <w:sz w:val="28"/>
          <w:szCs w:val="28"/>
        </w:rPr>
        <w:t xml:space="preserve">нных и сельских регионах. Оно усиливает социальную уязвимость и снижает возможности населения защищать свои данные в цифровом пространстве. Для повышения устойчивости к </w:t>
      </w:r>
      <w:proofErr w:type="spellStart"/>
      <w:r w:rsidRPr="00DA5E81">
        <w:rPr>
          <w:rFonts w:ascii="Times New Roman" w:hAnsi="Times New Roman"/>
          <w:color w:val="000000" w:themeColor="text1"/>
          <w:sz w:val="28"/>
          <w:szCs w:val="28"/>
        </w:rPr>
        <w:t>киберугрозам</w:t>
      </w:r>
      <w:proofErr w:type="spellEnd"/>
      <w:r w:rsidRPr="00DA5E81">
        <w:rPr>
          <w:rFonts w:ascii="Times New Roman" w:hAnsi="Times New Roman"/>
          <w:color w:val="000000" w:themeColor="text1"/>
          <w:sz w:val="28"/>
          <w:szCs w:val="28"/>
        </w:rPr>
        <w:t xml:space="preserve"> требуется не только развитие цифровой инфраструктуры в таких регионах, но и систематическое повышение уровня цифровой грамотности среди всех групп населения.</w:t>
      </w:r>
    </w:p>
    <w:p w14:paraId="2CB98EE7" w14:textId="70202EAA" w:rsidR="00C5730F" w:rsidRPr="007975DA" w:rsidRDefault="008620E4"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Технологические факторы. </w:t>
      </w:r>
      <w:r w:rsidR="00C5730F" w:rsidRPr="007975DA">
        <w:rPr>
          <w:rFonts w:ascii="Times New Roman" w:hAnsi="Times New Roman"/>
          <w:color w:val="000000" w:themeColor="text1"/>
          <w:sz w:val="28"/>
          <w:szCs w:val="28"/>
        </w:rPr>
        <w:t>С точки зрения технологий Казахстан сталкивается с несколькими уязвимыми аспектами. Во-первых, страна остается основным потребителем как аппаратного, так и программного обеспечения, закупая готовые решения и продукты в ИТ-секторе. Например, в соседней России производится антивирусное программное обеспечение Касперского, и Казахстан ежегодно приобретает лицензионную версию этого продукта для обеспечения безопасности информационных систем государственных учреждений. Также Казахстан активно импортирует компьютеры и другие современные цифровые технологии как из ближайших, так и дальних стран. В текущих условиях экономия на этих расходах в значительной степени невозможна. Кроме того, из-за высокой стоимости лицензионных программ многие пользователи устанавливают нелегальное (пиратское) программное обеспечение, например, от Microsoft.</w:t>
      </w:r>
    </w:p>
    <w:p w14:paraId="140EA35C" w14:textId="79FE6080" w:rsidR="00C5730F" w:rsidRPr="007975DA" w:rsidRDefault="00940F83" w:rsidP="00442473">
      <w:pPr>
        <w:widowControl w:val="0"/>
        <w:tabs>
          <w:tab w:val="left" w:pos="7892"/>
        </w:tabs>
        <w:spacing w:after="0" w:line="240" w:lineRule="auto"/>
        <w:ind w:firstLine="709"/>
        <w:jc w:val="both"/>
        <w:rPr>
          <w:rFonts w:ascii="Times New Roman" w:hAnsi="Times New Roman"/>
          <w:color w:val="000000" w:themeColor="text1"/>
          <w:sz w:val="28"/>
          <w:szCs w:val="28"/>
        </w:rPr>
      </w:pPr>
      <w:r w:rsidRPr="00940F83">
        <w:rPr>
          <w:rFonts w:ascii="Times New Roman" w:hAnsi="Times New Roman"/>
          <w:color w:val="000000" w:themeColor="text1"/>
          <w:sz w:val="28"/>
          <w:szCs w:val="28"/>
        </w:rPr>
        <w:t xml:space="preserve">Для успешного противодействия перечисленным угрозам требуется дальнейшее развитие и постоянное совершенствование инфраструктуры </w:t>
      </w:r>
      <w:r w:rsidRPr="00940F83">
        <w:rPr>
          <w:rFonts w:ascii="Times New Roman" w:hAnsi="Times New Roman"/>
          <w:color w:val="000000" w:themeColor="text1"/>
          <w:sz w:val="28"/>
          <w:szCs w:val="28"/>
        </w:rPr>
        <w:lastRenderedPageBreak/>
        <w:t>«</w:t>
      </w:r>
      <w:proofErr w:type="spellStart"/>
      <w:r w:rsidRPr="00940F83">
        <w:rPr>
          <w:rFonts w:ascii="Times New Roman" w:hAnsi="Times New Roman"/>
          <w:color w:val="000000" w:themeColor="text1"/>
          <w:sz w:val="28"/>
          <w:szCs w:val="28"/>
        </w:rPr>
        <w:t>Киберщит</w:t>
      </w:r>
      <w:proofErr w:type="spellEnd"/>
      <w:r w:rsidRPr="00940F83">
        <w:rPr>
          <w:rFonts w:ascii="Times New Roman" w:hAnsi="Times New Roman"/>
          <w:color w:val="000000" w:themeColor="text1"/>
          <w:sz w:val="28"/>
          <w:szCs w:val="28"/>
        </w:rPr>
        <w:t xml:space="preserve"> Казахстана». Важнейшим направлением является укрепление цифровой инфраструктуры, е</w:t>
      </w:r>
      <w:r w:rsidR="00D065BC">
        <w:rPr>
          <w:rFonts w:ascii="Times New Roman" w:hAnsi="Times New Roman"/>
          <w:color w:val="000000" w:themeColor="text1"/>
          <w:sz w:val="28"/>
          <w:szCs w:val="28"/>
        </w:rPr>
        <w:t>е</w:t>
      </w:r>
      <w:r w:rsidRPr="00940F83">
        <w:rPr>
          <w:rFonts w:ascii="Times New Roman" w:hAnsi="Times New Roman"/>
          <w:color w:val="000000" w:themeColor="text1"/>
          <w:sz w:val="28"/>
          <w:szCs w:val="28"/>
        </w:rPr>
        <w:t xml:space="preserve"> повышение надежности, доступности и уровня защиты.</w:t>
      </w:r>
      <w:r w:rsidR="00C5730F" w:rsidRPr="007975DA">
        <w:rPr>
          <w:rFonts w:ascii="Times New Roman" w:hAnsi="Times New Roman"/>
          <w:color w:val="000000" w:themeColor="text1"/>
          <w:sz w:val="28"/>
          <w:szCs w:val="28"/>
        </w:rPr>
        <w:t xml:space="preserve"> В случае кибератак в Казахстане могут быть затронуты такие важнейшие сферы, как оборона, финансы, здравоохранение, промышленность и государственные услуги. В связи с этим требуется усиление государственного контроля в области информационной безопасности (ИБ), информатизации, электронного документооборота и применения электронно-цифровых подписей.</w:t>
      </w:r>
    </w:p>
    <w:p w14:paraId="6A8277F9" w14:textId="3A83BAFB" w:rsidR="00DA5E81" w:rsidRPr="00DA5E81" w:rsidRDefault="00C5730F"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7975DA">
        <w:rPr>
          <w:rFonts w:ascii="Times New Roman" w:hAnsi="Times New Roman"/>
          <w:color w:val="000000" w:themeColor="text1"/>
          <w:sz w:val="28"/>
          <w:szCs w:val="28"/>
        </w:rPr>
        <w:t xml:space="preserve">Необходимо продолжить работу по улучшению государственного контроля за использованием информационных систем защищенного исполнения. </w:t>
      </w:r>
      <w:r w:rsidR="00DA5E81" w:rsidRPr="00DA5E81">
        <w:rPr>
          <w:rFonts w:ascii="Times New Roman" w:hAnsi="Times New Roman"/>
          <w:color w:val="000000" w:themeColor="text1"/>
          <w:sz w:val="28"/>
          <w:szCs w:val="28"/>
        </w:rPr>
        <w:t>В современных условиях значительная часть раскрываемых преступлений в сфере кибермошенничества становится возможной благодаря взаимодействию правоохранительных органов с профильными компаниями, занимающимися сбором юридически значимых цифровых доказательств. Это подчеркивает необходимость активизации сотрудничества государственных структур с подразделениями экономической и информационной безопасности крупных банков, поскольку именно финансовые организации зачастую являются первыми, кто фиксирует признаки мошеннических действий и может оперативно предоставить информацию, имеющую доказательственное значение.</w:t>
      </w:r>
    </w:p>
    <w:p w14:paraId="2D222064" w14:textId="7DBF99FF" w:rsidR="00DA5E81" w:rsidRPr="00DA5E81" w:rsidRDefault="00DA5E81"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DA5E81">
        <w:rPr>
          <w:rFonts w:ascii="Times New Roman" w:hAnsi="Times New Roman"/>
          <w:color w:val="000000" w:themeColor="text1"/>
          <w:sz w:val="28"/>
          <w:szCs w:val="28"/>
        </w:rPr>
        <w:t>Промышленный сектор занимает важное место в экономике Казахстана, а его устойчивость напрямую влияет на стабильность государства в целом. Промышленные предприятия могут стать объектом целенаправленных кибератак, промышленного шпионажа и вымогательства, что в случае нарушения информационной безопасности может привести к несанкционированному доступу к ресурсам и критически важным системам организации. Такие инциденты способны подорвать функционирование предприятий, вызвать простои, нарушить производственные процессы и нанести значительный экономический ущерб. В этой связи предприятиям необходимо усиливать меры защиты, направленные на обеспечение безопасности как сотрудников, так и материально-технических ресурсов.</w:t>
      </w:r>
    </w:p>
    <w:p w14:paraId="14936180" w14:textId="709ACB59" w:rsidR="00DA5E81" w:rsidRPr="00DA5E81" w:rsidRDefault="00DA5E81"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DA5E81">
        <w:rPr>
          <w:rFonts w:ascii="Times New Roman" w:hAnsi="Times New Roman"/>
          <w:color w:val="000000" w:themeColor="text1"/>
          <w:sz w:val="28"/>
          <w:szCs w:val="28"/>
        </w:rPr>
        <w:t xml:space="preserve">Одной из ключевых мер повышения защищенности является внедрение многофакторной аутентификации, предусматривающей подтверждение личности пользователя с помощью двух или более независимых факторов. </w:t>
      </w:r>
      <w:r w:rsidR="00820E82" w:rsidRPr="00820E82">
        <w:rPr>
          <w:rFonts w:ascii="Times New Roman" w:hAnsi="Times New Roman"/>
          <w:color w:val="000000" w:themeColor="text1"/>
          <w:sz w:val="28"/>
          <w:szCs w:val="28"/>
        </w:rPr>
        <w:t xml:space="preserve">Также важным аспектом является совершенствование оперативного реагирования на инциденты и широкое применение автоматизированных решений, которые позволяют своевременно выявлять угрозы и снижать последствия атак. Для этого необходимо усилить деятельность подразделений информационной безопасности в государственных учреждениях и организациях </w:t>
      </w:r>
      <w:proofErr w:type="spellStart"/>
      <w:r w:rsidR="00820E82" w:rsidRPr="00820E82">
        <w:rPr>
          <w:rFonts w:ascii="Times New Roman" w:hAnsi="Times New Roman"/>
          <w:color w:val="000000" w:themeColor="text1"/>
          <w:sz w:val="28"/>
          <w:szCs w:val="28"/>
        </w:rPr>
        <w:t>квазигоссектора</w:t>
      </w:r>
      <w:proofErr w:type="spellEnd"/>
      <w:r w:rsidR="00820E82" w:rsidRPr="00820E82">
        <w:rPr>
          <w:rFonts w:ascii="Times New Roman" w:hAnsi="Times New Roman"/>
          <w:color w:val="000000" w:themeColor="text1"/>
          <w:sz w:val="28"/>
          <w:szCs w:val="28"/>
        </w:rPr>
        <w:t>, а также регулярно проводить тесты на проникновение, которые помогают обнаруживать новые уязвимости и проверять эффективность уже внедр</w:t>
      </w:r>
      <w:r w:rsidR="0038635F">
        <w:rPr>
          <w:rFonts w:ascii="Times New Roman" w:hAnsi="Times New Roman"/>
          <w:color w:val="000000" w:themeColor="text1"/>
          <w:sz w:val="28"/>
          <w:szCs w:val="28"/>
        </w:rPr>
        <w:t>е</w:t>
      </w:r>
      <w:r w:rsidR="00820E82" w:rsidRPr="00820E82">
        <w:rPr>
          <w:rFonts w:ascii="Times New Roman" w:hAnsi="Times New Roman"/>
          <w:color w:val="000000" w:themeColor="text1"/>
          <w:sz w:val="28"/>
          <w:szCs w:val="28"/>
        </w:rPr>
        <w:t>нных мер защиты.</w:t>
      </w:r>
    </w:p>
    <w:p w14:paraId="60D3651C" w14:textId="72C45B72" w:rsidR="00C5730F" w:rsidRPr="007975DA" w:rsidRDefault="00DA5E81" w:rsidP="00DA5E81">
      <w:pPr>
        <w:widowControl w:val="0"/>
        <w:tabs>
          <w:tab w:val="left" w:pos="7892"/>
        </w:tabs>
        <w:spacing w:after="0" w:line="240" w:lineRule="auto"/>
        <w:ind w:firstLine="709"/>
        <w:jc w:val="both"/>
        <w:rPr>
          <w:rFonts w:ascii="Times New Roman" w:hAnsi="Times New Roman"/>
          <w:color w:val="000000" w:themeColor="text1"/>
          <w:sz w:val="28"/>
          <w:szCs w:val="28"/>
        </w:rPr>
      </w:pPr>
      <w:r w:rsidRPr="00DA5E81">
        <w:rPr>
          <w:rFonts w:ascii="Times New Roman" w:hAnsi="Times New Roman"/>
          <w:color w:val="000000" w:themeColor="text1"/>
          <w:sz w:val="28"/>
          <w:szCs w:val="28"/>
        </w:rPr>
        <w:t>Кроме того, необходимо повысить ответственность крупных интернет-платформ, которые аккумулируют значительные объ</w:t>
      </w:r>
      <w:r w:rsidR="00D065BC">
        <w:rPr>
          <w:rFonts w:ascii="Times New Roman" w:hAnsi="Times New Roman"/>
          <w:color w:val="000000" w:themeColor="text1"/>
          <w:sz w:val="28"/>
          <w:szCs w:val="28"/>
        </w:rPr>
        <w:t>е</w:t>
      </w:r>
      <w:r w:rsidRPr="00DA5E81">
        <w:rPr>
          <w:rFonts w:ascii="Times New Roman" w:hAnsi="Times New Roman"/>
          <w:color w:val="000000" w:themeColor="text1"/>
          <w:sz w:val="28"/>
          <w:szCs w:val="28"/>
        </w:rPr>
        <w:t xml:space="preserve">мы персональных данных и должны обеспечивать их надежную защиту. Важно продолжить </w:t>
      </w:r>
      <w:r w:rsidRPr="00DA5E81">
        <w:rPr>
          <w:rFonts w:ascii="Times New Roman" w:hAnsi="Times New Roman"/>
          <w:color w:val="000000" w:themeColor="text1"/>
          <w:sz w:val="28"/>
          <w:szCs w:val="28"/>
        </w:rPr>
        <w:lastRenderedPageBreak/>
        <w:t>практику локализации хранения персональных данных пользователей, зарегистрированных на иностранных цифровых платформах, на территории Республики Казахстан, что позволит усилить контроль над их обработкой и снизить риски несанкционированного доступа.</w:t>
      </w:r>
    </w:p>
    <w:p w14:paraId="63643E2F" w14:textId="77777777" w:rsidR="007B0C46" w:rsidRPr="007975DA" w:rsidRDefault="007B0C46" w:rsidP="007B0C46">
      <w:pPr>
        <w:widowControl w:val="0"/>
        <w:spacing w:after="0" w:line="240" w:lineRule="auto"/>
        <w:ind w:firstLine="709"/>
        <w:jc w:val="both"/>
        <w:rPr>
          <w:rFonts w:ascii="Times New Roman" w:eastAsia="Times New Roman" w:hAnsi="Times New Roman"/>
          <w:color w:val="000000" w:themeColor="text1"/>
          <w:sz w:val="28"/>
          <w:szCs w:val="28"/>
          <w:lang w:eastAsia="ru-RU" w:bidi="ru-RU"/>
        </w:rPr>
      </w:pPr>
      <w:bookmarkStart w:id="245" w:name="_Hlk214722239"/>
      <w:r w:rsidRPr="007975DA">
        <w:rPr>
          <w:rFonts w:ascii="Times New Roman" w:eastAsia="Times New Roman" w:hAnsi="Times New Roman"/>
          <w:color w:val="000000" w:themeColor="text1"/>
          <w:sz w:val="28"/>
          <w:szCs w:val="28"/>
          <w:lang w:eastAsia="ru-RU" w:bidi="ru-RU"/>
        </w:rPr>
        <w:t>1. Совершенствование институциональной системы управления кибербезопасностью</w:t>
      </w:r>
    </w:p>
    <w:bookmarkEnd w:id="245"/>
    <w:p w14:paraId="5CFF63EC" w14:textId="7583FBEA" w:rsidR="007B0C46" w:rsidRPr="007975DA" w:rsidRDefault="00355DFA" w:rsidP="007B0C46">
      <w:pPr>
        <w:widowControl w:val="0"/>
        <w:spacing w:after="0" w:line="240" w:lineRule="auto"/>
        <w:ind w:firstLine="709"/>
        <w:jc w:val="both"/>
        <w:rPr>
          <w:rFonts w:ascii="Times New Roman" w:eastAsia="Times New Roman" w:hAnsi="Times New Roman"/>
          <w:color w:val="000000" w:themeColor="text1"/>
          <w:sz w:val="28"/>
          <w:szCs w:val="28"/>
          <w:lang w:eastAsia="ru-RU" w:bidi="ru-RU"/>
        </w:rPr>
      </w:pPr>
      <w:r w:rsidRPr="007975DA">
        <w:rPr>
          <w:rFonts w:ascii="Times New Roman" w:eastAsia="Times New Roman" w:hAnsi="Times New Roman"/>
          <w:color w:val="000000" w:themeColor="text1"/>
          <w:sz w:val="28"/>
          <w:szCs w:val="28"/>
          <w:lang w:eastAsia="ru-RU" w:bidi="ru-RU"/>
        </w:rPr>
        <w:t xml:space="preserve">Несмотря на наличие национальных структур мониторинга и реагирования на </w:t>
      </w:r>
      <w:proofErr w:type="spellStart"/>
      <w:r w:rsidRPr="007975DA">
        <w:rPr>
          <w:rFonts w:ascii="Times New Roman" w:eastAsia="Times New Roman" w:hAnsi="Times New Roman"/>
          <w:color w:val="000000" w:themeColor="text1"/>
          <w:sz w:val="28"/>
          <w:szCs w:val="28"/>
          <w:lang w:eastAsia="ru-RU" w:bidi="ru-RU"/>
        </w:rPr>
        <w:t>киберинциденты</w:t>
      </w:r>
      <w:proofErr w:type="spellEnd"/>
      <w:r w:rsidRPr="007975DA">
        <w:rPr>
          <w:rFonts w:ascii="Times New Roman" w:eastAsia="Times New Roman" w:hAnsi="Times New Roman"/>
          <w:color w:val="000000" w:themeColor="text1"/>
          <w:sz w:val="28"/>
          <w:szCs w:val="28"/>
          <w:lang w:eastAsia="ru-RU" w:bidi="ru-RU"/>
        </w:rPr>
        <w:t>, требуются дальнейшие шаги для повышения согласованности и эффективности управления. Целесообразно:</w:t>
      </w:r>
    </w:p>
    <w:p w14:paraId="4882C265" w14:textId="77777777" w:rsidR="00355DFA" w:rsidRPr="007975DA" w:rsidRDefault="00355DFA" w:rsidP="00442473">
      <w:pPr>
        <w:widowControl w:val="0"/>
        <w:spacing w:after="0" w:line="240" w:lineRule="auto"/>
        <w:ind w:firstLine="709"/>
        <w:jc w:val="both"/>
        <w:rPr>
          <w:rFonts w:ascii="Times New Roman" w:eastAsia="Times New Roman" w:hAnsi="Times New Roman"/>
          <w:color w:val="000000" w:themeColor="text1"/>
          <w:sz w:val="28"/>
          <w:szCs w:val="28"/>
          <w:lang w:eastAsia="ru-RU" w:bidi="ru-RU"/>
        </w:rPr>
      </w:pPr>
    </w:p>
    <w:p w14:paraId="467656B7" w14:textId="68ED4560" w:rsidR="00355DFA" w:rsidRPr="007975DA" w:rsidRDefault="00355DFA" w:rsidP="00355DFA">
      <w:pPr>
        <w:widowControl w:val="0"/>
        <w:spacing w:after="0" w:line="240" w:lineRule="auto"/>
        <w:jc w:val="both"/>
        <w:rPr>
          <w:rFonts w:ascii="Times New Roman" w:eastAsia="Times New Roman" w:hAnsi="Times New Roman"/>
          <w:color w:val="000000" w:themeColor="text1"/>
          <w:sz w:val="28"/>
          <w:szCs w:val="28"/>
          <w:lang w:eastAsia="ru-RU" w:bidi="ru-RU"/>
        </w:rPr>
      </w:pPr>
      <w:r w:rsidRPr="007975DA">
        <w:rPr>
          <w:rFonts w:ascii="Times New Roman" w:eastAsia="Times New Roman" w:hAnsi="Times New Roman"/>
          <w:noProof/>
          <w:color w:val="000000" w:themeColor="text1"/>
          <w:sz w:val="28"/>
          <w:szCs w:val="28"/>
          <w:lang w:eastAsia="ru-RU" w:bidi="ru-RU"/>
          <w14:ligatures w14:val="standardContextual"/>
        </w:rPr>
        <w:drawing>
          <wp:inline distT="0" distB="0" distL="0" distR="0" wp14:anchorId="34EBC6E6" wp14:editId="2B3ADDFE">
            <wp:extent cx="5486400" cy="3200400"/>
            <wp:effectExtent l="0" t="19050" r="19050" b="0"/>
            <wp:docPr id="65" name="Diagram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7" r:lo="rId138" r:qs="rId139" r:cs="rId140"/>
              </a:graphicData>
            </a:graphic>
          </wp:inline>
        </w:drawing>
      </w:r>
    </w:p>
    <w:p w14:paraId="6526755A" w14:textId="77777777"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p>
    <w:p w14:paraId="0C97759E" w14:textId="5F778F82"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Рисунок 3</w:t>
      </w:r>
      <w:r w:rsidR="00984C05" w:rsidRPr="007975DA">
        <w:rPr>
          <w:rFonts w:ascii="Times New Roman" w:eastAsia="Times New Roman" w:hAnsi="Times New Roman"/>
          <w:color w:val="000000" w:themeColor="text1"/>
          <w:sz w:val="28"/>
          <w:szCs w:val="28"/>
          <w:lang w:eastAsia="ru-RU"/>
        </w:rPr>
        <w:t>8</w:t>
      </w:r>
      <w:r w:rsidRPr="007975DA">
        <w:rPr>
          <w:rFonts w:ascii="Times New Roman" w:eastAsia="Times New Roman" w:hAnsi="Times New Roman"/>
          <w:color w:val="000000" w:themeColor="text1"/>
          <w:sz w:val="28"/>
          <w:szCs w:val="28"/>
          <w:lang w:eastAsia="ru-RU"/>
        </w:rPr>
        <w:t xml:space="preserve"> – Совершенствование институциональной системы управления кибербезопасностью</w:t>
      </w:r>
    </w:p>
    <w:p w14:paraId="2987E7B8" w14:textId="74AEB7A0"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718B635E" w14:textId="038CEDA2" w:rsidR="00355DFA" w:rsidRPr="007975DA" w:rsidRDefault="00355DFA" w:rsidP="00355DFA">
      <w:pPr>
        <w:widowControl w:val="0"/>
        <w:spacing w:after="0" w:line="240" w:lineRule="auto"/>
        <w:jc w:val="both"/>
        <w:rPr>
          <w:rFonts w:ascii="Times New Roman" w:eastAsia="Times New Roman" w:hAnsi="Times New Roman"/>
          <w:color w:val="000000" w:themeColor="text1"/>
          <w:sz w:val="28"/>
          <w:szCs w:val="28"/>
          <w:lang w:eastAsia="ru-RU" w:bidi="ru-RU"/>
        </w:rPr>
      </w:pPr>
    </w:p>
    <w:p w14:paraId="166E3CBF" w14:textId="77777777" w:rsidR="007B0C46" w:rsidRPr="007975DA" w:rsidRDefault="007B0C46" w:rsidP="00355DFA">
      <w:pPr>
        <w:widowControl w:val="0"/>
        <w:spacing w:after="0" w:line="240" w:lineRule="auto"/>
        <w:ind w:firstLine="709"/>
        <w:jc w:val="both"/>
        <w:rPr>
          <w:rFonts w:ascii="Times New Roman" w:eastAsia="Times New Roman" w:hAnsi="Times New Roman"/>
          <w:color w:val="000000" w:themeColor="text1"/>
          <w:sz w:val="28"/>
          <w:szCs w:val="28"/>
          <w:lang w:eastAsia="ru-RU" w:bidi="ru-RU"/>
        </w:rPr>
      </w:pPr>
      <w:bookmarkStart w:id="246" w:name="_Hlk214722247"/>
      <w:r w:rsidRPr="007975DA">
        <w:rPr>
          <w:rFonts w:ascii="Times New Roman" w:eastAsia="Times New Roman" w:hAnsi="Times New Roman"/>
          <w:color w:val="000000" w:themeColor="text1"/>
          <w:sz w:val="28"/>
          <w:szCs w:val="28"/>
          <w:lang w:eastAsia="ru-RU" w:bidi="ru-RU"/>
        </w:rPr>
        <w:t>2. Актуализация нормативно-правовой базы и введение стандартов ответственности</w:t>
      </w:r>
    </w:p>
    <w:bookmarkEnd w:id="246"/>
    <w:p w14:paraId="50852396" w14:textId="0989F3C1" w:rsidR="00355DFA" w:rsidRPr="007975DA" w:rsidRDefault="00355DFA" w:rsidP="00355DFA">
      <w:pPr>
        <w:widowControl w:val="0"/>
        <w:spacing w:after="0" w:line="240" w:lineRule="auto"/>
        <w:ind w:firstLine="709"/>
        <w:jc w:val="both"/>
        <w:rPr>
          <w:rFonts w:ascii="Times New Roman" w:eastAsia="Times New Roman" w:hAnsi="Times New Roman"/>
          <w:color w:val="000000" w:themeColor="text1"/>
          <w:sz w:val="28"/>
          <w:szCs w:val="28"/>
          <w:lang w:eastAsia="ru-RU" w:bidi="ru-RU"/>
        </w:rPr>
      </w:pPr>
      <w:r w:rsidRPr="007975DA">
        <w:rPr>
          <w:rFonts w:ascii="Times New Roman" w:eastAsia="Times New Roman" w:hAnsi="Times New Roman"/>
          <w:color w:val="000000" w:themeColor="text1"/>
          <w:sz w:val="28"/>
          <w:szCs w:val="28"/>
          <w:lang w:eastAsia="ru-RU" w:bidi="ru-RU"/>
        </w:rPr>
        <w:t>Казахстан уже обладает основным законодательством в сфере защиты персональных данных и информационной безопасности, однако для соответствия современным вызовам требуется его дальнейшая модернизация. В частности:</w:t>
      </w:r>
    </w:p>
    <w:p w14:paraId="0C58E252" w14:textId="77777777" w:rsidR="003B3619" w:rsidRPr="007975DA" w:rsidRDefault="003B3619" w:rsidP="00355DFA">
      <w:pPr>
        <w:widowControl w:val="0"/>
        <w:spacing w:after="0" w:line="240" w:lineRule="auto"/>
        <w:ind w:firstLine="709"/>
        <w:jc w:val="both"/>
        <w:rPr>
          <w:rFonts w:ascii="Times New Roman" w:eastAsia="Times New Roman" w:hAnsi="Times New Roman"/>
          <w:color w:val="000000" w:themeColor="text1"/>
          <w:sz w:val="28"/>
          <w:szCs w:val="28"/>
          <w:lang w:eastAsia="ru-RU" w:bidi="ru-RU"/>
        </w:rPr>
      </w:pPr>
    </w:p>
    <w:p w14:paraId="6AD733F2" w14:textId="6024122B" w:rsidR="00355DFA" w:rsidRPr="007975DA" w:rsidRDefault="00355DFA" w:rsidP="00355DFA">
      <w:pPr>
        <w:widowControl w:val="0"/>
        <w:spacing w:after="0" w:line="240" w:lineRule="auto"/>
        <w:ind w:firstLine="709"/>
        <w:jc w:val="both"/>
        <w:rPr>
          <w:rFonts w:ascii="Times New Roman" w:eastAsia="Times New Roman" w:hAnsi="Times New Roman"/>
          <w:color w:val="000000" w:themeColor="text1"/>
          <w:sz w:val="28"/>
          <w:szCs w:val="28"/>
          <w:lang w:eastAsia="ru-RU" w:bidi="ru-RU"/>
        </w:rPr>
      </w:pPr>
      <w:r w:rsidRPr="007975DA">
        <w:rPr>
          <w:rFonts w:ascii="Times New Roman" w:eastAsia="Times New Roman" w:hAnsi="Times New Roman"/>
          <w:noProof/>
          <w:color w:val="000000" w:themeColor="text1"/>
          <w:sz w:val="28"/>
          <w:szCs w:val="28"/>
          <w:lang w:eastAsia="ru-RU" w:bidi="ru-RU"/>
          <w14:ligatures w14:val="standardContextual"/>
        </w:rPr>
        <w:lastRenderedPageBreak/>
        <w:drawing>
          <wp:inline distT="0" distB="0" distL="0" distR="0" wp14:anchorId="62D9F7B3" wp14:editId="322E6F9C">
            <wp:extent cx="5486400" cy="3200400"/>
            <wp:effectExtent l="0" t="19050" r="19050" b="0"/>
            <wp:docPr id="66" name="Diagram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2" r:lo="rId143" r:qs="rId144" r:cs="rId145"/>
              </a:graphicData>
            </a:graphic>
          </wp:inline>
        </w:drawing>
      </w:r>
    </w:p>
    <w:p w14:paraId="0F49905F" w14:textId="5F5DC12A" w:rsidR="00355DFA" w:rsidRPr="007975DA" w:rsidRDefault="00355DFA" w:rsidP="00355DFA">
      <w:pPr>
        <w:widowControl w:val="0"/>
        <w:spacing w:after="0" w:line="240" w:lineRule="auto"/>
        <w:jc w:val="both"/>
        <w:rPr>
          <w:rFonts w:ascii="Times New Roman" w:eastAsia="Times New Roman" w:hAnsi="Times New Roman"/>
          <w:color w:val="000000" w:themeColor="text1"/>
          <w:sz w:val="28"/>
          <w:szCs w:val="28"/>
          <w:lang w:eastAsia="ru-RU" w:bidi="ru-RU"/>
        </w:rPr>
      </w:pPr>
    </w:p>
    <w:p w14:paraId="62137E67" w14:textId="2E2BF6D9"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Рисунок 3</w:t>
      </w:r>
      <w:r w:rsidR="00984C05" w:rsidRPr="007975DA">
        <w:rPr>
          <w:rFonts w:ascii="Times New Roman" w:eastAsia="Times New Roman" w:hAnsi="Times New Roman"/>
          <w:color w:val="000000" w:themeColor="text1"/>
          <w:sz w:val="28"/>
          <w:szCs w:val="28"/>
          <w:lang w:eastAsia="ru-RU"/>
        </w:rPr>
        <w:t>9</w:t>
      </w:r>
      <w:r w:rsidRPr="007975DA">
        <w:rPr>
          <w:rFonts w:ascii="Times New Roman" w:eastAsia="Times New Roman" w:hAnsi="Times New Roman"/>
          <w:color w:val="000000" w:themeColor="text1"/>
          <w:sz w:val="28"/>
          <w:szCs w:val="28"/>
          <w:lang w:eastAsia="ru-RU"/>
        </w:rPr>
        <w:t xml:space="preserve"> – Актуализация нормативно-правовой базы и введение стандартов ответственности</w:t>
      </w:r>
    </w:p>
    <w:p w14:paraId="20E52271" w14:textId="138BDBB4"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2AC8528C" w14:textId="77777777" w:rsidR="00DB07DD" w:rsidRPr="007975DA" w:rsidRDefault="00DB07DD" w:rsidP="00355DFA">
      <w:pPr>
        <w:widowControl w:val="0"/>
        <w:spacing w:after="0" w:line="240" w:lineRule="auto"/>
        <w:jc w:val="both"/>
        <w:rPr>
          <w:rFonts w:ascii="Times New Roman" w:eastAsia="Times New Roman" w:hAnsi="Times New Roman"/>
          <w:color w:val="000000" w:themeColor="text1"/>
          <w:sz w:val="28"/>
          <w:szCs w:val="28"/>
          <w:lang w:eastAsia="ru-RU" w:bidi="ru-RU"/>
        </w:rPr>
      </w:pPr>
    </w:p>
    <w:p w14:paraId="04C759FB" w14:textId="14343C2B" w:rsidR="00355DFA" w:rsidRPr="007975DA" w:rsidRDefault="00355DFA" w:rsidP="00355DFA">
      <w:pPr>
        <w:widowControl w:val="0"/>
        <w:spacing w:after="0" w:line="240" w:lineRule="auto"/>
        <w:ind w:firstLine="709"/>
        <w:jc w:val="both"/>
        <w:rPr>
          <w:rFonts w:ascii="Times New Roman" w:eastAsia="Times New Roman" w:hAnsi="Times New Roman"/>
          <w:color w:val="000000" w:themeColor="text1"/>
          <w:sz w:val="28"/>
          <w:szCs w:val="28"/>
          <w:lang w:eastAsia="ru-RU" w:bidi="ru-RU"/>
        </w:rPr>
      </w:pPr>
      <w:bookmarkStart w:id="247" w:name="_Hlk214722255"/>
      <w:r w:rsidRPr="007975DA">
        <w:rPr>
          <w:rFonts w:ascii="Times New Roman" w:eastAsia="Times New Roman" w:hAnsi="Times New Roman"/>
          <w:color w:val="000000" w:themeColor="text1"/>
          <w:sz w:val="28"/>
          <w:szCs w:val="28"/>
          <w:lang w:eastAsia="ru-RU" w:bidi="ru-RU"/>
        </w:rPr>
        <w:t>3. Формирование культуры кибербезопасности и развитие человеческого капитала</w:t>
      </w:r>
    </w:p>
    <w:bookmarkEnd w:id="247"/>
    <w:p w14:paraId="6D2AF815" w14:textId="0B07CE35" w:rsidR="00355DFA" w:rsidRPr="007975DA" w:rsidRDefault="00355DFA" w:rsidP="00355DFA">
      <w:pPr>
        <w:widowControl w:val="0"/>
        <w:spacing w:after="0" w:line="240" w:lineRule="auto"/>
        <w:ind w:firstLine="709"/>
        <w:jc w:val="both"/>
        <w:rPr>
          <w:rFonts w:ascii="Times New Roman" w:eastAsia="Times New Roman" w:hAnsi="Times New Roman"/>
          <w:color w:val="000000" w:themeColor="text1"/>
          <w:sz w:val="28"/>
          <w:szCs w:val="28"/>
          <w:lang w:eastAsia="ru-RU" w:bidi="ru-RU"/>
        </w:rPr>
      </w:pPr>
      <w:r w:rsidRPr="007975DA">
        <w:rPr>
          <w:rFonts w:ascii="Times New Roman" w:eastAsia="Times New Roman" w:hAnsi="Times New Roman"/>
          <w:color w:val="000000" w:themeColor="text1"/>
          <w:sz w:val="28"/>
          <w:szCs w:val="28"/>
          <w:lang w:eastAsia="ru-RU" w:bidi="ru-RU"/>
        </w:rPr>
        <w:t>Несмотря на проводимые программы цифрового просвещения, уровень осведомл</w:t>
      </w:r>
      <w:r w:rsidR="0057313B" w:rsidRPr="007975DA">
        <w:rPr>
          <w:rFonts w:ascii="Times New Roman" w:eastAsia="Times New Roman" w:hAnsi="Times New Roman"/>
          <w:color w:val="000000" w:themeColor="text1"/>
          <w:sz w:val="28"/>
          <w:szCs w:val="28"/>
          <w:lang w:eastAsia="ru-RU" w:bidi="ru-RU"/>
        </w:rPr>
        <w:t>е</w:t>
      </w:r>
      <w:r w:rsidRPr="007975DA">
        <w:rPr>
          <w:rFonts w:ascii="Times New Roman" w:eastAsia="Times New Roman" w:hAnsi="Times New Roman"/>
          <w:color w:val="000000" w:themeColor="text1"/>
          <w:sz w:val="28"/>
          <w:szCs w:val="28"/>
          <w:lang w:eastAsia="ru-RU" w:bidi="ru-RU"/>
        </w:rPr>
        <w:t xml:space="preserve">нности населения о современных </w:t>
      </w:r>
      <w:proofErr w:type="spellStart"/>
      <w:r w:rsidRPr="007975DA">
        <w:rPr>
          <w:rFonts w:ascii="Times New Roman" w:eastAsia="Times New Roman" w:hAnsi="Times New Roman"/>
          <w:color w:val="000000" w:themeColor="text1"/>
          <w:sz w:val="28"/>
          <w:szCs w:val="28"/>
          <w:lang w:eastAsia="ru-RU" w:bidi="ru-RU"/>
        </w:rPr>
        <w:t>киберугрозах</w:t>
      </w:r>
      <w:proofErr w:type="spellEnd"/>
      <w:r w:rsidRPr="007975DA">
        <w:rPr>
          <w:rFonts w:ascii="Times New Roman" w:eastAsia="Times New Roman" w:hAnsi="Times New Roman"/>
          <w:color w:val="000000" w:themeColor="text1"/>
          <w:sz w:val="28"/>
          <w:szCs w:val="28"/>
          <w:lang w:eastAsia="ru-RU" w:bidi="ru-RU"/>
        </w:rPr>
        <w:t xml:space="preserve"> оста</w:t>
      </w:r>
      <w:r w:rsidR="0057313B" w:rsidRPr="007975DA">
        <w:rPr>
          <w:rFonts w:ascii="Times New Roman" w:eastAsia="Times New Roman" w:hAnsi="Times New Roman"/>
          <w:color w:val="000000" w:themeColor="text1"/>
          <w:sz w:val="28"/>
          <w:szCs w:val="28"/>
          <w:lang w:eastAsia="ru-RU" w:bidi="ru-RU"/>
        </w:rPr>
        <w:t>е</w:t>
      </w:r>
      <w:r w:rsidRPr="007975DA">
        <w:rPr>
          <w:rFonts w:ascii="Times New Roman" w:eastAsia="Times New Roman" w:hAnsi="Times New Roman"/>
          <w:color w:val="000000" w:themeColor="text1"/>
          <w:sz w:val="28"/>
          <w:szCs w:val="28"/>
          <w:lang w:eastAsia="ru-RU" w:bidi="ru-RU"/>
        </w:rPr>
        <w:t>тся недостаточным. В связи с этим предлагается:</w:t>
      </w:r>
    </w:p>
    <w:p w14:paraId="3D628879" w14:textId="77777777" w:rsidR="00355DFA" w:rsidRPr="007975DA" w:rsidRDefault="00355DFA" w:rsidP="007B0C46">
      <w:pPr>
        <w:widowControl w:val="0"/>
        <w:spacing w:after="0" w:line="240" w:lineRule="auto"/>
        <w:jc w:val="both"/>
        <w:rPr>
          <w:rFonts w:ascii="Times New Roman" w:eastAsia="Times New Roman" w:hAnsi="Times New Roman"/>
          <w:color w:val="000000" w:themeColor="text1"/>
          <w:sz w:val="28"/>
          <w:szCs w:val="28"/>
        </w:rPr>
      </w:pPr>
    </w:p>
    <w:p w14:paraId="790DE945" w14:textId="77777777" w:rsidR="00355DFA" w:rsidRPr="007975DA" w:rsidRDefault="00355DFA" w:rsidP="00442473">
      <w:pPr>
        <w:widowControl w:val="0"/>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noProof/>
          <w:color w:val="000000" w:themeColor="text1"/>
          <w:sz w:val="28"/>
          <w:szCs w:val="28"/>
          <w:lang w:eastAsia="ru-RU" w:bidi="ru-RU"/>
          <w14:ligatures w14:val="standardContextual"/>
        </w:rPr>
        <w:drawing>
          <wp:inline distT="0" distB="0" distL="0" distR="0" wp14:anchorId="796D4404" wp14:editId="705E18A4">
            <wp:extent cx="5486400" cy="3200400"/>
            <wp:effectExtent l="0" t="19050" r="19050" b="0"/>
            <wp:docPr id="67" name="Diagram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7" r:lo="rId148" r:qs="rId149" r:cs="rId150"/>
              </a:graphicData>
            </a:graphic>
          </wp:inline>
        </w:drawing>
      </w:r>
    </w:p>
    <w:p w14:paraId="12330BD1" w14:textId="63062BBD" w:rsidR="00355DFA" w:rsidRPr="007975DA" w:rsidRDefault="00355DFA" w:rsidP="00442473">
      <w:pPr>
        <w:widowControl w:val="0"/>
        <w:spacing w:after="0" w:line="240" w:lineRule="auto"/>
        <w:ind w:firstLine="709"/>
        <w:jc w:val="both"/>
        <w:rPr>
          <w:rFonts w:ascii="Times New Roman" w:eastAsia="Times New Roman" w:hAnsi="Times New Roman"/>
          <w:color w:val="000000" w:themeColor="text1"/>
          <w:sz w:val="28"/>
          <w:szCs w:val="28"/>
        </w:rPr>
      </w:pPr>
    </w:p>
    <w:p w14:paraId="7D63C36B" w14:textId="6C289261"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Рисунок </w:t>
      </w:r>
      <w:r w:rsidR="00984C05" w:rsidRPr="007975DA">
        <w:rPr>
          <w:rFonts w:ascii="Times New Roman" w:eastAsia="Times New Roman" w:hAnsi="Times New Roman"/>
          <w:color w:val="000000" w:themeColor="text1"/>
          <w:sz w:val="28"/>
          <w:szCs w:val="28"/>
          <w:lang w:eastAsia="ru-RU"/>
        </w:rPr>
        <w:t>40</w:t>
      </w:r>
      <w:r w:rsidRPr="007975DA">
        <w:rPr>
          <w:rFonts w:ascii="Times New Roman" w:eastAsia="Times New Roman" w:hAnsi="Times New Roman"/>
          <w:color w:val="000000" w:themeColor="text1"/>
          <w:sz w:val="28"/>
          <w:szCs w:val="28"/>
          <w:lang w:eastAsia="ru-RU"/>
        </w:rPr>
        <w:t xml:space="preserve"> – Формирование культуры кибербезопасности и развитие </w:t>
      </w:r>
      <w:r w:rsidRPr="007975DA">
        <w:rPr>
          <w:rFonts w:ascii="Times New Roman" w:eastAsia="Times New Roman" w:hAnsi="Times New Roman"/>
          <w:color w:val="000000" w:themeColor="text1"/>
          <w:sz w:val="28"/>
          <w:szCs w:val="28"/>
          <w:lang w:eastAsia="ru-RU"/>
        </w:rPr>
        <w:lastRenderedPageBreak/>
        <w:t>человеческого капитала</w:t>
      </w:r>
    </w:p>
    <w:p w14:paraId="774CEDDB" w14:textId="5AFF40EC"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126A7E9F" w14:textId="77777777" w:rsidR="00DB07DD" w:rsidRPr="007975DA" w:rsidRDefault="00DB07DD" w:rsidP="00DB07DD">
      <w:pPr>
        <w:widowControl w:val="0"/>
        <w:spacing w:after="0" w:line="240" w:lineRule="auto"/>
        <w:jc w:val="both"/>
        <w:rPr>
          <w:rFonts w:ascii="Times New Roman" w:eastAsia="Times New Roman" w:hAnsi="Times New Roman"/>
          <w:color w:val="000000" w:themeColor="text1"/>
          <w:sz w:val="28"/>
          <w:szCs w:val="28"/>
        </w:rPr>
      </w:pPr>
    </w:p>
    <w:p w14:paraId="1F5083AA" w14:textId="78D39E27" w:rsidR="007B0C46" w:rsidRPr="007975DA" w:rsidRDefault="007B0C46" w:rsidP="007B0C46">
      <w:pPr>
        <w:widowControl w:val="0"/>
        <w:spacing w:after="0" w:line="240" w:lineRule="auto"/>
        <w:ind w:firstLine="709"/>
        <w:jc w:val="both"/>
        <w:rPr>
          <w:rFonts w:ascii="Times New Roman" w:eastAsia="Times New Roman" w:hAnsi="Times New Roman"/>
          <w:color w:val="000000" w:themeColor="text1"/>
          <w:sz w:val="28"/>
          <w:szCs w:val="28"/>
        </w:rPr>
      </w:pPr>
      <w:bookmarkStart w:id="248" w:name="_Hlk214722262"/>
      <w:r w:rsidRPr="007975DA">
        <w:rPr>
          <w:rFonts w:ascii="Times New Roman" w:eastAsia="Times New Roman" w:hAnsi="Times New Roman"/>
          <w:color w:val="000000" w:themeColor="text1"/>
          <w:sz w:val="28"/>
          <w:szCs w:val="28"/>
        </w:rPr>
        <w:t xml:space="preserve">4. Укрепление технологической инфраструктуры и независимости в сфере </w:t>
      </w:r>
      <w:proofErr w:type="spellStart"/>
      <w:r w:rsidRPr="007975DA">
        <w:rPr>
          <w:rFonts w:ascii="Times New Roman" w:eastAsia="Times New Roman" w:hAnsi="Times New Roman"/>
          <w:color w:val="000000" w:themeColor="text1"/>
          <w:sz w:val="28"/>
          <w:szCs w:val="28"/>
        </w:rPr>
        <w:t>киберзащиты</w:t>
      </w:r>
      <w:proofErr w:type="spellEnd"/>
    </w:p>
    <w:bookmarkEnd w:id="248"/>
    <w:p w14:paraId="49BF251F" w14:textId="6DB97A31" w:rsidR="007B0C46" w:rsidRPr="007975DA" w:rsidRDefault="007B0C46" w:rsidP="007B0C46">
      <w:pPr>
        <w:widowControl w:val="0"/>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Технологическая независимость государства является основой устойчивой цифровой экосистемы. Для этого необходимо:</w:t>
      </w:r>
    </w:p>
    <w:p w14:paraId="7F91A0C9" w14:textId="77777777" w:rsidR="00DB07DD" w:rsidRPr="007975DA" w:rsidRDefault="00DB07DD" w:rsidP="007B0C46">
      <w:pPr>
        <w:widowControl w:val="0"/>
        <w:spacing w:after="0" w:line="240" w:lineRule="auto"/>
        <w:ind w:firstLine="709"/>
        <w:jc w:val="both"/>
        <w:rPr>
          <w:rFonts w:ascii="Times New Roman" w:eastAsia="Times New Roman" w:hAnsi="Times New Roman"/>
          <w:color w:val="000000" w:themeColor="text1"/>
          <w:sz w:val="28"/>
          <w:szCs w:val="28"/>
        </w:rPr>
      </w:pPr>
    </w:p>
    <w:p w14:paraId="365DF074" w14:textId="36A4A140" w:rsidR="007B0C46" w:rsidRPr="007975DA" w:rsidRDefault="007B0C46" w:rsidP="007B0C46">
      <w:pPr>
        <w:widowControl w:val="0"/>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noProof/>
          <w:color w:val="000000" w:themeColor="text1"/>
          <w:sz w:val="28"/>
          <w:szCs w:val="28"/>
          <w:lang w:eastAsia="ru-RU" w:bidi="ru-RU"/>
          <w14:ligatures w14:val="standardContextual"/>
        </w:rPr>
        <w:drawing>
          <wp:inline distT="0" distB="0" distL="0" distR="0" wp14:anchorId="3D7244D1" wp14:editId="2E65FD95">
            <wp:extent cx="5486400" cy="3200400"/>
            <wp:effectExtent l="0" t="19050" r="19050" b="0"/>
            <wp:docPr id="70" name="Diagram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2" r:lo="rId153" r:qs="rId154" r:cs="rId155"/>
              </a:graphicData>
            </a:graphic>
          </wp:inline>
        </w:drawing>
      </w:r>
    </w:p>
    <w:p w14:paraId="2C0938C5" w14:textId="10D229F2" w:rsidR="007B0C46" w:rsidRPr="007975DA" w:rsidRDefault="007B0C46" w:rsidP="007B0C46">
      <w:pPr>
        <w:widowControl w:val="0"/>
        <w:spacing w:after="0" w:line="240" w:lineRule="auto"/>
        <w:ind w:firstLine="709"/>
        <w:jc w:val="both"/>
        <w:rPr>
          <w:rFonts w:ascii="Times New Roman" w:eastAsia="Times New Roman" w:hAnsi="Times New Roman"/>
          <w:color w:val="000000" w:themeColor="text1"/>
          <w:sz w:val="28"/>
          <w:szCs w:val="28"/>
        </w:rPr>
      </w:pPr>
    </w:p>
    <w:p w14:paraId="3601AC8D" w14:textId="0D49BC01"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Рисунок 4</w:t>
      </w:r>
      <w:r w:rsidR="00936205" w:rsidRPr="007975DA">
        <w:rPr>
          <w:rFonts w:ascii="Times New Roman" w:eastAsia="Times New Roman" w:hAnsi="Times New Roman"/>
          <w:color w:val="000000" w:themeColor="text1"/>
          <w:sz w:val="28"/>
          <w:szCs w:val="28"/>
          <w:lang w:eastAsia="ru-RU"/>
        </w:rPr>
        <w:t>1</w:t>
      </w:r>
      <w:r w:rsidRPr="007975DA">
        <w:rPr>
          <w:rFonts w:ascii="Times New Roman" w:eastAsia="Times New Roman" w:hAnsi="Times New Roman"/>
          <w:color w:val="000000" w:themeColor="text1"/>
          <w:sz w:val="28"/>
          <w:szCs w:val="28"/>
          <w:lang w:eastAsia="ru-RU"/>
        </w:rPr>
        <w:t xml:space="preserve"> – Укрепление технологической инфраструктуры и независимости в сфере </w:t>
      </w:r>
      <w:proofErr w:type="spellStart"/>
      <w:r w:rsidRPr="007975DA">
        <w:rPr>
          <w:rFonts w:ascii="Times New Roman" w:eastAsia="Times New Roman" w:hAnsi="Times New Roman"/>
          <w:color w:val="000000" w:themeColor="text1"/>
          <w:sz w:val="28"/>
          <w:szCs w:val="28"/>
          <w:lang w:eastAsia="ru-RU"/>
        </w:rPr>
        <w:t>киберзащиты</w:t>
      </w:r>
      <w:proofErr w:type="spellEnd"/>
    </w:p>
    <w:p w14:paraId="79457004" w14:textId="4A687DD4"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699FE42E" w14:textId="77777777" w:rsidR="00DB07DD" w:rsidRPr="007975DA" w:rsidRDefault="00DB07DD" w:rsidP="007B0C46">
      <w:pPr>
        <w:widowControl w:val="0"/>
        <w:spacing w:after="0" w:line="240" w:lineRule="auto"/>
        <w:ind w:firstLine="709"/>
        <w:jc w:val="both"/>
        <w:rPr>
          <w:rFonts w:ascii="Times New Roman" w:eastAsia="Times New Roman" w:hAnsi="Times New Roman"/>
          <w:color w:val="000000" w:themeColor="text1"/>
          <w:sz w:val="28"/>
          <w:szCs w:val="28"/>
        </w:rPr>
      </w:pPr>
    </w:p>
    <w:p w14:paraId="30292C11" w14:textId="7ACDE063" w:rsidR="00F87810" w:rsidRPr="007975DA" w:rsidRDefault="00F87810" w:rsidP="00F87810">
      <w:pPr>
        <w:widowControl w:val="0"/>
        <w:spacing w:after="0" w:line="240" w:lineRule="auto"/>
        <w:ind w:firstLine="709"/>
        <w:jc w:val="both"/>
        <w:rPr>
          <w:rFonts w:ascii="Times New Roman" w:eastAsia="Times New Roman" w:hAnsi="Times New Roman"/>
          <w:color w:val="000000" w:themeColor="text1"/>
          <w:sz w:val="28"/>
          <w:szCs w:val="28"/>
        </w:rPr>
      </w:pPr>
      <w:bookmarkStart w:id="249" w:name="_Hlk214722269"/>
      <w:r w:rsidRPr="007975DA">
        <w:rPr>
          <w:rFonts w:ascii="Times New Roman" w:eastAsia="Times New Roman" w:hAnsi="Times New Roman"/>
          <w:color w:val="000000" w:themeColor="text1"/>
          <w:sz w:val="28"/>
          <w:szCs w:val="28"/>
        </w:rPr>
        <w:t>5. Повышение прозрачности и доверия граждан к цифровым системам</w:t>
      </w:r>
    </w:p>
    <w:bookmarkEnd w:id="249"/>
    <w:p w14:paraId="1F9B694D" w14:textId="2960E447" w:rsidR="00F87810" w:rsidRPr="007975DA" w:rsidRDefault="00F87810" w:rsidP="00F87810">
      <w:pPr>
        <w:widowControl w:val="0"/>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Социальная эффективность цифровизации невозможна без доверия населения к государственным сервисам и уверенности в защите персональных данных. Для этого предлагается:</w:t>
      </w:r>
    </w:p>
    <w:p w14:paraId="0522450C" w14:textId="77777777" w:rsidR="00F87810" w:rsidRPr="007975DA" w:rsidRDefault="00F87810" w:rsidP="00F87810">
      <w:pPr>
        <w:widowControl w:val="0"/>
        <w:spacing w:after="0" w:line="240" w:lineRule="auto"/>
        <w:ind w:firstLine="709"/>
        <w:jc w:val="both"/>
        <w:rPr>
          <w:rFonts w:ascii="Times New Roman" w:eastAsia="Times New Roman" w:hAnsi="Times New Roman"/>
          <w:color w:val="000000" w:themeColor="text1"/>
          <w:sz w:val="28"/>
          <w:szCs w:val="28"/>
        </w:rPr>
      </w:pPr>
    </w:p>
    <w:p w14:paraId="72A10F22" w14:textId="4D408A28" w:rsidR="00F87810" w:rsidRPr="007975DA" w:rsidRDefault="00F87810" w:rsidP="00F87810">
      <w:pPr>
        <w:widowControl w:val="0"/>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noProof/>
          <w:color w:val="000000" w:themeColor="text1"/>
          <w:sz w:val="28"/>
          <w:szCs w:val="28"/>
          <w:lang w:eastAsia="ru-RU" w:bidi="ru-RU"/>
          <w14:ligatures w14:val="standardContextual"/>
        </w:rPr>
        <w:lastRenderedPageBreak/>
        <w:drawing>
          <wp:inline distT="0" distB="0" distL="0" distR="0" wp14:anchorId="05BB43E8" wp14:editId="19BA389D">
            <wp:extent cx="5486400" cy="3200400"/>
            <wp:effectExtent l="0" t="19050" r="19050" b="0"/>
            <wp:docPr id="71" name="Diagram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7" r:lo="rId158" r:qs="rId159" r:cs="rId160"/>
              </a:graphicData>
            </a:graphic>
          </wp:inline>
        </w:drawing>
      </w:r>
    </w:p>
    <w:p w14:paraId="40011186" w14:textId="362723D1" w:rsidR="00F87810" w:rsidRPr="007975DA" w:rsidRDefault="00F87810" w:rsidP="00F87810">
      <w:pPr>
        <w:widowControl w:val="0"/>
        <w:spacing w:after="0" w:line="240" w:lineRule="auto"/>
        <w:ind w:firstLine="709"/>
        <w:jc w:val="both"/>
        <w:rPr>
          <w:rFonts w:ascii="Times New Roman" w:eastAsia="Times New Roman" w:hAnsi="Times New Roman"/>
          <w:color w:val="000000" w:themeColor="text1"/>
          <w:sz w:val="28"/>
          <w:szCs w:val="28"/>
        </w:rPr>
      </w:pPr>
    </w:p>
    <w:p w14:paraId="0B46B7A0" w14:textId="79797DE1"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Рисунок 4</w:t>
      </w:r>
      <w:r w:rsidR="00936205" w:rsidRPr="007975DA">
        <w:rPr>
          <w:rFonts w:ascii="Times New Roman" w:eastAsia="Times New Roman" w:hAnsi="Times New Roman"/>
          <w:color w:val="000000" w:themeColor="text1"/>
          <w:sz w:val="28"/>
          <w:szCs w:val="28"/>
          <w:lang w:eastAsia="ru-RU"/>
        </w:rPr>
        <w:t>2</w:t>
      </w:r>
      <w:r w:rsidRPr="007975DA">
        <w:rPr>
          <w:rFonts w:ascii="Times New Roman" w:eastAsia="Times New Roman" w:hAnsi="Times New Roman"/>
          <w:color w:val="000000" w:themeColor="text1"/>
          <w:sz w:val="28"/>
          <w:szCs w:val="28"/>
          <w:lang w:eastAsia="ru-RU"/>
        </w:rPr>
        <w:t xml:space="preserve"> – </w:t>
      </w:r>
      <w:r w:rsidRPr="007975DA">
        <w:rPr>
          <w:rFonts w:ascii="Times New Roman" w:eastAsia="Times New Roman" w:hAnsi="Times New Roman"/>
          <w:color w:val="000000" w:themeColor="text1"/>
          <w:sz w:val="28"/>
          <w:szCs w:val="28"/>
        </w:rPr>
        <w:t>Повышение прозрачности и доверия граждан к цифровым системам</w:t>
      </w:r>
    </w:p>
    <w:p w14:paraId="32FF2E99" w14:textId="701B4C58"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1695C8D8" w14:textId="77777777" w:rsidR="00DB07DD" w:rsidRPr="007975DA" w:rsidRDefault="00DB07DD" w:rsidP="00F87810">
      <w:pPr>
        <w:widowControl w:val="0"/>
        <w:spacing w:after="0" w:line="240" w:lineRule="auto"/>
        <w:ind w:firstLine="709"/>
        <w:jc w:val="both"/>
        <w:rPr>
          <w:rFonts w:ascii="Times New Roman" w:eastAsia="Times New Roman" w:hAnsi="Times New Roman"/>
          <w:color w:val="000000" w:themeColor="text1"/>
          <w:sz w:val="28"/>
          <w:szCs w:val="28"/>
        </w:rPr>
      </w:pPr>
    </w:p>
    <w:p w14:paraId="2DB30B56" w14:textId="66B9A3CD" w:rsidR="00F87810" w:rsidRPr="007975DA" w:rsidRDefault="00F87810" w:rsidP="00F87810">
      <w:pPr>
        <w:widowControl w:val="0"/>
        <w:spacing w:after="0" w:line="240" w:lineRule="auto"/>
        <w:ind w:firstLine="709"/>
        <w:jc w:val="both"/>
        <w:rPr>
          <w:rFonts w:ascii="Times New Roman" w:eastAsia="Times New Roman" w:hAnsi="Times New Roman"/>
          <w:color w:val="000000" w:themeColor="text1"/>
          <w:sz w:val="28"/>
          <w:szCs w:val="28"/>
        </w:rPr>
      </w:pPr>
      <w:bookmarkStart w:id="250" w:name="_Hlk214722278"/>
      <w:r w:rsidRPr="007975DA">
        <w:rPr>
          <w:rFonts w:ascii="Times New Roman" w:eastAsia="Times New Roman" w:hAnsi="Times New Roman"/>
          <w:color w:val="000000" w:themeColor="text1"/>
          <w:sz w:val="28"/>
          <w:szCs w:val="28"/>
        </w:rPr>
        <w:t>6. Развитие международного сотрудничества и региональной интеграции</w:t>
      </w:r>
    </w:p>
    <w:bookmarkEnd w:id="250"/>
    <w:p w14:paraId="69B577C5" w14:textId="67775CE8" w:rsidR="00F87810" w:rsidRPr="007975DA" w:rsidRDefault="00F87810" w:rsidP="00F87810">
      <w:pPr>
        <w:widowControl w:val="0"/>
        <w:spacing w:after="0" w:line="240" w:lineRule="auto"/>
        <w:ind w:firstLine="709"/>
        <w:jc w:val="both"/>
        <w:rPr>
          <w:rFonts w:ascii="Times New Roman" w:eastAsia="Times New Roman" w:hAnsi="Times New Roman"/>
          <w:color w:val="000000" w:themeColor="text1"/>
          <w:sz w:val="28"/>
          <w:szCs w:val="28"/>
        </w:rPr>
      </w:pPr>
      <w:proofErr w:type="spellStart"/>
      <w:r w:rsidRPr="007975DA">
        <w:rPr>
          <w:rFonts w:ascii="Times New Roman" w:eastAsia="Times New Roman" w:hAnsi="Times New Roman"/>
          <w:color w:val="000000" w:themeColor="text1"/>
          <w:sz w:val="28"/>
          <w:szCs w:val="28"/>
        </w:rPr>
        <w:t>Киберугрозы</w:t>
      </w:r>
      <w:proofErr w:type="spellEnd"/>
      <w:r w:rsidRPr="007975DA">
        <w:rPr>
          <w:rFonts w:ascii="Times New Roman" w:eastAsia="Times New Roman" w:hAnsi="Times New Roman"/>
          <w:color w:val="000000" w:themeColor="text1"/>
          <w:sz w:val="28"/>
          <w:szCs w:val="28"/>
        </w:rPr>
        <w:t xml:space="preserve"> имеют трансграничный характер, поэтому укрепление международного партн</w:t>
      </w:r>
      <w:r w:rsidR="0057313B" w:rsidRPr="007975DA">
        <w:rPr>
          <w:rFonts w:ascii="Times New Roman" w:eastAsia="Times New Roman" w:hAnsi="Times New Roman"/>
          <w:color w:val="000000" w:themeColor="text1"/>
          <w:sz w:val="28"/>
          <w:szCs w:val="28"/>
        </w:rPr>
        <w:t>е</w:t>
      </w:r>
      <w:r w:rsidRPr="007975DA">
        <w:rPr>
          <w:rFonts w:ascii="Times New Roman" w:eastAsia="Times New Roman" w:hAnsi="Times New Roman"/>
          <w:color w:val="000000" w:themeColor="text1"/>
          <w:sz w:val="28"/>
          <w:szCs w:val="28"/>
        </w:rPr>
        <w:t xml:space="preserve">рства </w:t>
      </w:r>
      <w:r w:rsidR="002B1B60">
        <w:rPr>
          <w:rFonts w:ascii="Times New Roman" w:eastAsia="Times New Roman" w:hAnsi="Times New Roman"/>
          <w:color w:val="000000" w:themeColor="text1"/>
          <w:sz w:val="28"/>
          <w:szCs w:val="28"/>
        </w:rPr>
        <w:t>–</w:t>
      </w:r>
      <w:r w:rsidRPr="007975DA">
        <w:rPr>
          <w:rFonts w:ascii="Times New Roman" w:eastAsia="Times New Roman" w:hAnsi="Times New Roman"/>
          <w:color w:val="000000" w:themeColor="text1"/>
          <w:sz w:val="28"/>
          <w:szCs w:val="28"/>
        </w:rPr>
        <w:t xml:space="preserve"> необходимое условие обеспечения устойчивого цифрового будущего. Казахстану рекомендуется:</w:t>
      </w:r>
    </w:p>
    <w:p w14:paraId="7E142AC4" w14:textId="77777777" w:rsidR="00F87810" w:rsidRPr="007975DA" w:rsidRDefault="00F87810" w:rsidP="00F87810">
      <w:pPr>
        <w:widowControl w:val="0"/>
        <w:spacing w:after="0" w:line="240" w:lineRule="auto"/>
        <w:ind w:firstLine="709"/>
        <w:jc w:val="both"/>
        <w:rPr>
          <w:rFonts w:ascii="Times New Roman" w:eastAsia="Times New Roman" w:hAnsi="Times New Roman"/>
          <w:color w:val="000000" w:themeColor="text1"/>
          <w:sz w:val="28"/>
          <w:szCs w:val="28"/>
        </w:rPr>
      </w:pPr>
    </w:p>
    <w:p w14:paraId="1F1B0AB7" w14:textId="391889A8" w:rsidR="00F87810" w:rsidRPr="007975DA" w:rsidRDefault="00F87810" w:rsidP="00F87810">
      <w:pPr>
        <w:widowControl w:val="0"/>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noProof/>
          <w:color w:val="000000" w:themeColor="text1"/>
          <w:sz w:val="28"/>
          <w:szCs w:val="28"/>
          <w:lang w:eastAsia="ru-RU" w:bidi="ru-RU"/>
          <w14:ligatures w14:val="standardContextual"/>
        </w:rPr>
        <w:drawing>
          <wp:inline distT="0" distB="0" distL="0" distR="0" wp14:anchorId="1AF36401" wp14:editId="0C628EF1">
            <wp:extent cx="5486400" cy="3200400"/>
            <wp:effectExtent l="0" t="19050" r="19050" b="0"/>
            <wp:docPr id="72" name="Diagram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2" r:lo="rId163" r:qs="rId164" r:cs="rId165"/>
              </a:graphicData>
            </a:graphic>
          </wp:inline>
        </w:drawing>
      </w:r>
    </w:p>
    <w:p w14:paraId="7D65CD37" w14:textId="4CBA80ED" w:rsidR="00F87810" w:rsidRPr="007975DA" w:rsidRDefault="00F87810" w:rsidP="00F87810">
      <w:pPr>
        <w:widowControl w:val="0"/>
        <w:spacing w:after="0" w:line="240" w:lineRule="auto"/>
        <w:ind w:firstLine="709"/>
        <w:jc w:val="both"/>
        <w:rPr>
          <w:rFonts w:ascii="Times New Roman" w:eastAsia="Times New Roman" w:hAnsi="Times New Roman"/>
          <w:color w:val="000000" w:themeColor="text1"/>
          <w:sz w:val="28"/>
          <w:szCs w:val="28"/>
        </w:rPr>
      </w:pPr>
    </w:p>
    <w:p w14:paraId="17B5DAEA" w14:textId="3C816C02"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Рисунок 4</w:t>
      </w:r>
      <w:r w:rsidR="00936205" w:rsidRPr="007975DA">
        <w:rPr>
          <w:rFonts w:ascii="Times New Roman" w:eastAsia="Times New Roman" w:hAnsi="Times New Roman"/>
          <w:color w:val="000000" w:themeColor="text1"/>
          <w:sz w:val="28"/>
          <w:szCs w:val="28"/>
          <w:lang w:eastAsia="ru-RU"/>
        </w:rPr>
        <w:t>3</w:t>
      </w:r>
      <w:r w:rsidRPr="007975DA">
        <w:rPr>
          <w:rFonts w:ascii="Times New Roman" w:eastAsia="Times New Roman" w:hAnsi="Times New Roman"/>
          <w:color w:val="000000" w:themeColor="text1"/>
          <w:sz w:val="28"/>
          <w:szCs w:val="28"/>
          <w:lang w:eastAsia="ru-RU"/>
        </w:rPr>
        <w:t xml:space="preserve"> – </w:t>
      </w:r>
      <w:r w:rsidRPr="007975DA">
        <w:rPr>
          <w:rFonts w:ascii="Times New Roman" w:eastAsia="Times New Roman" w:hAnsi="Times New Roman"/>
          <w:color w:val="000000" w:themeColor="text1"/>
          <w:sz w:val="28"/>
          <w:szCs w:val="28"/>
        </w:rPr>
        <w:t xml:space="preserve">Развитие международного сотрудничества и </w:t>
      </w:r>
      <w:r w:rsidRPr="007975DA">
        <w:rPr>
          <w:rFonts w:ascii="Times New Roman" w:eastAsia="Times New Roman" w:hAnsi="Times New Roman"/>
          <w:color w:val="000000" w:themeColor="text1"/>
          <w:sz w:val="28"/>
          <w:szCs w:val="28"/>
        </w:rPr>
        <w:lastRenderedPageBreak/>
        <w:t>региональной интеграции</w:t>
      </w:r>
    </w:p>
    <w:p w14:paraId="369C09F7" w14:textId="365B9014"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29F0D8B2" w14:textId="77777777" w:rsidR="00DB07DD" w:rsidRPr="007975DA" w:rsidRDefault="00DB07DD" w:rsidP="00F87810">
      <w:pPr>
        <w:widowControl w:val="0"/>
        <w:spacing w:after="0" w:line="240" w:lineRule="auto"/>
        <w:ind w:firstLine="709"/>
        <w:jc w:val="both"/>
        <w:rPr>
          <w:rFonts w:ascii="Times New Roman" w:eastAsia="Times New Roman" w:hAnsi="Times New Roman"/>
          <w:color w:val="000000" w:themeColor="text1"/>
          <w:sz w:val="28"/>
          <w:szCs w:val="28"/>
        </w:rPr>
      </w:pPr>
    </w:p>
    <w:p w14:paraId="232FDF26" w14:textId="35E5D18E" w:rsidR="006139C1" w:rsidRPr="007975DA" w:rsidRDefault="008D7B18" w:rsidP="008D7B18">
      <w:pPr>
        <w:widowControl w:val="0"/>
        <w:tabs>
          <w:tab w:val="left" w:pos="540"/>
          <w:tab w:val="left" w:pos="3729"/>
          <w:tab w:val="center" w:pos="4932"/>
        </w:tabs>
        <w:spacing w:after="0" w:line="240" w:lineRule="auto"/>
        <w:ind w:firstLine="709"/>
        <w:jc w:val="both"/>
        <w:rPr>
          <w:rFonts w:ascii="Times New Roman" w:eastAsia="Times New Roman" w:hAnsi="Times New Roman"/>
          <w:color w:val="000000" w:themeColor="text1"/>
          <w:sz w:val="28"/>
          <w:szCs w:val="28"/>
        </w:rPr>
      </w:pPr>
      <w:r w:rsidRPr="007975DA">
        <w:rPr>
          <w:rFonts w:ascii="Times New Roman" w:eastAsia="Times New Roman" w:hAnsi="Times New Roman"/>
          <w:color w:val="000000" w:themeColor="text1"/>
          <w:sz w:val="28"/>
          <w:szCs w:val="28"/>
        </w:rPr>
        <w:t xml:space="preserve">Таким образом, дальнейшее развитие кибербезопасности в Казахстане должно быть направлено на повышение доверия граждан к цифровым институтам, укрепление технологического суверенитета и формирование культуры ответственного поведения в цифровой среде. Усиление институциональной и кадровой базы, модернизация законодательства, прозрачность информационных процессов и международная кооперация позволят не только минимизировать риски </w:t>
      </w:r>
      <w:proofErr w:type="spellStart"/>
      <w:r w:rsidRPr="007975DA">
        <w:rPr>
          <w:rFonts w:ascii="Times New Roman" w:eastAsia="Times New Roman" w:hAnsi="Times New Roman"/>
          <w:color w:val="000000" w:themeColor="text1"/>
          <w:sz w:val="28"/>
          <w:szCs w:val="28"/>
        </w:rPr>
        <w:t>киберугроз</w:t>
      </w:r>
      <w:proofErr w:type="spellEnd"/>
      <w:r w:rsidRPr="007975DA">
        <w:rPr>
          <w:rFonts w:ascii="Times New Roman" w:eastAsia="Times New Roman" w:hAnsi="Times New Roman"/>
          <w:color w:val="000000" w:themeColor="text1"/>
          <w:sz w:val="28"/>
          <w:szCs w:val="28"/>
        </w:rPr>
        <w:t>, но и превратить безопасность цифрового пространства в стратегическое преимущество устойчивого социально-экономического развития страны.</w:t>
      </w:r>
    </w:p>
    <w:p w14:paraId="7ABF55AC" w14:textId="1ABC021B" w:rsidR="00890289" w:rsidRPr="007975DA" w:rsidRDefault="00890289" w:rsidP="00CC4A53">
      <w:pPr>
        <w:widowControl w:val="0"/>
        <w:spacing w:after="0" w:line="240" w:lineRule="auto"/>
        <w:jc w:val="both"/>
        <w:textAlignment w:val="top"/>
        <w:rPr>
          <w:rFonts w:ascii="Times New Roman" w:eastAsia="Times New Roman" w:hAnsi="Times New Roman"/>
          <w:color w:val="000000" w:themeColor="text1"/>
          <w:sz w:val="28"/>
          <w:szCs w:val="28"/>
          <w:lang w:val="x-none"/>
        </w:rPr>
      </w:pPr>
    </w:p>
    <w:p w14:paraId="39A99575" w14:textId="77777777" w:rsidR="00CC4A53" w:rsidRPr="007975DA" w:rsidRDefault="00CC4A53" w:rsidP="00CC4A53">
      <w:pPr>
        <w:widowControl w:val="0"/>
        <w:spacing w:after="0" w:line="240" w:lineRule="auto"/>
        <w:jc w:val="both"/>
        <w:textAlignment w:val="top"/>
        <w:rPr>
          <w:rFonts w:ascii="Times New Roman" w:eastAsia="Times New Roman" w:hAnsi="Times New Roman"/>
          <w:color w:val="000000" w:themeColor="text1"/>
          <w:sz w:val="28"/>
          <w:szCs w:val="28"/>
          <w:lang w:eastAsia="ru-RU"/>
        </w:rPr>
      </w:pPr>
    </w:p>
    <w:p w14:paraId="664BE348" w14:textId="77777777" w:rsidR="003C4204" w:rsidRPr="007975DA" w:rsidRDefault="00890289" w:rsidP="003C4204">
      <w:pPr>
        <w:widowControl w:val="0"/>
        <w:spacing w:after="0" w:line="240" w:lineRule="auto"/>
        <w:ind w:firstLine="709"/>
        <w:jc w:val="both"/>
        <w:textAlignment w:val="top"/>
        <w:rPr>
          <w:rFonts w:ascii="Times New Roman" w:eastAsia="Times New Roman" w:hAnsi="Times New Roman"/>
          <w:b/>
          <w:bCs/>
          <w:color w:val="000000" w:themeColor="text1"/>
          <w:sz w:val="28"/>
          <w:szCs w:val="28"/>
          <w:lang w:eastAsia="ru-RU"/>
        </w:rPr>
      </w:pPr>
      <w:r w:rsidRPr="007975DA">
        <w:rPr>
          <w:rFonts w:ascii="Times New Roman" w:hAnsi="Times New Roman"/>
          <w:b/>
          <w:bCs/>
          <w:color w:val="000000" w:themeColor="text1"/>
          <w:sz w:val="28"/>
          <w:szCs w:val="28"/>
        </w:rPr>
        <w:t>3.3 Применение технологий ИИ для повышения социальной эффективности государственного управления цифровизацией</w:t>
      </w:r>
    </w:p>
    <w:p w14:paraId="3F931A83" w14:textId="6A6BDAEA" w:rsidR="003C4204" w:rsidRPr="007975DA" w:rsidRDefault="00753519" w:rsidP="003C4204">
      <w:pPr>
        <w:widowControl w:val="0"/>
        <w:spacing w:after="0" w:line="240" w:lineRule="auto"/>
        <w:ind w:firstLine="709"/>
        <w:jc w:val="both"/>
        <w:textAlignment w:val="top"/>
        <w:rPr>
          <w:rFonts w:ascii="Times New Roman" w:eastAsia="Times New Roman" w:hAnsi="Times New Roman"/>
          <w:b/>
          <w:bCs/>
          <w:color w:val="000000" w:themeColor="text1"/>
          <w:sz w:val="28"/>
          <w:szCs w:val="28"/>
          <w:lang w:eastAsia="ru-RU"/>
        </w:rPr>
      </w:pPr>
      <w:r w:rsidRPr="00753519">
        <w:rPr>
          <w:rFonts w:ascii="Times New Roman" w:hAnsi="Times New Roman"/>
          <w:bCs/>
          <w:color w:val="000000" w:themeColor="text1"/>
          <w:sz w:val="28"/>
          <w:szCs w:val="28"/>
        </w:rPr>
        <w:t>На фоне быстрого прогресса цифровых технологий искусственный интеллект (ИИ) выступает как один из важнейших механизмов повышения социальной эффективности государственного управления</w:t>
      </w:r>
      <w:r w:rsidR="00C2389D" w:rsidRPr="007975DA">
        <w:rPr>
          <w:rFonts w:ascii="Times New Roman" w:hAnsi="Times New Roman"/>
          <w:bCs/>
          <w:color w:val="000000" w:themeColor="text1"/>
          <w:sz w:val="28"/>
          <w:szCs w:val="28"/>
        </w:rPr>
        <w:t>. Использование ИИ в системе государственного управления позволяет не только оптимизировать внутренние административные процессы, но и трансформировать подход к предоставлению государственных услуг, обеспечивая их персонализацию, доступность и справедливость. В современном обществе, где цифровая трансформация затрагивает все сферы жизнедеятельности, внедрение технологий искусственного интеллекта становится стратегическим направлением, способствующим достижению целей устойчивого развития и формированию социально ориентированной модели государственного управления.</w:t>
      </w:r>
    </w:p>
    <w:p w14:paraId="2C34A2EE" w14:textId="46E950FE" w:rsidR="0080318E" w:rsidRPr="007975DA" w:rsidRDefault="0080318E" w:rsidP="003C4204">
      <w:pPr>
        <w:widowControl w:val="0"/>
        <w:spacing w:after="0" w:line="240" w:lineRule="auto"/>
        <w:ind w:firstLine="709"/>
        <w:jc w:val="both"/>
        <w:textAlignment w:val="top"/>
        <w:rPr>
          <w:rFonts w:ascii="Times New Roman" w:hAnsi="Times New Roman"/>
          <w:bCs/>
          <w:color w:val="000000" w:themeColor="text1"/>
          <w:sz w:val="28"/>
          <w:szCs w:val="28"/>
        </w:rPr>
      </w:pPr>
      <w:bookmarkStart w:id="251" w:name="_Hlk214715096"/>
      <w:r w:rsidRPr="007975DA">
        <w:rPr>
          <w:rFonts w:ascii="Times New Roman" w:hAnsi="Times New Roman"/>
          <w:bCs/>
          <w:color w:val="000000" w:themeColor="text1"/>
          <w:sz w:val="28"/>
          <w:szCs w:val="28"/>
        </w:rPr>
        <w:t xml:space="preserve">Индекс Government AI </w:t>
      </w:r>
      <w:proofErr w:type="spellStart"/>
      <w:r w:rsidRPr="007975DA">
        <w:rPr>
          <w:rFonts w:ascii="Times New Roman" w:hAnsi="Times New Roman"/>
          <w:bCs/>
          <w:color w:val="000000" w:themeColor="text1"/>
          <w:sz w:val="28"/>
          <w:szCs w:val="28"/>
        </w:rPr>
        <w:t>Readiness</w:t>
      </w:r>
      <w:proofErr w:type="spellEnd"/>
      <w:r w:rsidRPr="007975DA">
        <w:rPr>
          <w:rFonts w:ascii="Times New Roman" w:hAnsi="Times New Roman"/>
          <w:bCs/>
          <w:color w:val="000000" w:themeColor="text1"/>
          <w:sz w:val="28"/>
          <w:szCs w:val="28"/>
        </w:rPr>
        <w:t xml:space="preserve"> от </w:t>
      </w:r>
      <w:proofErr w:type="spellStart"/>
      <w:r w:rsidRPr="007975DA">
        <w:rPr>
          <w:rFonts w:ascii="Times New Roman" w:hAnsi="Times New Roman"/>
          <w:bCs/>
          <w:color w:val="000000" w:themeColor="text1"/>
          <w:sz w:val="28"/>
          <w:szCs w:val="28"/>
        </w:rPr>
        <w:t>Oxford</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Insights</w:t>
      </w:r>
      <w:proofErr w:type="spellEnd"/>
      <w:r w:rsidRPr="007975DA">
        <w:rPr>
          <w:rFonts w:ascii="Times New Roman" w:hAnsi="Times New Roman"/>
          <w:bCs/>
          <w:color w:val="000000" w:themeColor="text1"/>
          <w:sz w:val="28"/>
          <w:szCs w:val="28"/>
        </w:rPr>
        <w:t xml:space="preserve"> </w:t>
      </w:r>
      <w:bookmarkEnd w:id="251"/>
      <w:r w:rsidRPr="007975DA">
        <w:rPr>
          <w:rFonts w:ascii="Times New Roman" w:hAnsi="Times New Roman"/>
          <w:bCs/>
          <w:color w:val="000000" w:themeColor="text1"/>
          <w:sz w:val="28"/>
          <w:szCs w:val="28"/>
        </w:rPr>
        <w:t>в 2024 году охватывает 188 стран и опирается на 40 индикаторов, распредел</w:t>
      </w:r>
      <w:r w:rsidR="0057313B" w:rsidRPr="007975DA">
        <w:rPr>
          <w:rFonts w:ascii="Times New Roman" w:hAnsi="Times New Roman"/>
          <w:bCs/>
          <w:color w:val="000000" w:themeColor="text1"/>
          <w:sz w:val="28"/>
          <w:szCs w:val="28"/>
        </w:rPr>
        <w:t>е</w:t>
      </w:r>
      <w:r w:rsidRPr="007975DA">
        <w:rPr>
          <w:rFonts w:ascii="Times New Roman" w:hAnsi="Times New Roman"/>
          <w:bCs/>
          <w:color w:val="000000" w:themeColor="text1"/>
          <w:sz w:val="28"/>
          <w:szCs w:val="28"/>
        </w:rPr>
        <w:t>нных по тр</w:t>
      </w:r>
      <w:r w:rsidR="0057313B" w:rsidRPr="007975DA">
        <w:rPr>
          <w:rFonts w:ascii="Times New Roman" w:hAnsi="Times New Roman"/>
          <w:bCs/>
          <w:color w:val="000000" w:themeColor="text1"/>
          <w:sz w:val="28"/>
          <w:szCs w:val="28"/>
        </w:rPr>
        <w:t>е</w:t>
      </w:r>
      <w:r w:rsidRPr="007975DA">
        <w:rPr>
          <w:rFonts w:ascii="Times New Roman" w:hAnsi="Times New Roman"/>
          <w:bCs/>
          <w:color w:val="000000" w:themeColor="text1"/>
          <w:sz w:val="28"/>
          <w:szCs w:val="28"/>
        </w:rPr>
        <w:t xml:space="preserve">м ключевым столпам: «Government» (государственные институты и политика), «Technology </w:t>
      </w:r>
      <w:proofErr w:type="spellStart"/>
      <w:r w:rsidRPr="007975DA">
        <w:rPr>
          <w:rFonts w:ascii="Times New Roman" w:hAnsi="Times New Roman"/>
          <w:bCs/>
          <w:color w:val="000000" w:themeColor="text1"/>
          <w:sz w:val="28"/>
          <w:szCs w:val="28"/>
        </w:rPr>
        <w:t>Sector</w:t>
      </w:r>
      <w:proofErr w:type="spellEnd"/>
      <w:r w:rsidRPr="007975DA">
        <w:rPr>
          <w:rFonts w:ascii="Times New Roman" w:hAnsi="Times New Roman"/>
          <w:bCs/>
          <w:color w:val="000000" w:themeColor="text1"/>
          <w:sz w:val="28"/>
          <w:szCs w:val="28"/>
        </w:rPr>
        <w:t>» (технологический сектор) и «Data &amp; Infrastructure» (данные и инфраструктура). Этот инструмент позволяет оценить, насколько конкретное государство готово интегрировать ИИ в систему публичного администрирования и предоставления государственных услуг.</w:t>
      </w:r>
    </w:p>
    <w:p w14:paraId="34A74149" w14:textId="7C8E5057" w:rsidR="0080318E" w:rsidRPr="007975DA" w:rsidRDefault="0080318E" w:rsidP="003C4204">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Казахстан в 2024 году страна занимает 76-е место в мировом рейтинге готовности к внедрению ИИ. В публичных заявлениях казахстанского правительства упоминается, что в контексте методологии этого индекса Казахстан демонстрирует высокие показатели по таким показателям, как цифровая </w:t>
      </w:r>
      <w:r w:rsidR="0057313B" w:rsidRPr="007975DA">
        <w:rPr>
          <w:rFonts w:ascii="Times New Roman" w:hAnsi="Times New Roman"/>
          <w:bCs/>
          <w:color w:val="000000" w:themeColor="text1"/>
          <w:sz w:val="28"/>
          <w:szCs w:val="28"/>
        </w:rPr>
        <w:t>е</w:t>
      </w:r>
      <w:r w:rsidRPr="007975DA">
        <w:rPr>
          <w:rFonts w:ascii="Times New Roman" w:hAnsi="Times New Roman"/>
          <w:bCs/>
          <w:color w:val="000000" w:themeColor="text1"/>
          <w:sz w:val="28"/>
          <w:szCs w:val="28"/>
        </w:rPr>
        <w:t>мкость (</w:t>
      </w:r>
      <w:proofErr w:type="spellStart"/>
      <w:r w:rsidRPr="007975DA">
        <w:rPr>
          <w:rFonts w:ascii="Times New Roman" w:hAnsi="Times New Roman"/>
          <w:bCs/>
          <w:color w:val="000000" w:themeColor="text1"/>
          <w:sz w:val="28"/>
          <w:szCs w:val="28"/>
        </w:rPr>
        <w:t>digital</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capacity</w:t>
      </w:r>
      <w:proofErr w:type="spellEnd"/>
      <w:r w:rsidRPr="007975DA">
        <w:rPr>
          <w:rFonts w:ascii="Times New Roman" w:hAnsi="Times New Roman"/>
          <w:bCs/>
          <w:color w:val="000000" w:themeColor="text1"/>
          <w:sz w:val="28"/>
          <w:szCs w:val="28"/>
        </w:rPr>
        <w:t xml:space="preserve"> </w:t>
      </w:r>
      <w:r w:rsidR="002B1B60">
        <w:rPr>
          <w:rFonts w:ascii="Times New Roman" w:hAnsi="Times New Roman"/>
          <w:bCs/>
          <w:color w:val="000000" w:themeColor="text1"/>
          <w:sz w:val="28"/>
          <w:szCs w:val="28"/>
        </w:rPr>
        <w:t>–</w:t>
      </w:r>
      <w:r w:rsidRPr="007975DA">
        <w:rPr>
          <w:rFonts w:ascii="Times New Roman" w:hAnsi="Times New Roman"/>
          <w:bCs/>
          <w:color w:val="000000" w:themeColor="text1"/>
          <w:sz w:val="28"/>
          <w:szCs w:val="28"/>
        </w:rPr>
        <w:t xml:space="preserve"> около 76 %) и доступность данных (</w:t>
      </w:r>
      <w:proofErr w:type="spellStart"/>
      <w:r w:rsidRPr="007975DA">
        <w:rPr>
          <w:rFonts w:ascii="Times New Roman" w:hAnsi="Times New Roman"/>
          <w:bCs/>
          <w:color w:val="000000" w:themeColor="text1"/>
          <w:sz w:val="28"/>
          <w:szCs w:val="28"/>
        </w:rPr>
        <w:t>data</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availability</w:t>
      </w:r>
      <w:proofErr w:type="spellEnd"/>
      <w:r w:rsidRPr="007975DA">
        <w:rPr>
          <w:rFonts w:ascii="Times New Roman" w:hAnsi="Times New Roman"/>
          <w:bCs/>
          <w:color w:val="000000" w:themeColor="text1"/>
          <w:sz w:val="28"/>
          <w:szCs w:val="28"/>
        </w:rPr>
        <w:t xml:space="preserve"> </w:t>
      </w:r>
      <w:r w:rsidR="002B1B60">
        <w:rPr>
          <w:rFonts w:ascii="Times New Roman" w:hAnsi="Times New Roman"/>
          <w:bCs/>
          <w:color w:val="000000" w:themeColor="text1"/>
          <w:sz w:val="28"/>
          <w:szCs w:val="28"/>
        </w:rPr>
        <w:t>–</w:t>
      </w:r>
      <w:r w:rsidRPr="007975DA">
        <w:rPr>
          <w:rFonts w:ascii="Times New Roman" w:hAnsi="Times New Roman"/>
          <w:bCs/>
          <w:color w:val="000000" w:themeColor="text1"/>
          <w:sz w:val="28"/>
          <w:szCs w:val="28"/>
        </w:rPr>
        <w:t xml:space="preserve"> около 74 %). </w:t>
      </w:r>
      <w:r w:rsidR="000B3100" w:rsidRPr="007975DA">
        <w:rPr>
          <w:rFonts w:ascii="Times New Roman" w:hAnsi="Times New Roman"/>
          <w:bCs/>
          <w:color w:val="000000" w:themeColor="text1"/>
          <w:sz w:val="28"/>
          <w:szCs w:val="28"/>
        </w:rPr>
        <w:t>Также</w:t>
      </w:r>
      <w:r w:rsidRPr="007975DA">
        <w:rPr>
          <w:rFonts w:ascii="Times New Roman" w:hAnsi="Times New Roman"/>
          <w:bCs/>
          <w:color w:val="000000" w:themeColor="text1"/>
          <w:sz w:val="28"/>
          <w:szCs w:val="28"/>
        </w:rPr>
        <w:t xml:space="preserve"> </w:t>
      </w:r>
      <w:r w:rsidR="004C3152" w:rsidRPr="007975DA">
        <w:rPr>
          <w:rFonts w:ascii="Times New Roman" w:hAnsi="Times New Roman"/>
          <w:bCs/>
          <w:color w:val="000000" w:themeColor="text1"/>
          <w:sz w:val="28"/>
          <w:szCs w:val="28"/>
        </w:rPr>
        <w:t>отмечается</w:t>
      </w:r>
      <w:r w:rsidRPr="007975DA">
        <w:rPr>
          <w:rFonts w:ascii="Times New Roman" w:hAnsi="Times New Roman"/>
          <w:bCs/>
          <w:color w:val="000000" w:themeColor="text1"/>
          <w:sz w:val="28"/>
          <w:szCs w:val="28"/>
        </w:rPr>
        <w:t>, что ещ</w:t>
      </w:r>
      <w:r w:rsidR="0057313B" w:rsidRPr="007975DA">
        <w:rPr>
          <w:rFonts w:ascii="Times New Roman" w:hAnsi="Times New Roman"/>
          <w:bCs/>
          <w:color w:val="000000" w:themeColor="text1"/>
          <w:sz w:val="28"/>
          <w:szCs w:val="28"/>
        </w:rPr>
        <w:t>е</w:t>
      </w:r>
      <w:r w:rsidRPr="007975DA">
        <w:rPr>
          <w:rFonts w:ascii="Times New Roman" w:hAnsi="Times New Roman"/>
          <w:bCs/>
          <w:color w:val="000000" w:themeColor="text1"/>
          <w:sz w:val="28"/>
          <w:szCs w:val="28"/>
        </w:rPr>
        <w:t xml:space="preserve"> требуется усиление компетенций в области стратегического видения (</w:t>
      </w:r>
      <w:proofErr w:type="spellStart"/>
      <w:r w:rsidRPr="007975DA">
        <w:rPr>
          <w:rFonts w:ascii="Times New Roman" w:hAnsi="Times New Roman"/>
          <w:bCs/>
          <w:color w:val="000000" w:themeColor="text1"/>
          <w:sz w:val="28"/>
          <w:szCs w:val="28"/>
        </w:rPr>
        <w:t>vision</w:t>
      </w:r>
      <w:proofErr w:type="spellEnd"/>
      <w:r w:rsidRPr="007975DA">
        <w:rPr>
          <w:rFonts w:ascii="Times New Roman" w:hAnsi="Times New Roman"/>
          <w:bCs/>
          <w:color w:val="000000" w:themeColor="text1"/>
          <w:sz w:val="28"/>
          <w:szCs w:val="28"/>
        </w:rPr>
        <w:t>) и разработка комплексных стратегических документов по ИИ.</w:t>
      </w:r>
    </w:p>
    <w:p w14:paraId="16894B83" w14:textId="5E032919" w:rsidR="000C4015" w:rsidRPr="007975DA" w:rsidRDefault="000B3100" w:rsidP="00F96C2F">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При этом соседние государства демонстрируют более высокие показатели. Так, Узбекистан поднялся на 70-е место, значительно улучшив </w:t>
      </w:r>
      <w:r w:rsidRPr="007975DA">
        <w:rPr>
          <w:rFonts w:ascii="Times New Roman" w:hAnsi="Times New Roman"/>
          <w:bCs/>
          <w:color w:val="000000" w:themeColor="text1"/>
          <w:sz w:val="28"/>
          <w:szCs w:val="28"/>
        </w:rPr>
        <w:lastRenderedPageBreak/>
        <w:t xml:space="preserve">свои позиции благодаря активному развитию цифрового правительства, внедрению национальной стратегии по ИИ и росту числа образовательных программ в этой области. Россия находится существенно выше </w:t>
      </w:r>
      <w:r w:rsidR="002B1B60">
        <w:rPr>
          <w:rFonts w:ascii="Times New Roman" w:hAnsi="Times New Roman"/>
          <w:bCs/>
          <w:color w:val="000000" w:themeColor="text1"/>
          <w:sz w:val="28"/>
          <w:szCs w:val="28"/>
        </w:rPr>
        <w:t>–</w:t>
      </w:r>
      <w:r w:rsidRPr="007975DA">
        <w:rPr>
          <w:rFonts w:ascii="Times New Roman" w:hAnsi="Times New Roman"/>
          <w:bCs/>
          <w:color w:val="000000" w:themeColor="text1"/>
          <w:sz w:val="28"/>
          <w:szCs w:val="28"/>
        </w:rPr>
        <w:t xml:space="preserve"> на 33-м месте, что объясняется развитой научной базой, наличием государственной программы «Национальная стратегия развития искусственного интеллекта до 2030 года» и инвестициями в инфраструктуру данных. Китай стабильно входит в число мировых лидеров, занимая 19-е место, благодаря масштабным государственным инициативам, сильной технологической индустрии и интеграции ИИ во все ключевые сферы государственного управления и экономики.</w:t>
      </w:r>
    </w:p>
    <w:p w14:paraId="3A936B72" w14:textId="77777777" w:rsidR="00DB07DD" w:rsidRPr="007975DA" w:rsidRDefault="00DB07DD" w:rsidP="00F96C2F">
      <w:pPr>
        <w:widowControl w:val="0"/>
        <w:spacing w:after="0" w:line="240" w:lineRule="auto"/>
        <w:ind w:firstLine="709"/>
        <w:jc w:val="both"/>
        <w:textAlignment w:val="top"/>
        <w:rPr>
          <w:rFonts w:ascii="Times New Roman" w:hAnsi="Times New Roman"/>
          <w:bCs/>
          <w:color w:val="000000" w:themeColor="text1"/>
          <w:sz w:val="28"/>
          <w:szCs w:val="28"/>
        </w:rPr>
      </w:pPr>
    </w:p>
    <w:p w14:paraId="45DEFE9D" w14:textId="24A60D68" w:rsidR="000C4015" w:rsidRPr="007975DA" w:rsidRDefault="000C4015" w:rsidP="00640257">
      <w:pPr>
        <w:widowControl w:val="0"/>
        <w:spacing w:after="0" w:line="240" w:lineRule="auto"/>
        <w:jc w:val="both"/>
        <w:textAlignment w:val="top"/>
        <w:rPr>
          <w:rFonts w:ascii="Times New Roman" w:hAnsi="Times New Roman"/>
          <w:bCs/>
          <w:color w:val="000000" w:themeColor="text1"/>
          <w:sz w:val="28"/>
          <w:szCs w:val="28"/>
        </w:rPr>
      </w:pPr>
      <w:r w:rsidRPr="007975DA">
        <w:rPr>
          <w:rFonts w:ascii="Times New Roman" w:hAnsi="Times New Roman"/>
          <w:bCs/>
          <w:noProof/>
          <w:color w:val="FF0000"/>
          <w:sz w:val="28"/>
          <w:szCs w:val="28"/>
          <w14:ligatures w14:val="standardContextual"/>
        </w:rPr>
        <w:drawing>
          <wp:inline distT="0" distB="0" distL="0" distR="0" wp14:anchorId="115D11C5" wp14:editId="6C62604B">
            <wp:extent cx="5905500" cy="3383280"/>
            <wp:effectExtent l="0" t="0" r="0" b="762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6E82EC8E" w14:textId="2A0832E2" w:rsidR="003C4204" w:rsidRPr="007975DA" w:rsidRDefault="003C4204" w:rsidP="00640257">
      <w:pPr>
        <w:widowControl w:val="0"/>
        <w:spacing w:after="0" w:line="240" w:lineRule="auto"/>
        <w:jc w:val="both"/>
        <w:textAlignment w:val="top"/>
        <w:rPr>
          <w:rFonts w:ascii="Times New Roman" w:hAnsi="Times New Roman"/>
          <w:bCs/>
          <w:color w:val="000000" w:themeColor="text1"/>
          <w:sz w:val="28"/>
          <w:szCs w:val="28"/>
        </w:rPr>
      </w:pPr>
    </w:p>
    <w:p w14:paraId="448DC9E8" w14:textId="05010530" w:rsidR="00DB07DD" w:rsidRPr="007975DA" w:rsidRDefault="00DB07DD" w:rsidP="00DB07DD">
      <w:pPr>
        <w:widowControl w:val="0"/>
        <w:spacing w:after="0" w:line="240" w:lineRule="auto"/>
        <w:ind w:firstLine="709"/>
        <w:jc w:val="center"/>
        <w:textAlignment w:val="top"/>
        <w:rPr>
          <w:rFonts w:ascii="Times New Roman" w:hAnsi="Times New Roman"/>
          <w:bCs/>
          <w:color w:val="000000" w:themeColor="text1"/>
          <w:sz w:val="28"/>
          <w:szCs w:val="28"/>
        </w:rPr>
      </w:pPr>
      <w:r w:rsidRPr="007975DA">
        <w:rPr>
          <w:rFonts w:ascii="Times New Roman" w:eastAsia="Times New Roman" w:hAnsi="Times New Roman"/>
          <w:color w:val="000000" w:themeColor="text1"/>
          <w:sz w:val="28"/>
          <w:szCs w:val="28"/>
          <w:lang w:eastAsia="ru-RU"/>
        </w:rPr>
        <w:t>Рисунок 4</w:t>
      </w:r>
      <w:r w:rsidR="00936205" w:rsidRPr="007975DA">
        <w:rPr>
          <w:rFonts w:ascii="Times New Roman" w:eastAsia="Times New Roman" w:hAnsi="Times New Roman"/>
          <w:color w:val="000000" w:themeColor="text1"/>
          <w:sz w:val="28"/>
          <w:szCs w:val="28"/>
          <w:lang w:eastAsia="ru-RU"/>
        </w:rPr>
        <w:t>4</w:t>
      </w:r>
      <w:r w:rsidRPr="007975DA">
        <w:rPr>
          <w:rFonts w:ascii="Times New Roman" w:eastAsia="Times New Roman" w:hAnsi="Times New Roman"/>
          <w:color w:val="000000" w:themeColor="text1"/>
          <w:sz w:val="28"/>
          <w:szCs w:val="28"/>
          <w:lang w:eastAsia="ru-RU"/>
        </w:rPr>
        <w:t xml:space="preserve"> –</w:t>
      </w:r>
      <w:r w:rsidRPr="007975DA">
        <w:rPr>
          <w:rFonts w:ascii="Times New Roman" w:hAnsi="Times New Roman"/>
          <w:bCs/>
          <w:color w:val="000000" w:themeColor="text1"/>
          <w:sz w:val="28"/>
          <w:szCs w:val="28"/>
        </w:rPr>
        <w:t xml:space="preserve"> Индекс готовности правительств к ИИ</w:t>
      </w:r>
    </w:p>
    <w:p w14:paraId="0E87ACCA" w14:textId="7FE0F220"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3BBC72A4" w14:textId="77777777" w:rsidR="00640257" w:rsidRPr="007975DA" w:rsidRDefault="00640257" w:rsidP="00F96C2F">
      <w:pPr>
        <w:widowControl w:val="0"/>
        <w:spacing w:after="0" w:line="240" w:lineRule="auto"/>
        <w:ind w:firstLine="709"/>
        <w:jc w:val="both"/>
        <w:textAlignment w:val="top"/>
        <w:rPr>
          <w:rFonts w:ascii="Times New Roman" w:hAnsi="Times New Roman"/>
          <w:bCs/>
          <w:color w:val="000000" w:themeColor="text1"/>
          <w:sz w:val="28"/>
          <w:szCs w:val="28"/>
        </w:rPr>
      </w:pPr>
    </w:p>
    <w:p w14:paraId="5D7DC11A" w14:textId="60F2113A" w:rsidR="00290741" w:rsidRPr="007975DA" w:rsidRDefault="00290741" w:rsidP="00F96C2F">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Позиция Казахстана в данном рейтинге свидетельствует о необходимости ускорения цифровой трансформации государственного управления. Повышение позиций Казахстана в данном рейтинге требует системных мер, включая развитие национальной стратегии по ИИ, формирование инфраструктуры данных, стимулирование научных исследований и инвестиций, а также укрепление кадрового потенциала в сфере искусственного интеллекта. Только комплексный подход позволит стране повысить социальную эффективность государственного управления и укрепить конкурентоспособность в условиях глобальной цифровой экономики.</w:t>
      </w:r>
    </w:p>
    <w:p w14:paraId="02679A40" w14:textId="0DFA8895" w:rsidR="00290741" w:rsidRPr="007975DA" w:rsidRDefault="00290741" w:rsidP="00EC496A">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По мнению </w:t>
      </w:r>
      <w:proofErr w:type="spellStart"/>
      <w:r w:rsidRPr="007975DA">
        <w:rPr>
          <w:rFonts w:ascii="Times New Roman" w:hAnsi="Times New Roman"/>
          <w:bCs/>
          <w:color w:val="000000" w:themeColor="text1"/>
          <w:sz w:val="28"/>
          <w:szCs w:val="28"/>
        </w:rPr>
        <w:t>Смагуловой</w:t>
      </w:r>
      <w:proofErr w:type="spellEnd"/>
      <w:r w:rsidRPr="007975DA">
        <w:rPr>
          <w:rFonts w:ascii="Times New Roman" w:hAnsi="Times New Roman"/>
          <w:bCs/>
          <w:color w:val="000000" w:themeColor="text1"/>
          <w:sz w:val="28"/>
          <w:szCs w:val="28"/>
        </w:rPr>
        <w:t xml:space="preserve"> Г., </w:t>
      </w:r>
      <w:proofErr w:type="spellStart"/>
      <w:r w:rsidRPr="007975DA">
        <w:rPr>
          <w:rFonts w:ascii="Times New Roman" w:hAnsi="Times New Roman"/>
          <w:bCs/>
          <w:color w:val="000000" w:themeColor="text1"/>
          <w:sz w:val="28"/>
          <w:szCs w:val="28"/>
        </w:rPr>
        <w:t>Сансызбаевой</w:t>
      </w:r>
      <w:proofErr w:type="spellEnd"/>
      <w:r w:rsidRPr="007975DA">
        <w:rPr>
          <w:rFonts w:ascii="Times New Roman" w:hAnsi="Times New Roman"/>
          <w:bCs/>
          <w:color w:val="000000" w:themeColor="text1"/>
          <w:sz w:val="28"/>
          <w:szCs w:val="28"/>
        </w:rPr>
        <w:t xml:space="preserve"> Г. и </w:t>
      </w:r>
      <w:proofErr w:type="spellStart"/>
      <w:r w:rsidRPr="007975DA">
        <w:rPr>
          <w:rFonts w:ascii="Times New Roman" w:hAnsi="Times New Roman"/>
          <w:bCs/>
          <w:color w:val="000000" w:themeColor="text1"/>
          <w:sz w:val="28"/>
          <w:szCs w:val="28"/>
        </w:rPr>
        <w:t>Аширбековой</w:t>
      </w:r>
      <w:proofErr w:type="spellEnd"/>
      <w:r w:rsidRPr="007975DA">
        <w:rPr>
          <w:rFonts w:ascii="Times New Roman" w:hAnsi="Times New Roman"/>
          <w:bCs/>
          <w:color w:val="000000" w:themeColor="text1"/>
          <w:sz w:val="28"/>
          <w:szCs w:val="28"/>
        </w:rPr>
        <w:t xml:space="preserve"> Л., необходимость внедрения ИИ в государственное управление обусловлена рядом факторов. Прежде всего, он обеспечивает автоматизацию рутинных </w:t>
      </w:r>
      <w:r w:rsidRPr="007975DA">
        <w:rPr>
          <w:rFonts w:ascii="Times New Roman" w:hAnsi="Times New Roman"/>
          <w:bCs/>
          <w:color w:val="000000" w:themeColor="text1"/>
          <w:sz w:val="28"/>
          <w:szCs w:val="28"/>
        </w:rPr>
        <w:lastRenderedPageBreak/>
        <w:t>задач, освобождая время для стратегической работы, и анализ больших данных, позволяющий принимать обоснованные решения на основе аналитики в реальном времени. Кроме того, ИИ способствует повышению точности, снижая влияние человеческого фактора, и улучшению качества управленческих решений благодаря выявлению закономерностей и прогнозированию тенденций</w:t>
      </w:r>
      <w:r w:rsidR="00EC496A" w:rsidRPr="007975DA">
        <w:rPr>
          <w:rFonts w:ascii="Times New Roman" w:hAnsi="Times New Roman"/>
          <w:bCs/>
          <w:color w:val="000000" w:themeColor="text1"/>
          <w:sz w:val="28"/>
          <w:szCs w:val="28"/>
        </w:rPr>
        <w:t xml:space="preserve"> [281]</w:t>
      </w:r>
      <w:r w:rsidRPr="007975DA">
        <w:rPr>
          <w:rFonts w:ascii="Times New Roman" w:hAnsi="Times New Roman"/>
          <w:bCs/>
          <w:color w:val="000000" w:themeColor="text1"/>
          <w:sz w:val="28"/>
          <w:szCs w:val="28"/>
        </w:rPr>
        <w:t>.</w:t>
      </w:r>
    </w:p>
    <w:p w14:paraId="0BF707BD" w14:textId="2D485BB3" w:rsidR="003C4204" w:rsidRPr="007975DA" w:rsidRDefault="00290741" w:rsidP="00290741">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Вместе с тем, применение ИИ усиливает персонализацию государственных услуг, улучшает коммуникацию с гражданами через интеллектуальные чат-боты и обеспечивает гибкость государственного управления, позволяя быстрее адаптироваться к изменяющимся условиям. Таким образом, использование технологий искусственного интеллекта формирует основу для построения эффективной, прозрачной и ориентированной на человека системы государственного управления, где цифровизация служит не только средством технологического прогресса, но и механизмом создания социальной ценности и устойчивого развития общества.</w:t>
      </w:r>
    </w:p>
    <w:p w14:paraId="4BF2A769" w14:textId="1DB1181F" w:rsidR="00290741" w:rsidRPr="007975DA" w:rsidRDefault="00290741" w:rsidP="00290741">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Для повышения социальной эффективности государственного управления критически важен переход от реактивной, заявительной модели к </w:t>
      </w:r>
      <w:proofErr w:type="spellStart"/>
      <w:r w:rsidRPr="007975DA">
        <w:rPr>
          <w:rFonts w:ascii="Times New Roman" w:hAnsi="Times New Roman"/>
          <w:bCs/>
          <w:color w:val="000000" w:themeColor="text1"/>
          <w:sz w:val="28"/>
          <w:szCs w:val="28"/>
        </w:rPr>
        <w:t>проактивной</w:t>
      </w:r>
      <w:proofErr w:type="spellEnd"/>
      <w:r w:rsidRPr="007975DA">
        <w:rPr>
          <w:rFonts w:ascii="Times New Roman" w:hAnsi="Times New Roman"/>
          <w:bCs/>
          <w:color w:val="000000" w:themeColor="text1"/>
          <w:sz w:val="28"/>
          <w:szCs w:val="28"/>
        </w:rPr>
        <w:t xml:space="preserve"> и персонализированной модели предоставления услуг, что напрямую связано с преодолением компетентностного и инклюзивного разрывов [</w:t>
      </w:r>
      <w:r w:rsidR="00EC496A" w:rsidRPr="007975DA">
        <w:rPr>
          <w:rFonts w:ascii="Times New Roman" w:hAnsi="Times New Roman"/>
          <w:bCs/>
          <w:color w:val="000000" w:themeColor="text1"/>
          <w:sz w:val="28"/>
          <w:szCs w:val="28"/>
        </w:rPr>
        <w:t>92</w:t>
      </w:r>
      <w:r w:rsidRPr="007975DA">
        <w:rPr>
          <w:rFonts w:ascii="Times New Roman" w:hAnsi="Times New Roman"/>
          <w:bCs/>
          <w:color w:val="000000" w:themeColor="text1"/>
          <w:sz w:val="28"/>
          <w:szCs w:val="28"/>
        </w:rPr>
        <w:t>]. ИИ выступает здесь в качестве ключевого инструмента для осуществления данного перехода.</w:t>
      </w:r>
      <w:r w:rsidR="007B7DDF" w:rsidRPr="007975DA">
        <w:rPr>
          <w:rFonts w:ascii="Times New Roman" w:hAnsi="Times New Roman"/>
          <w:bCs/>
          <w:color w:val="000000" w:themeColor="text1"/>
          <w:sz w:val="28"/>
          <w:szCs w:val="28"/>
        </w:rPr>
        <w:t xml:space="preserve"> Предложения в настоящем разделе формулируются как прикладные, управленческие решения, где ИИ выступает инструментом для устранения системных недостатков, таких как </w:t>
      </w:r>
      <w:proofErr w:type="spellStart"/>
      <w:r w:rsidR="007B7DDF" w:rsidRPr="007975DA">
        <w:rPr>
          <w:rFonts w:ascii="Times New Roman" w:hAnsi="Times New Roman"/>
          <w:bCs/>
          <w:color w:val="000000" w:themeColor="text1"/>
          <w:sz w:val="28"/>
          <w:szCs w:val="28"/>
        </w:rPr>
        <w:t>неинклюзивность</w:t>
      </w:r>
      <w:proofErr w:type="spellEnd"/>
      <w:r w:rsidR="007B7DDF" w:rsidRPr="007975DA">
        <w:rPr>
          <w:rFonts w:ascii="Times New Roman" w:hAnsi="Times New Roman"/>
          <w:bCs/>
          <w:color w:val="000000" w:themeColor="text1"/>
          <w:sz w:val="28"/>
          <w:szCs w:val="28"/>
        </w:rPr>
        <w:t>, низкое доверие и неэффективное распределение социальных ресурсов, выявленных в процессе оценки эффективности.</w:t>
      </w:r>
    </w:p>
    <w:p w14:paraId="29FB2E08" w14:textId="594B34C9" w:rsidR="00290741" w:rsidRPr="007975DA" w:rsidRDefault="00290741" w:rsidP="00290741">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Необходимо разработать и интегрировать в систему социального обеспечения Единую </w:t>
      </w:r>
      <w:proofErr w:type="spellStart"/>
      <w:r w:rsidRPr="007975DA">
        <w:rPr>
          <w:rFonts w:ascii="Times New Roman" w:hAnsi="Times New Roman"/>
          <w:bCs/>
          <w:color w:val="000000" w:themeColor="text1"/>
          <w:sz w:val="28"/>
          <w:szCs w:val="28"/>
        </w:rPr>
        <w:t>проактивную</w:t>
      </w:r>
      <w:proofErr w:type="spellEnd"/>
      <w:r w:rsidRPr="007975DA">
        <w:rPr>
          <w:rFonts w:ascii="Times New Roman" w:hAnsi="Times New Roman"/>
          <w:bCs/>
          <w:color w:val="000000" w:themeColor="text1"/>
          <w:sz w:val="28"/>
          <w:szCs w:val="28"/>
        </w:rPr>
        <w:t xml:space="preserve"> систему социального прогнозирования (ЕПСП), основанную на предиктивной аналитике и машинном обучении. Данная платформа должна осуществлять непрерывный анализ Больших данных из государственных регистров (ЗАГС, Пенсионный фонд, миграционная служба, налоговые органы) для автоматической и заблаговременной идентификации наступления у граждан социально значимых событий или рисков (потеря дохода, достижение пенсионного возраста, риск социальной уязвимости). </w:t>
      </w:r>
      <w:r w:rsidR="00753519" w:rsidRPr="00753519">
        <w:rPr>
          <w:rFonts w:ascii="Times New Roman" w:hAnsi="Times New Roman"/>
          <w:bCs/>
          <w:color w:val="000000" w:themeColor="text1"/>
          <w:sz w:val="28"/>
          <w:szCs w:val="28"/>
        </w:rPr>
        <w:t>Цель заключается в том, чтобы инициировать предоставление социальной помощи или услуги заранее, без необходимости обращения гражданина. Это способствует более справедливому распределению ресурсов и реализует принцип «</w:t>
      </w:r>
      <w:proofErr w:type="spellStart"/>
      <w:r w:rsidR="00753519" w:rsidRPr="00753519">
        <w:rPr>
          <w:rFonts w:ascii="Times New Roman" w:hAnsi="Times New Roman"/>
          <w:bCs/>
          <w:color w:val="000000" w:themeColor="text1"/>
          <w:sz w:val="28"/>
          <w:szCs w:val="28"/>
        </w:rPr>
        <w:t>Проактивность</w:t>
      </w:r>
      <w:proofErr w:type="spellEnd"/>
      <w:r w:rsidR="00753519" w:rsidRPr="00753519">
        <w:rPr>
          <w:rFonts w:ascii="Times New Roman" w:hAnsi="Times New Roman"/>
          <w:bCs/>
          <w:color w:val="000000" w:themeColor="text1"/>
          <w:sz w:val="28"/>
          <w:szCs w:val="28"/>
        </w:rPr>
        <w:t xml:space="preserve"> по умолчанию».</w:t>
      </w:r>
    </w:p>
    <w:p w14:paraId="057A1823" w14:textId="27AE86E8" w:rsidR="00290741" w:rsidRPr="007975DA" w:rsidRDefault="007B7DDF" w:rsidP="007B7DDF">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Дополняя этот механизм, для преодоления когнитивного разрыва, рекомендуется р</w:t>
      </w:r>
      <w:r w:rsidR="00290741" w:rsidRPr="007975DA">
        <w:rPr>
          <w:rFonts w:ascii="Times New Roman" w:hAnsi="Times New Roman"/>
          <w:bCs/>
          <w:color w:val="000000" w:themeColor="text1"/>
          <w:sz w:val="28"/>
          <w:szCs w:val="28"/>
        </w:rPr>
        <w:t xml:space="preserve">азработка Персонального цифрового помощника гражданина (Digital </w:t>
      </w:r>
      <w:proofErr w:type="spellStart"/>
      <w:r w:rsidR="00290741" w:rsidRPr="007975DA">
        <w:rPr>
          <w:rFonts w:ascii="Times New Roman" w:hAnsi="Times New Roman"/>
          <w:bCs/>
          <w:color w:val="000000" w:themeColor="text1"/>
          <w:sz w:val="28"/>
          <w:szCs w:val="28"/>
        </w:rPr>
        <w:t>Assistant</w:t>
      </w:r>
      <w:proofErr w:type="spellEnd"/>
      <w:r w:rsidR="00290741" w:rsidRPr="007975DA">
        <w:rPr>
          <w:rFonts w:ascii="Times New Roman" w:hAnsi="Times New Roman"/>
          <w:bCs/>
          <w:color w:val="000000" w:themeColor="text1"/>
          <w:sz w:val="28"/>
          <w:szCs w:val="28"/>
        </w:rPr>
        <w:t>) на базе генеративного ИИ</w:t>
      </w:r>
      <w:r w:rsidRPr="007975DA">
        <w:rPr>
          <w:rFonts w:ascii="Times New Roman" w:hAnsi="Times New Roman"/>
          <w:bCs/>
          <w:color w:val="000000" w:themeColor="text1"/>
          <w:sz w:val="28"/>
          <w:szCs w:val="28"/>
        </w:rPr>
        <w:t xml:space="preserve"> – м</w:t>
      </w:r>
      <w:r w:rsidR="00290741" w:rsidRPr="007975DA">
        <w:rPr>
          <w:rFonts w:ascii="Times New Roman" w:hAnsi="Times New Roman"/>
          <w:bCs/>
          <w:color w:val="000000" w:themeColor="text1"/>
          <w:sz w:val="28"/>
          <w:szCs w:val="28"/>
        </w:rPr>
        <w:t xml:space="preserve">ультиканального, адаптивного помощника, основанного на генеративном ИИ и обработке естественного языка (NLP), интегрированного с порталом </w:t>
      </w:r>
      <w:proofErr w:type="spellStart"/>
      <w:r w:rsidR="00290741" w:rsidRPr="007975DA">
        <w:rPr>
          <w:rFonts w:ascii="Times New Roman" w:hAnsi="Times New Roman"/>
          <w:bCs/>
          <w:color w:val="000000" w:themeColor="text1"/>
          <w:sz w:val="28"/>
          <w:szCs w:val="28"/>
        </w:rPr>
        <w:t>eGov</w:t>
      </w:r>
      <w:proofErr w:type="spellEnd"/>
      <w:r w:rsidR="00290741" w:rsidRPr="007975DA">
        <w:rPr>
          <w:rFonts w:ascii="Times New Roman" w:hAnsi="Times New Roman"/>
          <w:bCs/>
          <w:color w:val="000000" w:themeColor="text1"/>
          <w:sz w:val="28"/>
          <w:szCs w:val="28"/>
        </w:rPr>
        <w:t xml:space="preserve">. Этот ассистент должен предоставлять персонализированные консультации по всем доступным государственным услугам, адаптируя уровень детализации и формат общения </w:t>
      </w:r>
      <w:r w:rsidR="00290741" w:rsidRPr="007975DA">
        <w:rPr>
          <w:rFonts w:ascii="Times New Roman" w:hAnsi="Times New Roman"/>
          <w:bCs/>
          <w:color w:val="000000" w:themeColor="text1"/>
          <w:sz w:val="28"/>
          <w:szCs w:val="28"/>
        </w:rPr>
        <w:lastRenderedPageBreak/>
        <w:t>(текст, голос, упрощенный язык) под индивидуальный уровень цифровой грамотности пользователя. Это позволит эффективно преодолеть когнитивный разрыв и повысить доступность сложной информации для уязвимых групп населения, таких как пожилые граждане.</w:t>
      </w:r>
    </w:p>
    <w:p w14:paraId="5019AECB" w14:textId="2F03F9F9" w:rsidR="00D20B72" w:rsidRPr="007975DA" w:rsidRDefault="007B7DDF" w:rsidP="007B7DDF">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Для обеспечения безбарьерной цифровой среды необходимо п</w:t>
      </w:r>
      <w:r w:rsidR="00290741" w:rsidRPr="007975DA">
        <w:rPr>
          <w:rFonts w:ascii="Times New Roman" w:hAnsi="Times New Roman"/>
          <w:bCs/>
          <w:color w:val="000000" w:themeColor="text1"/>
          <w:sz w:val="28"/>
          <w:szCs w:val="28"/>
        </w:rPr>
        <w:t>рименение ИИ для адаптивной оптимизации интерфейсов</w:t>
      </w:r>
      <w:r w:rsidRPr="007975DA">
        <w:rPr>
          <w:rFonts w:ascii="Times New Roman" w:hAnsi="Times New Roman"/>
          <w:bCs/>
          <w:color w:val="000000" w:themeColor="text1"/>
          <w:sz w:val="28"/>
          <w:szCs w:val="28"/>
        </w:rPr>
        <w:t xml:space="preserve">. </w:t>
      </w:r>
      <w:r w:rsidR="00290741" w:rsidRPr="007975DA">
        <w:rPr>
          <w:rFonts w:ascii="Times New Roman" w:hAnsi="Times New Roman"/>
          <w:bCs/>
          <w:color w:val="000000" w:themeColor="text1"/>
          <w:sz w:val="28"/>
          <w:szCs w:val="28"/>
        </w:rPr>
        <w:t>Необходимо использовать алгоритмы машинного обучения для автоматической настройки и персонализации интерфейсов государственных информационных систем и мобильных приложений. ИИ должен в режиме реального времени адаптировать элементы навигации, шрифты и цветовые схемы под потребности пользователей с ограниченными возможностями или под низкую скорость интернет-соединения в регионах. Это обеспечит безбарьерную цифровую среду и прямо способствует реализации принципов ЦУР 10 (Снижение неравенства).</w:t>
      </w:r>
    </w:p>
    <w:p w14:paraId="49A66E9B" w14:textId="1BC63FDE" w:rsidR="00D20B72" w:rsidRPr="007975DA" w:rsidRDefault="007B7DDF" w:rsidP="00D20B72">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Помимо оптимизации услуг, п</w:t>
      </w:r>
      <w:r w:rsidR="00D20B72" w:rsidRPr="007975DA">
        <w:rPr>
          <w:rFonts w:ascii="Times New Roman" w:hAnsi="Times New Roman"/>
          <w:bCs/>
          <w:color w:val="000000" w:themeColor="text1"/>
          <w:sz w:val="28"/>
          <w:szCs w:val="28"/>
        </w:rPr>
        <w:t>рименение ИИ должно служить мощным инструментом для укрепления цифрового доверия граждан и повышения прозрачности государственных процессов, что напрямую способствует реализации ЦУР 16 (Мир, правосудие и эффективные институты) и устраняет риски, связанные с коррупционными факторами.</w:t>
      </w:r>
    </w:p>
    <w:p w14:paraId="63C3C32A" w14:textId="637F2C20" w:rsidR="00D20B72" w:rsidRPr="007975DA" w:rsidRDefault="00D20B72" w:rsidP="00D20B72">
      <w:pPr>
        <w:widowControl w:val="0"/>
        <w:spacing w:after="0" w:line="240" w:lineRule="auto"/>
        <w:ind w:firstLine="709"/>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Рекомендации по использованию ИИ для повышения прозрачности и доверия к управлению:</w:t>
      </w:r>
    </w:p>
    <w:p w14:paraId="20CCA42A" w14:textId="77777777" w:rsidR="00EC496A" w:rsidRPr="007975DA" w:rsidRDefault="00EC496A" w:rsidP="00D20B72">
      <w:pPr>
        <w:widowControl w:val="0"/>
        <w:spacing w:after="0" w:line="240" w:lineRule="auto"/>
        <w:ind w:firstLine="709"/>
        <w:jc w:val="both"/>
        <w:textAlignment w:val="top"/>
        <w:rPr>
          <w:rFonts w:ascii="Times New Roman" w:hAnsi="Times New Roman"/>
          <w:bCs/>
          <w:color w:val="000000" w:themeColor="text1"/>
          <w:sz w:val="28"/>
          <w:szCs w:val="28"/>
        </w:rPr>
      </w:pPr>
    </w:p>
    <w:p w14:paraId="5752D45B" w14:textId="0412ACC4" w:rsidR="003C4204" w:rsidRPr="007975DA" w:rsidRDefault="00290741" w:rsidP="00D20B72">
      <w:pPr>
        <w:widowControl w:val="0"/>
        <w:spacing w:after="0" w:line="240" w:lineRule="auto"/>
        <w:jc w:val="both"/>
        <w:textAlignment w:val="top"/>
        <w:rPr>
          <w:rFonts w:ascii="Times New Roman" w:hAnsi="Times New Roman"/>
          <w:bCs/>
          <w:color w:val="000000" w:themeColor="text1"/>
          <w:sz w:val="28"/>
          <w:szCs w:val="28"/>
        </w:rPr>
      </w:pPr>
      <w:r w:rsidRPr="007975DA">
        <w:rPr>
          <w:rFonts w:ascii="Times New Roman" w:hAnsi="Times New Roman"/>
          <w:bCs/>
          <w:noProof/>
          <w:color w:val="000000" w:themeColor="text1"/>
          <w:sz w:val="28"/>
          <w:szCs w:val="28"/>
          <w14:ligatures w14:val="standardContextual"/>
        </w:rPr>
        <w:lastRenderedPageBreak/>
        <w:drawing>
          <wp:inline distT="0" distB="0" distL="0" distR="0" wp14:anchorId="37A8863C" wp14:editId="7A408D90">
            <wp:extent cx="5806440" cy="5821680"/>
            <wp:effectExtent l="38100" t="38100" r="22860" b="45720"/>
            <wp:docPr id="79" name="Diagram 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8" r:lo="rId169" r:qs="rId170" r:cs="rId171"/>
              </a:graphicData>
            </a:graphic>
          </wp:inline>
        </w:drawing>
      </w:r>
    </w:p>
    <w:p w14:paraId="5B7A81B7" w14:textId="56637958" w:rsidR="00D20B72" w:rsidRPr="007975DA" w:rsidRDefault="00D20B72" w:rsidP="00D20B72">
      <w:pPr>
        <w:widowControl w:val="0"/>
        <w:spacing w:after="0" w:line="240" w:lineRule="auto"/>
        <w:jc w:val="both"/>
        <w:textAlignment w:val="top"/>
        <w:rPr>
          <w:rFonts w:ascii="Times New Roman" w:hAnsi="Times New Roman"/>
          <w:bCs/>
          <w:color w:val="000000" w:themeColor="text1"/>
          <w:sz w:val="28"/>
          <w:szCs w:val="28"/>
        </w:rPr>
      </w:pPr>
    </w:p>
    <w:p w14:paraId="5C3DDEAE" w14:textId="4EDF4242" w:rsidR="00DB07DD" w:rsidRPr="007975DA" w:rsidRDefault="00DB07DD" w:rsidP="00DB07DD">
      <w:pPr>
        <w:widowControl w:val="0"/>
        <w:spacing w:after="0" w:line="240" w:lineRule="auto"/>
        <w:ind w:firstLine="709"/>
        <w:jc w:val="center"/>
        <w:textAlignment w:val="top"/>
        <w:rPr>
          <w:rFonts w:ascii="Times New Roman" w:hAnsi="Times New Roman"/>
          <w:bCs/>
          <w:color w:val="000000" w:themeColor="text1"/>
          <w:sz w:val="28"/>
          <w:szCs w:val="28"/>
        </w:rPr>
      </w:pPr>
      <w:r w:rsidRPr="007975DA">
        <w:rPr>
          <w:rFonts w:ascii="Times New Roman" w:eastAsia="Times New Roman" w:hAnsi="Times New Roman"/>
          <w:color w:val="000000" w:themeColor="text1"/>
          <w:sz w:val="28"/>
          <w:szCs w:val="28"/>
          <w:lang w:eastAsia="ru-RU"/>
        </w:rPr>
        <w:t>Рисунок 4</w:t>
      </w:r>
      <w:r w:rsidR="00936205" w:rsidRPr="007975DA">
        <w:rPr>
          <w:rFonts w:ascii="Times New Roman" w:eastAsia="Times New Roman" w:hAnsi="Times New Roman"/>
          <w:color w:val="000000" w:themeColor="text1"/>
          <w:sz w:val="28"/>
          <w:szCs w:val="28"/>
          <w:lang w:eastAsia="ru-RU"/>
        </w:rPr>
        <w:t>5</w:t>
      </w:r>
      <w:r w:rsidRPr="007975DA">
        <w:rPr>
          <w:rFonts w:ascii="Times New Roman" w:eastAsia="Times New Roman" w:hAnsi="Times New Roman"/>
          <w:color w:val="000000" w:themeColor="text1"/>
          <w:sz w:val="28"/>
          <w:szCs w:val="28"/>
          <w:lang w:eastAsia="ru-RU"/>
        </w:rPr>
        <w:t xml:space="preserve"> –</w:t>
      </w:r>
      <w:r w:rsidRPr="007975DA">
        <w:rPr>
          <w:rFonts w:ascii="Times New Roman" w:hAnsi="Times New Roman"/>
          <w:bCs/>
          <w:color w:val="000000" w:themeColor="text1"/>
          <w:sz w:val="28"/>
          <w:szCs w:val="28"/>
        </w:rPr>
        <w:t xml:space="preserve"> Рекомендации по использованию ИИ</w:t>
      </w:r>
    </w:p>
    <w:p w14:paraId="4C94A5EE" w14:textId="2FBC9068"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4132FDC2" w14:textId="77777777" w:rsidR="00DB07DD" w:rsidRPr="007975DA" w:rsidRDefault="00DB07DD" w:rsidP="00D20B72">
      <w:pPr>
        <w:widowControl w:val="0"/>
        <w:spacing w:after="0" w:line="240" w:lineRule="auto"/>
        <w:jc w:val="both"/>
        <w:textAlignment w:val="top"/>
        <w:rPr>
          <w:rFonts w:ascii="Times New Roman" w:hAnsi="Times New Roman"/>
          <w:bCs/>
          <w:color w:val="000000" w:themeColor="text1"/>
          <w:sz w:val="28"/>
          <w:szCs w:val="28"/>
        </w:rPr>
      </w:pPr>
    </w:p>
    <w:p w14:paraId="78A17A67" w14:textId="3A2DF589" w:rsidR="00D20B72" w:rsidRPr="007975DA" w:rsidRDefault="00D20B72" w:rsidP="00D20B72">
      <w:pPr>
        <w:widowControl w:val="0"/>
        <w:spacing w:after="0" w:line="240" w:lineRule="auto"/>
        <w:ind w:firstLine="680"/>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Для обеспечения устойчивости, этичности и юридической безопасности внедрения ИИ, которые являются критическими условиями для ЦУР, необходимо создать превентивную регуляторную рамку, гарантирующую ответственность алгоритмов.</w:t>
      </w:r>
    </w:p>
    <w:p w14:paraId="7664125E" w14:textId="77777777" w:rsidR="00EC496A" w:rsidRPr="007975DA" w:rsidRDefault="00D20B72" w:rsidP="00924DB8">
      <w:pPr>
        <w:widowControl w:val="0"/>
        <w:spacing w:after="0" w:line="240" w:lineRule="auto"/>
        <w:ind w:firstLine="680"/>
        <w:jc w:val="both"/>
        <w:textAlignment w:val="top"/>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Регуляторные и этические основы внедрения ИИ для устойчивого развития:</w:t>
      </w:r>
    </w:p>
    <w:p w14:paraId="3D594B22" w14:textId="77777777" w:rsidR="00EC496A" w:rsidRPr="007975DA" w:rsidRDefault="00EC496A" w:rsidP="00924DB8">
      <w:pPr>
        <w:widowControl w:val="0"/>
        <w:spacing w:after="0" w:line="240" w:lineRule="auto"/>
        <w:ind w:firstLine="680"/>
        <w:jc w:val="both"/>
        <w:textAlignment w:val="top"/>
        <w:rPr>
          <w:rFonts w:ascii="Times New Roman" w:hAnsi="Times New Roman"/>
          <w:bCs/>
          <w:color w:val="000000" w:themeColor="text1"/>
          <w:sz w:val="28"/>
          <w:szCs w:val="28"/>
        </w:rPr>
      </w:pPr>
    </w:p>
    <w:p w14:paraId="26D7C810" w14:textId="7821A239" w:rsidR="00D20B72" w:rsidRPr="007975DA" w:rsidRDefault="00D20B72" w:rsidP="00EC496A">
      <w:pPr>
        <w:widowControl w:val="0"/>
        <w:spacing w:after="0" w:line="240" w:lineRule="auto"/>
        <w:jc w:val="both"/>
        <w:textAlignment w:val="top"/>
        <w:rPr>
          <w:rFonts w:ascii="Times New Roman" w:hAnsi="Times New Roman"/>
          <w:bCs/>
          <w:color w:val="000000" w:themeColor="text1"/>
          <w:sz w:val="28"/>
          <w:szCs w:val="28"/>
        </w:rPr>
      </w:pPr>
      <w:r w:rsidRPr="007975DA">
        <w:rPr>
          <w:rFonts w:ascii="Times New Roman" w:hAnsi="Times New Roman"/>
          <w:bCs/>
          <w:noProof/>
          <w:color w:val="000000" w:themeColor="text1"/>
          <w:sz w:val="28"/>
          <w:szCs w:val="28"/>
          <w14:ligatures w14:val="standardContextual"/>
        </w:rPr>
        <w:lastRenderedPageBreak/>
        <w:drawing>
          <wp:inline distT="0" distB="0" distL="0" distR="0" wp14:anchorId="136FA77B" wp14:editId="76461A05">
            <wp:extent cx="5920740" cy="5234940"/>
            <wp:effectExtent l="19050" t="0" r="60960" b="3810"/>
            <wp:docPr id="80" name="Diagram 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3" r:lo="rId174" r:qs="rId175" r:cs="rId176"/>
              </a:graphicData>
            </a:graphic>
          </wp:inline>
        </w:drawing>
      </w:r>
    </w:p>
    <w:p w14:paraId="45BFBDD9" w14:textId="57DD706F" w:rsidR="003C4204" w:rsidRPr="007975DA" w:rsidRDefault="003C4204" w:rsidP="003C4204">
      <w:pPr>
        <w:widowControl w:val="0"/>
        <w:tabs>
          <w:tab w:val="left" w:pos="540"/>
          <w:tab w:val="left" w:pos="924"/>
        </w:tabs>
        <w:spacing w:after="0" w:line="240" w:lineRule="auto"/>
        <w:jc w:val="both"/>
        <w:rPr>
          <w:rFonts w:ascii="Times New Roman" w:hAnsi="Times New Roman"/>
          <w:bCs/>
          <w:color w:val="000000" w:themeColor="text1"/>
          <w:sz w:val="28"/>
          <w:szCs w:val="28"/>
        </w:rPr>
      </w:pPr>
    </w:p>
    <w:p w14:paraId="1BCAA87D" w14:textId="77777777" w:rsidR="00DB07DD" w:rsidRPr="007975DA" w:rsidRDefault="00DB07DD" w:rsidP="00DB07DD">
      <w:pPr>
        <w:widowControl w:val="0"/>
        <w:spacing w:after="0" w:line="240" w:lineRule="auto"/>
        <w:ind w:firstLine="709"/>
        <w:jc w:val="center"/>
        <w:textAlignment w:val="top"/>
        <w:rPr>
          <w:rFonts w:ascii="Times New Roman" w:eastAsia="Times New Roman" w:hAnsi="Times New Roman"/>
          <w:color w:val="000000" w:themeColor="text1"/>
          <w:sz w:val="28"/>
          <w:szCs w:val="28"/>
          <w:lang w:eastAsia="ru-RU"/>
        </w:rPr>
      </w:pPr>
    </w:p>
    <w:p w14:paraId="11BAE1FC" w14:textId="50650B66" w:rsidR="00DB07DD" w:rsidRPr="007975DA" w:rsidRDefault="00DB07DD" w:rsidP="00DB07DD">
      <w:pPr>
        <w:widowControl w:val="0"/>
        <w:spacing w:after="0" w:line="240" w:lineRule="auto"/>
        <w:ind w:firstLine="709"/>
        <w:jc w:val="center"/>
        <w:textAlignment w:val="top"/>
        <w:rPr>
          <w:rFonts w:ascii="Times New Roman" w:hAnsi="Times New Roman"/>
          <w:bCs/>
          <w:color w:val="000000" w:themeColor="text1"/>
          <w:sz w:val="28"/>
          <w:szCs w:val="28"/>
        </w:rPr>
      </w:pPr>
      <w:r w:rsidRPr="007975DA">
        <w:rPr>
          <w:rFonts w:ascii="Times New Roman" w:eastAsia="Times New Roman" w:hAnsi="Times New Roman"/>
          <w:color w:val="000000" w:themeColor="text1"/>
          <w:sz w:val="28"/>
          <w:szCs w:val="28"/>
          <w:lang w:eastAsia="ru-RU"/>
        </w:rPr>
        <w:t>Рисунок 4</w:t>
      </w:r>
      <w:r w:rsidR="00936205" w:rsidRPr="007975DA">
        <w:rPr>
          <w:rFonts w:ascii="Times New Roman" w:eastAsia="Times New Roman" w:hAnsi="Times New Roman"/>
          <w:color w:val="000000" w:themeColor="text1"/>
          <w:sz w:val="28"/>
          <w:szCs w:val="28"/>
          <w:lang w:eastAsia="ru-RU"/>
        </w:rPr>
        <w:t>6</w:t>
      </w:r>
      <w:r w:rsidRPr="007975DA">
        <w:rPr>
          <w:rFonts w:ascii="Times New Roman" w:eastAsia="Times New Roman" w:hAnsi="Times New Roman"/>
          <w:color w:val="000000" w:themeColor="text1"/>
          <w:sz w:val="28"/>
          <w:szCs w:val="28"/>
          <w:lang w:eastAsia="ru-RU"/>
        </w:rPr>
        <w:t xml:space="preserve"> –</w:t>
      </w:r>
      <w:r w:rsidRPr="007975DA">
        <w:rPr>
          <w:rFonts w:ascii="Times New Roman" w:hAnsi="Times New Roman"/>
          <w:bCs/>
          <w:color w:val="000000" w:themeColor="text1"/>
          <w:sz w:val="28"/>
          <w:szCs w:val="28"/>
        </w:rPr>
        <w:t xml:space="preserve"> Регуляторные и этические основы внедрения ИИ для устойчивого развития</w:t>
      </w:r>
    </w:p>
    <w:p w14:paraId="497C481A" w14:textId="2ABEC591"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r w:rsidR="001243C8" w:rsidRPr="007975DA">
        <w:rPr>
          <w:rFonts w:ascii="Times New Roman" w:eastAsiaTheme="minorHAnsi" w:hAnsi="Times New Roman"/>
          <w:color w:val="000000" w:themeColor="text1"/>
          <w:sz w:val="28"/>
          <w:szCs w:val="28"/>
        </w:rPr>
        <w:t xml:space="preserve"> [282]</w:t>
      </w:r>
    </w:p>
    <w:p w14:paraId="616FFDD6" w14:textId="77777777" w:rsidR="003A603A" w:rsidRPr="007975DA" w:rsidRDefault="003A603A" w:rsidP="00EC496A">
      <w:pPr>
        <w:widowControl w:val="0"/>
        <w:tabs>
          <w:tab w:val="left" w:pos="540"/>
          <w:tab w:val="left" w:pos="924"/>
        </w:tabs>
        <w:spacing w:after="0" w:line="240" w:lineRule="auto"/>
        <w:jc w:val="both"/>
        <w:rPr>
          <w:rFonts w:ascii="Times New Roman" w:hAnsi="Times New Roman"/>
          <w:bCs/>
          <w:color w:val="000000" w:themeColor="text1"/>
          <w:sz w:val="28"/>
          <w:szCs w:val="28"/>
        </w:rPr>
      </w:pPr>
    </w:p>
    <w:p w14:paraId="3891CAA0" w14:textId="72708374" w:rsidR="003A603A" w:rsidRPr="007975DA" w:rsidRDefault="003A603A" w:rsidP="003A603A">
      <w:pPr>
        <w:widowControl w:val="0"/>
        <w:tabs>
          <w:tab w:val="left" w:pos="540"/>
          <w:tab w:val="left" w:pos="924"/>
        </w:tabs>
        <w:spacing w:after="0" w:line="240" w:lineRule="auto"/>
        <w:ind w:firstLine="680"/>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Для эффективного и социально направленного внедрения ИИ требуется создать четкую систему межведомственной координации и стимулирования проектов, демонстрирующих социальную ценность.</w:t>
      </w:r>
    </w:p>
    <w:p w14:paraId="4FFF182A" w14:textId="1B00FC48" w:rsidR="003A603A" w:rsidRPr="007975DA" w:rsidRDefault="003A603A" w:rsidP="003A603A">
      <w:pPr>
        <w:widowControl w:val="0"/>
        <w:tabs>
          <w:tab w:val="left" w:pos="540"/>
          <w:tab w:val="left" w:pos="924"/>
        </w:tabs>
        <w:spacing w:after="0" w:line="240" w:lineRule="auto"/>
        <w:ind w:firstLine="680"/>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Координационные и финансовые механизмы для обеспечения надлежащего использования ИИ:</w:t>
      </w:r>
    </w:p>
    <w:p w14:paraId="0FDB1061" w14:textId="1D8AF13B" w:rsidR="003A603A" w:rsidRPr="007975DA" w:rsidRDefault="003A603A" w:rsidP="00F66774">
      <w:pPr>
        <w:widowControl w:val="0"/>
        <w:tabs>
          <w:tab w:val="left" w:pos="540"/>
          <w:tab w:val="left" w:pos="924"/>
        </w:tabs>
        <w:spacing w:after="0" w:line="240" w:lineRule="auto"/>
        <w:jc w:val="both"/>
        <w:rPr>
          <w:rFonts w:ascii="Times New Roman" w:hAnsi="Times New Roman"/>
          <w:bCs/>
          <w:color w:val="000000" w:themeColor="text1"/>
          <w:sz w:val="28"/>
          <w:szCs w:val="28"/>
        </w:rPr>
      </w:pPr>
      <w:r w:rsidRPr="007975DA">
        <w:rPr>
          <w:rFonts w:ascii="Times New Roman" w:hAnsi="Times New Roman"/>
          <w:bCs/>
          <w:noProof/>
          <w:color w:val="000000" w:themeColor="text1"/>
          <w:sz w:val="28"/>
          <w:szCs w:val="28"/>
          <w14:ligatures w14:val="standardContextual"/>
        </w:rPr>
        <w:lastRenderedPageBreak/>
        <w:drawing>
          <wp:inline distT="0" distB="0" distL="0" distR="0" wp14:anchorId="76552E03" wp14:editId="17BE306E">
            <wp:extent cx="5791200" cy="5726430"/>
            <wp:effectExtent l="38100" t="38100" r="57150" b="45720"/>
            <wp:docPr id="81" name="Diagram 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8" r:lo="rId179" r:qs="rId180" r:cs="rId181"/>
              </a:graphicData>
            </a:graphic>
          </wp:inline>
        </w:drawing>
      </w:r>
    </w:p>
    <w:p w14:paraId="46F68C52" w14:textId="70114256" w:rsidR="00556843" w:rsidRPr="007975DA" w:rsidRDefault="00556843" w:rsidP="003C4204">
      <w:pPr>
        <w:widowControl w:val="0"/>
        <w:tabs>
          <w:tab w:val="left" w:pos="540"/>
          <w:tab w:val="left" w:pos="924"/>
        </w:tabs>
        <w:spacing w:after="0" w:line="240" w:lineRule="auto"/>
        <w:jc w:val="both"/>
        <w:rPr>
          <w:rFonts w:ascii="Times New Roman" w:hAnsi="Times New Roman"/>
          <w:bCs/>
          <w:color w:val="000000" w:themeColor="text1"/>
          <w:sz w:val="28"/>
          <w:szCs w:val="28"/>
        </w:rPr>
      </w:pPr>
    </w:p>
    <w:p w14:paraId="612AE0BD" w14:textId="41DA4E03" w:rsidR="0053268A" w:rsidRPr="007975DA" w:rsidRDefault="0053268A" w:rsidP="003C4204">
      <w:pPr>
        <w:widowControl w:val="0"/>
        <w:tabs>
          <w:tab w:val="left" w:pos="540"/>
          <w:tab w:val="left" w:pos="924"/>
        </w:tabs>
        <w:spacing w:after="0" w:line="240" w:lineRule="auto"/>
        <w:jc w:val="both"/>
        <w:rPr>
          <w:rFonts w:ascii="Times New Roman" w:hAnsi="Times New Roman"/>
          <w:bCs/>
          <w:color w:val="000000" w:themeColor="text1"/>
          <w:sz w:val="28"/>
          <w:szCs w:val="28"/>
        </w:rPr>
      </w:pPr>
    </w:p>
    <w:p w14:paraId="77EBD16B" w14:textId="127D169D" w:rsidR="00DB07DD" w:rsidRPr="007975DA" w:rsidRDefault="00DB07DD" w:rsidP="00DB07DD">
      <w:pPr>
        <w:widowControl w:val="0"/>
        <w:spacing w:after="0" w:line="240" w:lineRule="auto"/>
        <w:ind w:firstLine="709"/>
        <w:jc w:val="center"/>
        <w:textAlignment w:val="top"/>
        <w:rPr>
          <w:rFonts w:ascii="Times New Roman" w:hAnsi="Times New Roman"/>
          <w:bCs/>
          <w:color w:val="000000" w:themeColor="text1"/>
          <w:sz w:val="28"/>
          <w:szCs w:val="28"/>
        </w:rPr>
      </w:pPr>
      <w:r w:rsidRPr="007975DA">
        <w:rPr>
          <w:rFonts w:ascii="Times New Roman" w:eastAsia="Times New Roman" w:hAnsi="Times New Roman"/>
          <w:color w:val="000000" w:themeColor="text1"/>
          <w:sz w:val="28"/>
          <w:szCs w:val="28"/>
          <w:lang w:eastAsia="ru-RU"/>
        </w:rPr>
        <w:t>Рисунок 4</w:t>
      </w:r>
      <w:r w:rsidR="00936205" w:rsidRPr="007975DA">
        <w:rPr>
          <w:rFonts w:ascii="Times New Roman" w:eastAsia="Times New Roman" w:hAnsi="Times New Roman"/>
          <w:color w:val="000000" w:themeColor="text1"/>
          <w:sz w:val="28"/>
          <w:szCs w:val="28"/>
          <w:lang w:eastAsia="ru-RU"/>
        </w:rPr>
        <w:t>7</w:t>
      </w:r>
      <w:r w:rsidRPr="007975DA">
        <w:rPr>
          <w:rFonts w:ascii="Times New Roman" w:eastAsia="Times New Roman" w:hAnsi="Times New Roman"/>
          <w:color w:val="000000" w:themeColor="text1"/>
          <w:sz w:val="28"/>
          <w:szCs w:val="28"/>
          <w:lang w:eastAsia="ru-RU"/>
        </w:rPr>
        <w:t xml:space="preserve"> –</w:t>
      </w:r>
      <w:r w:rsidRPr="007975DA">
        <w:rPr>
          <w:rFonts w:ascii="Times New Roman" w:hAnsi="Times New Roman"/>
          <w:bCs/>
          <w:color w:val="000000" w:themeColor="text1"/>
          <w:sz w:val="28"/>
          <w:szCs w:val="28"/>
        </w:rPr>
        <w:t xml:space="preserve"> Координационные и финансовые механизмы для обеспечения надлежащего использования ИИ</w:t>
      </w:r>
    </w:p>
    <w:p w14:paraId="2CCDE8E3" w14:textId="54880DD0" w:rsidR="00DB07DD" w:rsidRPr="007975DA" w:rsidRDefault="00DB07DD" w:rsidP="00DB07DD">
      <w:pPr>
        <w:shd w:val="clear" w:color="auto" w:fill="FFFFFF"/>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shd w:val="clear" w:color="auto" w:fill="FFFFFF"/>
        </w:rPr>
        <w:t xml:space="preserve">Примечание – </w:t>
      </w:r>
      <w:r w:rsidR="00984C05" w:rsidRPr="007975DA">
        <w:rPr>
          <w:rFonts w:ascii="Times New Roman" w:eastAsiaTheme="minorHAnsi" w:hAnsi="Times New Roman"/>
          <w:color w:val="000000" w:themeColor="text1"/>
          <w:sz w:val="28"/>
          <w:szCs w:val="28"/>
          <w:shd w:val="clear" w:color="auto" w:fill="FFFFFF"/>
        </w:rPr>
        <w:t>С</w:t>
      </w:r>
      <w:r w:rsidRPr="007975DA">
        <w:rPr>
          <w:rFonts w:ascii="Times New Roman" w:eastAsiaTheme="minorHAnsi" w:hAnsi="Times New Roman"/>
          <w:color w:val="000000" w:themeColor="text1"/>
          <w:sz w:val="28"/>
          <w:szCs w:val="28"/>
          <w:shd w:val="clear" w:color="auto" w:fill="FFFFFF"/>
        </w:rPr>
        <w:t xml:space="preserve">оставлено автором </w:t>
      </w:r>
      <w:r w:rsidRPr="007975DA">
        <w:rPr>
          <w:rFonts w:ascii="Times New Roman" w:eastAsiaTheme="minorHAnsi" w:hAnsi="Times New Roman"/>
          <w:color w:val="000000" w:themeColor="text1"/>
          <w:sz w:val="28"/>
          <w:szCs w:val="28"/>
        </w:rPr>
        <w:t>на основе анализа литературы</w:t>
      </w:r>
    </w:p>
    <w:p w14:paraId="6EEF931E" w14:textId="77777777" w:rsidR="00DB07DD" w:rsidRPr="007975DA" w:rsidRDefault="00DB07DD" w:rsidP="003C4204">
      <w:pPr>
        <w:widowControl w:val="0"/>
        <w:tabs>
          <w:tab w:val="left" w:pos="540"/>
          <w:tab w:val="left" w:pos="924"/>
        </w:tabs>
        <w:spacing w:after="0" w:line="240" w:lineRule="auto"/>
        <w:jc w:val="both"/>
        <w:rPr>
          <w:rFonts w:ascii="Times New Roman" w:hAnsi="Times New Roman"/>
          <w:bCs/>
          <w:color w:val="000000" w:themeColor="text1"/>
          <w:sz w:val="28"/>
          <w:szCs w:val="28"/>
        </w:rPr>
      </w:pPr>
    </w:p>
    <w:p w14:paraId="006A8456" w14:textId="462CCC4E" w:rsidR="00776A3E" w:rsidRPr="007975DA" w:rsidRDefault="00776A3E" w:rsidP="00CC4A53">
      <w:pPr>
        <w:widowControl w:val="0"/>
        <w:tabs>
          <w:tab w:val="left" w:pos="540"/>
          <w:tab w:val="left" w:pos="924"/>
        </w:tabs>
        <w:spacing w:after="0" w:line="240" w:lineRule="auto"/>
        <w:ind w:firstLine="709"/>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Успешное применение технологий ИИ требует не только технологической готовности, но и развитого институционального и правового обеспечения. Принятие Закона Республики Казахстан от 17 ноября 2025 года № 230-VIII ЗРК «Об искусственном интеллекте», а также создание 18 сентября специализированного Министерства искусственного интеллекта на базе бывшего Министерства цифрового развития свидетельствуют о формировании в стране комплексной нормативно-институциональной архитектуры в данной сфере.</w:t>
      </w:r>
    </w:p>
    <w:p w14:paraId="4CAB844B" w14:textId="5572FB80" w:rsidR="00776A3E" w:rsidRPr="007975DA" w:rsidRDefault="00776A3E" w:rsidP="00776A3E">
      <w:pPr>
        <w:widowControl w:val="0"/>
        <w:tabs>
          <w:tab w:val="left" w:pos="540"/>
          <w:tab w:val="left" w:pos="924"/>
        </w:tabs>
        <w:spacing w:after="0" w:line="240" w:lineRule="auto"/>
        <w:ind w:firstLine="709"/>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Дальнейшая разработка системного и гибкого регулирования, основанного на принципах прозрачности, ответственности и этичности, </w:t>
      </w:r>
      <w:r w:rsidRPr="007975DA">
        <w:rPr>
          <w:rFonts w:ascii="Times New Roman" w:hAnsi="Times New Roman"/>
          <w:bCs/>
          <w:color w:val="000000" w:themeColor="text1"/>
          <w:sz w:val="28"/>
          <w:szCs w:val="28"/>
        </w:rPr>
        <w:lastRenderedPageBreak/>
        <w:t>является ключевым условием безопасного и эффективного внедрения ИИ в процессы государственного управления. Важно обеспечить устойчивый баланс между инновационным развитием и защитой прав граждан, минимизируя риски нарушения конфиденциальности, алгоритмической дискриминации и несанкционированного использования данных. Формирование национальной системы мониторинга, контроля и оценки последствий внедрения ИИ позволит своевременно выявлять и устранять потенциальные угрозы, а также повышать качество управленческих решений.</w:t>
      </w:r>
    </w:p>
    <w:p w14:paraId="6136678B" w14:textId="3B003324" w:rsidR="00C2389D" w:rsidRPr="007975DA" w:rsidRDefault="00776A3E" w:rsidP="00776A3E">
      <w:pPr>
        <w:widowControl w:val="0"/>
        <w:tabs>
          <w:tab w:val="left" w:pos="540"/>
          <w:tab w:val="left" w:pos="924"/>
        </w:tabs>
        <w:spacing w:after="0" w:line="240" w:lineRule="auto"/>
        <w:ind w:firstLine="709"/>
        <w:jc w:val="both"/>
        <w:rPr>
          <w:rFonts w:ascii="Times New Roman" w:hAnsi="Times New Roman"/>
          <w:bCs/>
          <w:caps/>
          <w:color w:val="000000" w:themeColor="text1"/>
          <w:sz w:val="28"/>
          <w:szCs w:val="28"/>
        </w:rPr>
      </w:pPr>
      <w:r w:rsidRPr="007975DA">
        <w:rPr>
          <w:rFonts w:ascii="Times New Roman" w:hAnsi="Times New Roman"/>
          <w:bCs/>
          <w:color w:val="000000" w:themeColor="text1"/>
          <w:sz w:val="28"/>
          <w:szCs w:val="28"/>
        </w:rPr>
        <w:t>Таким образом, институционально и нормативно закрепленное использование искусственного интеллекта, находящееся в стадии активного развития, становится важным элементом повышения социальной эффективности государственного управления и требует последовательного укрепления для обеспечения доверия общества и устойчивого развития страны.</w:t>
      </w:r>
    </w:p>
    <w:p w14:paraId="5CB0B740" w14:textId="39D78691" w:rsidR="0067533B" w:rsidRPr="007975DA" w:rsidRDefault="0067533B" w:rsidP="006139C1">
      <w:pPr>
        <w:widowControl w:val="0"/>
        <w:tabs>
          <w:tab w:val="left" w:pos="540"/>
          <w:tab w:val="left" w:pos="924"/>
        </w:tabs>
        <w:spacing w:after="0" w:line="240" w:lineRule="auto"/>
        <w:rPr>
          <w:rFonts w:ascii="Times New Roman" w:hAnsi="Times New Roman"/>
          <w:b/>
          <w:caps/>
          <w:color w:val="000000" w:themeColor="text1"/>
          <w:sz w:val="28"/>
          <w:szCs w:val="28"/>
        </w:rPr>
      </w:pPr>
    </w:p>
    <w:p w14:paraId="1C523315" w14:textId="77777777" w:rsidR="00CC4A53" w:rsidRPr="007975DA" w:rsidRDefault="00CC4A53" w:rsidP="006139C1">
      <w:pPr>
        <w:widowControl w:val="0"/>
        <w:tabs>
          <w:tab w:val="left" w:pos="540"/>
          <w:tab w:val="left" w:pos="924"/>
        </w:tabs>
        <w:spacing w:after="0" w:line="240" w:lineRule="auto"/>
        <w:rPr>
          <w:rFonts w:ascii="Times New Roman" w:hAnsi="Times New Roman"/>
          <w:b/>
          <w:caps/>
          <w:color w:val="000000" w:themeColor="text1"/>
          <w:sz w:val="28"/>
          <w:szCs w:val="28"/>
        </w:rPr>
      </w:pPr>
    </w:p>
    <w:p w14:paraId="6C005F67" w14:textId="77777777" w:rsidR="007F1831" w:rsidRPr="007975DA" w:rsidRDefault="007F1831" w:rsidP="00CC4A53">
      <w:pPr>
        <w:widowControl w:val="0"/>
        <w:tabs>
          <w:tab w:val="left" w:pos="540"/>
          <w:tab w:val="left" w:pos="924"/>
        </w:tabs>
        <w:spacing w:after="0" w:line="240" w:lineRule="auto"/>
        <w:ind w:left="567"/>
        <w:jc w:val="center"/>
        <w:rPr>
          <w:rFonts w:ascii="Times New Roman" w:hAnsi="Times New Roman"/>
          <w:b/>
          <w:caps/>
          <w:color w:val="000000" w:themeColor="text1"/>
          <w:sz w:val="28"/>
          <w:szCs w:val="28"/>
        </w:rPr>
      </w:pPr>
      <w:r w:rsidRPr="007975DA">
        <w:rPr>
          <w:rFonts w:ascii="Times New Roman" w:hAnsi="Times New Roman"/>
          <w:b/>
          <w:caps/>
          <w:color w:val="000000" w:themeColor="text1"/>
          <w:sz w:val="28"/>
          <w:szCs w:val="28"/>
        </w:rPr>
        <w:br w:type="page"/>
      </w:r>
    </w:p>
    <w:p w14:paraId="187E6E45" w14:textId="32D9E3AE" w:rsidR="00CC4A53" w:rsidRPr="007975DA" w:rsidRDefault="00CC4A53" w:rsidP="00CC4A53">
      <w:pPr>
        <w:widowControl w:val="0"/>
        <w:tabs>
          <w:tab w:val="left" w:pos="540"/>
          <w:tab w:val="left" w:pos="924"/>
        </w:tabs>
        <w:spacing w:after="0" w:line="240" w:lineRule="auto"/>
        <w:ind w:left="567"/>
        <w:jc w:val="center"/>
        <w:rPr>
          <w:rFonts w:ascii="Times New Roman" w:hAnsi="Times New Roman"/>
          <w:b/>
          <w:caps/>
          <w:color w:val="000000" w:themeColor="text1"/>
          <w:sz w:val="28"/>
          <w:szCs w:val="28"/>
          <w:lang w:val="en-US"/>
        </w:rPr>
      </w:pPr>
      <w:r w:rsidRPr="007975DA">
        <w:rPr>
          <w:rFonts w:ascii="Times New Roman" w:hAnsi="Times New Roman"/>
          <w:b/>
          <w:caps/>
          <w:color w:val="000000" w:themeColor="text1"/>
          <w:sz w:val="28"/>
          <w:szCs w:val="28"/>
        </w:rPr>
        <w:lastRenderedPageBreak/>
        <w:t>ЗАКЛЮЧЕНИЕ</w:t>
      </w:r>
    </w:p>
    <w:p w14:paraId="4559050A" w14:textId="77777777" w:rsidR="00CC4A53" w:rsidRPr="007975DA" w:rsidRDefault="00CC4A53" w:rsidP="00CC4A53">
      <w:pPr>
        <w:spacing w:after="0" w:line="240" w:lineRule="auto"/>
        <w:ind w:firstLine="709"/>
        <w:rPr>
          <w:rFonts w:ascii="Times New Roman" w:eastAsiaTheme="minorHAnsi" w:hAnsi="Times New Roman"/>
          <w:color w:val="000000" w:themeColor="text1"/>
          <w:sz w:val="28"/>
          <w:szCs w:val="28"/>
        </w:rPr>
      </w:pPr>
    </w:p>
    <w:p w14:paraId="03231E6A" w14:textId="286F3B9F" w:rsidR="00CC4A53" w:rsidRPr="007975DA" w:rsidRDefault="00CC4A53" w:rsidP="00181B93">
      <w:pPr>
        <w:pStyle w:val="ListParagraph"/>
        <w:numPr>
          <w:ilvl w:val="0"/>
          <w:numId w:val="16"/>
        </w:numPr>
        <w:spacing w:after="0" w:line="240" w:lineRule="auto"/>
        <w:ind w:left="0"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Устойчивое развитие, </w:t>
      </w:r>
      <w:r w:rsidRPr="007975DA">
        <w:rPr>
          <w:rFonts w:ascii="Times New Roman" w:eastAsiaTheme="minorHAnsi" w:hAnsi="Times New Roman"/>
          <w:color w:val="000000" w:themeColor="text1"/>
          <w:kern w:val="2"/>
          <w:sz w:val="28"/>
          <w:szCs w:val="28"/>
          <w:shd w:val="clear" w:color="auto" w:fill="FFFFFF"/>
          <w14:ligatures w14:val="standardContextual"/>
        </w:rPr>
        <w:t xml:space="preserve">обеспечивающее </w:t>
      </w:r>
      <w:r w:rsidRPr="007975DA">
        <w:rPr>
          <w:rFonts w:ascii="Times New Roman" w:eastAsiaTheme="minorHAnsi" w:hAnsi="Times New Roman"/>
          <w:color w:val="000000" w:themeColor="text1"/>
          <w:kern w:val="2"/>
          <w:sz w:val="28"/>
          <w:szCs w:val="28"/>
          <w14:ligatures w14:val="standardContextual"/>
        </w:rPr>
        <w:t xml:space="preserve">долгосрочное благополучие общества как на глобальном, национальном, так и индивидуальном уровне, возможно лишь путем решения широкого спектра проблем, от экологических кризисов до социально-экономического неравенства. Проблемы социальной составляющей устойчивого развития являются сегодня критическими для будущего развития. </w:t>
      </w:r>
      <w:r w:rsidR="00753519" w:rsidRPr="00753519">
        <w:rPr>
          <w:rFonts w:ascii="Times New Roman" w:eastAsiaTheme="minorHAnsi" w:hAnsi="Times New Roman"/>
          <w:color w:val="000000" w:themeColor="text1"/>
          <w:kern w:val="2"/>
          <w:sz w:val="28"/>
          <w:szCs w:val="28"/>
          <w14:ligatures w14:val="standardContextual"/>
        </w:rPr>
        <w:t>В данном контексте следует учитывать специфику современного этапа общественного развития, при котором решение социальных проблем напрямую зависит от экономических и экологических условий, однако в значительной степени опосредуется институциональными факторами.</w:t>
      </w:r>
      <w:r w:rsidR="00753519">
        <w:rPr>
          <w:rFonts w:ascii="Times New Roman" w:eastAsiaTheme="minorHAnsi" w:hAnsi="Times New Roman"/>
          <w:color w:val="000000" w:themeColor="text1"/>
          <w:kern w:val="2"/>
          <w:sz w:val="28"/>
          <w:szCs w:val="28"/>
          <w:lang w:val="ru-RU"/>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Ключевыми институтами современного общества выступают государство и технологии. Поэтому достижение целей устойчивого развития, восстановление баланса между экологическим, экономическим и социальным содержанием экономического роста, в определяющей степени зависит от социальной эффективности государственного управления, от уровня цифровой трансформации общества.</w:t>
      </w:r>
    </w:p>
    <w:p w14:paraId="75526A73" w14:textId="2EAE73DF" w:rsidR="00CC4A53" w:rsidRPr="007975DA" w:rsidRDefault="00CC4A53" w:rsidP="00181B93">
      <w:pPr>
        <w:pStyle w:val="ListParagraph"/>
        <w:numPr>
          <w:ilvl w:val="0"/>
          <w:numId w:val="16"/>
        </w:numPr>
        <w:spacing w:after="0" w:line="240" w:lineRule="auto"/>
        <w:ind w:left="0"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современных условиях важно рассматривать суть государственного управления через определение социальной эффективности этой деятельности, которую необходимо рассматривать как высшую результирующую характеристику государственного управления. Такое понимание позволяет предложить авторское определение понятия государственного управления: «Государственное управление заключается в осуществлении социально ориентированных и социально эффективных целенаправленных изменений в развитии общества с целью обеспечения его устойчивого развития посредством создания социальной ценности в результате совокупности воздействий государства на общество на основе выявления отклонений от запланированных изменений в деятельности</w:t>
      </w:r>
      <w:r w:rsidRPr="007975DA">
        <w:rPr>
          <w:rFonts w:ascii="Times New Roman" w:eastAsia="Times New Roman" w:hAnsi="Times New Roman"/>
          <w:color w:val="000000" w:themeColor="text1"/>
          <w:kern w:val="2"/>
          <w:sz w:val="28"/>
          <w:szCs w:val="28"/>
          <w:lang w:eastAsia="ru-RU"/>
          <w14:ligatures w14:val="standardContextual"/>
        </w:rPr>
        <w:t xml:space="preserve"> субъектов общества, с одной стороны, и определения новых трендов в развитии общества, с другой стороны»</w:t>
      </w:r>
      <w:r w:rsidRPr="007975DA">
        <w:rPr>
          <w:rFonts w:ascii="Times New Roman" w:eastAsiaTheme="minorHAnsi" w:hAnsi="Times New Roman"/>
          <w:color w:val="000000" w:themeColor="text1"/>
          <w:kern w:val="2"/>
          <w:sz w:val="28"/>
          <w:szCs w:val="28"/>
          <w14:ligatures w14:val="standardContextual"/>
        </w:rPr>
        <w:t xml:space="preserve">. </w:t>
      </w:r>
      <w:r w:rsidR="00753519" w:rsidRPr="00753519">
        <w:rPr>
          <w:rFonts w:ascii="Times New Roman" w:eastAsiaTheme="minorHAnsi" w:hAnsi="Times New Roman"/>
          <w:color w:val="000000" w:themeColor="text1"/>
          <w:kern w:val="2"/>
          <w:sz w:val="28"/>
          <w:szCs w:val="28"/>
          <w14:ligatures w14:val="standardContextual"/>
        </w:rPr>
        <w:t>Предложенное авторское определение государственного управления дает возможность сформировать авторскую сущностную модель социально ориентированного и социально эффективного управления устойчивым развитием общества через создание социальной ценности.</w:t>
      </w:r>
    </w:p>
    <w:p w14:paraId="75CAA27B"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Для осуществления социально ориентированное и социально эффективного государственного управления устойчивым развитием общества необходимо определять направления развития общества в виде государственной стратегии в программных документах на основе анализа двух видов изменений: отклонений от запланированной траектории развития и новых незапланированных изменений. в</w:t>
      </w:r>
      <w:r w:rsidRPr="007975DA">
        <w:rPr>
          <w:rFonts w:ascii="Times New Roman" w:hAnsi="Times New Roman"/>
          <w:color w:val="000000" w:themeColor="text1"/>
          <w:sz w:val="28"/>
          <w:szCs w:val="28"/>
        </w:rPr>
        <w:t>ыявления отклонений в развитии общества и определения новых трендов в развитии общества позволяет органам государственного управления разработать конкретные мероприятия, посредством которых будет оказано во-первых, и</w:t>
      </w:r>
      <w:r w:rsidRPr="007975DA">
        <w:rPr>
          <w:rFonts w:ascii="Times New Roman" w:eastAsiaTheme="minorHAnsi" w:hAnsi="Times New Roman"/>
          <w:color w:val="000000" w:themeColor="text1"/>
          <w:sz w:val="28"/>
          <w:szCs w:val="28"/>
        </w:rPr>
        <w:t xml:space="preserve">нституциональное и правовое воздействие государственного управления на общество с целью минимизации отклонений в развитии, во-вторых, экономическое и технологическое воздействие государственного управления на общество с </w:t>
      </w:r>
      <w:r w:rsidRPr="007975DA">
        <w:rPr>
          <w:rFonts w:ascii="Times New Roman" w:eastAsiaTheme="minorHAnsi" w:hAnsi="Times New Roman"/>
          <w:color w:val="000000" w:themeColor="text1"/>
          <w:sz w:val="28"/>
          <w:szCs w:val="28"/>
        </w:rPr>
        <w:lastRenderedPageBreak/>
        <w:t>целью мотивации развития в новых направлениях. Институционально-правовое и экономико-технологическое воздействия государственного управления создают в результате социальное воздействие государственного управления на общество с целью обеспечения устойчивого развития общества. Результатом социального воздействия является создание социальной ценности как основы устойчивого развития общества.</w:t>
      </w:r>
      <w:r w:rsidRPr="007975DA">
        <w:rPr>
          <w:rFonts w:ascii="Times New Roman" w:eastAsiaTheme="minorHAnsi" w:hAnsi="Times New Roman"/>
          <w:color w:val="000000" w:themeColor="text1"/>
          <w:kern w:val="2"/>
          <w:sz w:val="28"/>
          <w:szCs w:val="28"/>
          <w14:ligatures w14:val="standardContextual"/>
        </w:rPr>
        <w:t xml:space="preserve"> </w:t>
      </w:r>
      <w:r w:rsidRPr="007975DA">
        <w:rPr>
          <w:rFonts w:ascii="Times New Roman" w:eastAsiaTheme="minorHAnsi" w:hAnsi="Times New Roman"/>
          <w:color w:val="000000" w:themeColor="text1"/>
          <w:sz w:val="28"/>
          <w:szCs w:val="28"/>
        </w:rPr>
        <w:t xml:space="preserve">Социальное воздействие государственного управления будет эффективным, если оно создаст изменение, которое создаст социальную ценность. Таким образом, социальная эффективность государственного управления определяется созданием социальной ценности. </w:t>
      </w:r>
    </w:p>
    <w:p w14:paraId="79C83E65" w14:textId="00FB5AF6" w:rsidR="00CC4A53" w:rsidRPr="007975DA" w:rsidRDefault="00C14DC1" w:rsidP="00CC4A53">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О</w:t>
      </w:r>
      <w:r w:rsidR="00CC4A53" w:rsidRPr="007975DA">
        <w:rPr>
          <w:rFonts w:ascii="Times New Roman" w:eastAsiaTheme="minorHAnsi" w:hAnsi="Times New Roman"/>
          <w:color w:val="000000" w:themeColor="text1"/>
          <w:kern w:val="2"/>
          <w:sz w:val="28"/>
          <w:szCs w:val="28"/>
          <w14:ligatures w14:val="standardContextual"/>
        </w:rPr>
        <w:t>существление государством социально ориентированных и социально эффективных целенаправленных изменений в развитии общества с целью обеспечения его устойчивого развития включает два аналитических процесса:</w:t>
      </w:r>
    </w:p>
    <w:p w14:paraId="120E9052" w14:textId="77777777" w:rsidR="00CC4A53" w:rsidRPr="007975DA" w:rsidRDefault="00CC4A53" w:rsidP="00181B93">
      <w:pPr>
        <w:pStyle w:val="ListParagraph"/>
        <w:numPr>
          <w:ilvl w:val="0"/>
          <w:numId w:val="17"/>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выявление отклонений в развитии общества позволяет осуществить институциональное и правовое воздействие государственного управления на общество с целью минимизации отклонений в развитии;</w:t>
      </w:r>
    </w:p>
    <w:p w14:paraId="53C3555B" w14:textId="118D03B8" w:rsidR="00CC4A53" w:rsidRPr="007975DA" w:rsidRDefault="00CC4A53" w:rsidP="00181B93">
      <w:pPr>
        <w:pStyle w:val="ListParagraph"/>
        <w:numPr>
          <w:ilvl w:val="0"/>
          <w:numId w:val="17"/>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 xml:space="preserve">определение </w:t>
      </w:r>
      <w:r w:rsidRPr="007975DA">
        <w:rPr>
          <w:rFonts w:ascii="Times New Roman" w:eastAsiaTheme="minorHAnsi" w:hAnsi="Times New Roman"/>
          <w:color w:val="000000" w:themeColor="text1"/>
          <w:kern w:val="2"/>
          <w:sz w:val="28"/>
          <w:szCs w:val="28"/>
          <w14:ligatures w14:val="standardContextual"/>
        </w:rPr>
        <w:t>новых трендов в развитии общества, что позволяет оказывать экономическое и технологическое воздействие государственного управления на общество;</w:t>
      </w:r>
    </w:p>
    <w:p w14:paraId="65FE7780" w14:textId="77777777" w:rsidR="00820E82" w:rsidRDefault="00820E82" w:rsidP="00CC4A53">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bookmarkStart w:id="252" w:name="_Hlk194125763"/>
      <w:r w:rsidRPr="00820E82">
        <w:rPr>
          <w:rFonts w:ascii="Times New Roman" w:eastAsiaTheme="minorHAnsi" w:hAnsi="Times New Roman"/>
          <w:color w:val="000000" w:themeColor="text1"/>
          <w:kern w:val="2"/>
          <w:sz w:val="28"/>
          <w:szCs w:val="28"/>
          <w14:ligatures w14:val="standardContextual"/>
        </w:rPr>
        <w:t>Результатом данных процессов становится влияние государственного управления на общество, направленное на формирование социальной ценности и обеспечение устойчивого развития.</w:t>
      </w:r>
    </w:p>
    <w:p w14:paraId="49A81775" w14:textId="2D385AC1" w:rsidR="00CC4A53" w:rsidRPr="007975DA" w:rsidRDefault="00CC4A53" w:rsidP="00CC4A53">
      <w:pPr>
        <w:shd w:val="clear" w:color="auto" w:fill="FFFFFF"/>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Социальное воздействие будет эффективным, если оно создаст изменение, которое создаст социальную ценность. Таким образом, социальная эффективность государственного управления определяется созданием социальной ценности. </w:t>
      </w:r>
    </w:p>
    <w:bookmarkEnd w:id="252"/>
    <w:p w14:paraId="5098B3D4" w14:textId="77777777" w:rsidR="00CC4A53" w:rsidRPr="007975DA" w:rsidRDefault="00CC4A53" w:rsidP="00181B93">
      <w:pPr>
        <w:pStyle w:val="ListParagraph"/>
        <w:numPr>
          <w:ilvl w:val="0"/>
          <w:numId w:val="16"/>
        </w:numPr>
        <w:spacing w:after="0" w:line="240" w:lineRule="auto"/>
        <w:ind w:left="0"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Социально ориентированного и социально эффективного государственного управления устойчивым развитием общества посредством создания социальной ценности осуществляется в условиях цифровизации. Сложность этого процесса обусловлена не только технологической, но, в той же мере и социальной природой цифровизации и цифровой трансформации общества/ Цифровой прогресс преобразует социальную реальность, которая предстает как цифровое общество.</w:t>
      </w:r>
      <w:r w:rsidRPr="007975DA">
        <w:rPr>
          <w:rFonts w:ascii="Times New Roman" w:hAnsi="Times New Roman"/>
          <w:color w:val="000000" w:themeColor="text1"/>
          <w:sz w:val="28"/>
          <w:szCs w:val="28"/>
        </w:rPr>
        <w:t xml:space="preserve"> </w:t>
      </w:r>
      <w:r w:rsidRPr="007975DA">
        <w:rPr>
          <w:rFonts w:ascii="Times New Roman" w:eastAsiaTheme="minorHAnsi" w:hAnsi="Times New Roman"/>
          <w:color w:val="000000" w:themeColor="text1"/>
          <w:kern w:val="2"/>
          <w:sz w:val="28"/>
          <w:szCs w:val="28"/>
          <w14:ligatures w14:val="standardContextual"/>
        </w:rPr>
        <w:t>Применение цифровых технологий вызывает изменения не только в производственных ресурсах, но и в качестве человеческих ресурсов. Все занятые в традиционных секторах рынка люди сталкиваются с проблемой перехода к более гибким и инициативным подходам. Этот процесс требует изменений в менталитете, в профессиональных навыках, в образовании людей.</w:t>
      </w:r>
      <w:r w:rsidRPr="007975DA">
        <w:rPr>
          <w:rFonts w:ascii="Times New Roman" w:eastAsiaTheme="minorHAnsi" w:hAnsi="Times New Roman"/>
          <w:color w:val="000000" w:themeColor="text1"/>
          <w:kern w:val="2"/>
          <w:sz w:val="28"/>
          <w:szCs w:val="28"/>
          <w:shd w:val="clear" w:color="auto" w:fill="FFFFFF"/>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 xml:space="preserve">Цифровизация, по определению, создающая и выполняющая «изменения, связанные с применением цифровых технологий во всех аспектах человеческого общества» действительно может изменить способ взаимодействия сотрудников друг с другом, их места работы, а также их фактические цели и задачи работы, а также то, как они выполняют свои задачи, что и формирует цифровое общество. </w:t>
      </w:r>
    </w:p>
    <w:p w14:paraId="0D379B12"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lastRenderedPageBreak/>
        <w:t xml:space="preserve">Цифровизация оказывает глубокое влияние на общество, поскольку она способствует конвергенции между секторами. Это основано на конвергенции (оцифрованных) медиа, которая стимулирует социальные и технические изменения в областях производства культуры и знаний, политического участия и коллективных действий, государственности, глобализации и социальных структур. Эти изменения, возникающие в результате цифровой конвергенции, подготавливают переход к цифровому обществу. </w:t>
      </w:r>
    </w:p>
    <w:p w14:paraId="2944A6DB"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 xml:space="preserve"> </w:t>
      </w:r>
      <w:bookmarkStart w:id="253" w:name="_Hlk194134511"/>
      <w:r w:rsidRPr="007975DA">
        <w:rPr>
          <w:rFonts w:ascii="Times New Roman" w:eastAsiaTheme="minorHAnsi" w:hAnsi="Times New Roman"/>
          <w:color w:val="000000" w:themeColor="text1"/>
          <w:sz w:val="28"/>
          <w:szCs w:val="28"/>
        </w:rPr>
        <w:t>Определив понятия «оцифровка», «цифровизация», «цифровая трансформация» как разные степени освоения субъектами общества цифровых технологий, рассматривать их как различные степени вносимых изменений в жизнь субъекта и общества. Такой подход позволяет рассмотреть возможности государственного управления направлениями этих изменений на общество в виде предлагаемой в данном диссертационном исследовании структурно-функциональной модели государственного управления цифровизацией в контексте обеспечения устойчивого развития общества</w:t>
      </w:r>
    </w:p>
    <w:p w14:paraId="49C1E491" w14:textId="168913B7" w:rsidR="00CC4A53" w:rsidRPr="007975DA" w:rsidRDefault="00820E82" w:rsidP="00820E82">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20E82">
        <w:rPr>
          <w:rFonts w:ascii="Times New Roman" w:eastAsiaTheme="minorHAnsi" w:hAnsi="Times New Roman"/>
          <w:color w:val="000000" w:themeColor="text1"/>
          <w:kern w:val="2"/>
          <w:sz w:val="28"/>
          <w:szCs w:val="28"/>
          <w14:ligatures w14:val="standardContextual"/>
        </w:rPr>
        <w:t>Модель демонстрирует, что понятие «государственное управление цифровизацией» охватывает два ключевых процесса:</w:t>
      </w:r>
      <w:r>
        <w:rPr>
          <w:rFonts w:ascii="Times New Roman" w:eastAsiaTheme="minorHAnsi" w:hAnsi="Times New Roman"/>
          <w:color w:val="000000" w:themeColor="text1"/>
          <w:kern w:val="2"/>
          <w:sz w:val="28"/>
          <w:szCs w:val="28"/>
          <w14:ligatures w14:val="standardContextual"/>
        </w:rPr>
        <w:t xml:space="preserve"> </w:t>
      </w:r>
      <w:r w:rsidRPr="00820E82">
        <w:rPr>
          <w:rFonts w:ascii="Times New Roman" w:eastAsiaTheme="minorHAnsi" w:hAnsi="Times New Roman"/>
          <w:color w:val="000000" w:themeColor="text1"/>
          <w:kern w:val="2"/>
          <w:sz w:val="28"/>
          <w:szCs w:val="28"/>
          <w14:ligatures w14:val="standardContextual"/>
        </w:rPr>
        <w:t>управление системой цифровой трансформации (оцифровки), и</w:t>
      </w:r>
      <w:r>
        <w:rPr>
          <w:rFonts w:ascii="Times New Roman" w:eastAsiaTheme="minorHAnsi" w:hAnsi="Times New Roman"/>
          <w:color w:val="000000" w:themeColor="text1"/>
          <w:kern w:val="2"/>
          <w:sz w:val="28"/>
          <w:szCs w:val="28"/>
          <w14:ligatures w14:val="standardContextual"/>
        </w:rPr>
        <w:t xml:space="preserve"> </w:t>
      </w:r>
      <w:r w:rsidRPr="00820E82">
        <w:rPr>
          <w:rFonts w:ascii="Times New Roman" w:eastAsiaTheme="minorHAnsi" w:hAnsi="Times New Roman"/>
          <w:color w:val="000000" w:themeColor="text1"/>
          <w:kern w:val="2"/>
          <w:sz w:val="28"/>
          <w:szCs w:val="28"/>
          <w14:ligatures w14:val="standardContextual"/>
        </w:rPr>
        <w:t>управление ростом использования цифровых технологий в процессе функционирования организаций, отраслей и различных сфер общественного развития.</w:t>
      </w:r>
      <w:r>
        <w:rPr>
          <w:rFonts w:ascii="Times New Roman" w:eastAsiaTheme="minorHAnsi" w:hAnsi="Times New Roman"/>
          <w:color w:val="000000" w:themeColor="text1"/>
          <w:kern w:val="2"/>
          <w:sz w:val="28"/>
          <w:szCs w:val="28"/>
          <w14:ligatures w14:val="standardContextual"/>
        </w:rPr>
        <w:t xml:space="preserve"> </w:t>
      </w:r>
      <w:r w:rsidR="00CC4A53" w:rsidRPr="007975DA">
        <w:rPr>
          <w:rFonts w:ascii="Times New Roman" w:eastAsiaTheme="minorHAnsi" w:hAnsi="Times New Roman"/>
          <w:color w:val="000000" w:themeColor="text1"/>
          <w:kern w:val="2"/>
          <w:sz w:val="28"/>
          <w:szCs w:val="28"/>
          <w14:ligatures w14:val="standardContextual"/>
        </w:rPr>
        <w:t>Реализация процесса оцифровки включают следующие результаты:</w:t>
      </w:r>
    </w:p>
    <w:p w14:paraId="2E6A73AE" w14:textId="77777777" w:rsidR="00CC4A53" w:rsidRPr="007975DA" w:rsidRDefault="00CC4A53" w:rsidP="00181B93">
      <w:pPr>
        <w:pStyle w:val="ListParagraph"/>
        <w:numPr>
          <w:ilvl w:val="0"/>
          <w:numId w:val="18"/>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Создание единого цифрового пространства для государственных данных и услуг, что позволит обеспечить интеграцию между различными органами и упрощение доступа для граждан.</w:t>
      </w:r>
    </w:p>
    <w:p w14:paraId="44E4AE5B" w14:textId="77777777" w:rsidR="00CC4A53" w:rsidRPr="007975DA" w:rsidRDefault="00CC4A53" w:rsidP="00181B93">
      <w:pPr>
        <w:pStyle w:val="ListParagraph"/>
        <w:numPr>
          <w:ilvl w:val="0"/>
          <w:numId w:val="18"/>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Внедрение стандартов и нормативов оцифровки. Государство разрабатывает и внедряет законодательные и технические стандарты для управления данными, цифровую идентификацию, и кибербезопасность.</w:t>
      </w:r>
    </w:p>
    <w:p w14:paraId="1401B23A" w14:textId="77777777" w:rsidR="00CC4A53" w:rsidRPr="007975DA" w:rsidRDefault="00CC4A53" w:rsidP="00181B93">
      <w:pPr>
        <w:pStyle w:val="ListParagraph"/>
        <w:numPr>
          <w:ilvl w:val="0"/>
          <w:numId w:val="18"/>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Обучение и подготовка кадров: Для успешного внедрения цифровых технологий необходимо развивать навыки и компетенции у государственных служащих и руководителей, что позволит им обеспечить оцифровку.</w:t>
      </w:r>
    </w:p>
    <w:p w14:paraId="201F1465" w14:textId="1EAFC094" w:rsidR="00CC4A53" w:rsidRPr="007975DA" w:rsidRDefault="00CC4A53" w:rsidP="00181B93">
      <w:pPr>
        <w:pStyle w:val="ListParagraph"/>
        <w:numPr>
          <w:ilvl w:val="0"/>
          <w:numId w:val="18"/>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Эти меры и задачи направлены на обеспечение качества услуг, защищают данные граждан и повышают качество госуправления.</w:t>
      </w:r>
    </w:p>
    <w:p w14:paraId="635E1871" w14:textId="0F4587FC" w:rsidR="00CC4A53" w:rsidRPr="007975DA" w:rsidRDefault="00820E82" w:rsidP="00CC4A5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820E82">
        <w:rPr>
          <w:rFonts w:ascii="Times New Roman" w:eastAsiaTheme="minorHAnsi" w:hAnsi="Times New Roman"/>
          <w:color w:val="000000" w:themeColor="text1"/>
          <w:kern w:val="2"/>
          <w:sz w:val="28"/>
          <w:szCs w:val="28"/>
          <w14:ligatures w14:val="standardContextual"/>
        </w:rPr>
        <w:t>Вторым ключевым компонентом предложенной в настоящем исследовании модели государственного управления цифровизацией является рост использования цифровых технологий в управлении организациями, отраслями и различными сферами общественного развития.</w:t>
      </w:r>
      <w:r>
        <w:rPr>
          <w:rFonts w:ascii="Times New Roman" w:eastAsiaTheme="minorHAnsi" w:hAnsi="Times New Roman"/>
          <w:color w:val="000000" w:themeColor="text1"/>
          <w:kern w:val="2"/>
          <w:sz w:val="28"/>
          <w:szCs w:val="28"/>
          <w14:ligatures w14:val="standardContextual"/>
        </w:rPr>
        <w:t xml:space="preserve"> </w:t>
      </w:r>
      <w:r w:rsidR="00CC4A53" w:rsidRPr="007975DA">
        <w:rPr>
          <w:rFonts w:ascii="Times New Roman" w:eastAsiaTheme="minorHAnsi" w:hAnsi="Times New Roman"/>
          <w:color w:val="000000" w:themeColor="text1"/>
          <w:kern w:val="2"/>
          <w:sz w:val="28"/>
          <w:szCs w:val="28"/>
          <w14:ligatures w14:val="standardContextual"/>
        </w:rPr>
        <w:t xml:space="preserve">Он формирует среду, в которой возникают процессы обмена информацией. Ведь одного лишь существования информации и наличия информационных продуктов недостаточно для развития. Необходимо распространение информационных продуктов, которое заключается в обмене знаниями и идеями между пользователями. </w:t>
      </w:r>
    </w:p>
    <w:p w14:paraId="2BDC9845" w14:textId="77777777" w:rsidR="00CC4A53" w:rsidRPr="007975DA" w:rsidRDefault="00CC4A53" w:rsidP="00CC4A53">
      <w:pPr>
        <w:spacing w:after="0" w:line="240" w:lineRule="auto"/>
        <w:ind w:firstLine="709"/>
        <w:jc w:val="both"/>
        <w:rPr>
          <w:rFonts w:ascii="Times New Roman" w:eastAsiaTheme="minorHAnsi" w:hAnsi="Times New Roman"/>
          <w:b/>
          <w:bCs/>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 xml:space="preserve">Рассматриваемые </w:t>
      </w:r>
      <w:r w:rsidRPr="007975DA">
        <w:rPr>
          <w:rFonts w:ascii="Times New Roman" w:eastAsiaTheme="minorHAnsi" w:hAnsi="Times New Roman"/>
          <w:color w:val="000000" w:themeColor="text1"/>
          <w:sz w:val="28"/>
          <w:szCs w:val="28"/>
        </w:rPr>
        <w:t>и</w:t>
      </w:r>
      <w:r w:rsidRPr="007975DA">
        <w:rPr>
          <w:rFonts w:ascii="Times New Roman" w:eastAsiaTheme="minorHAnsi" w:hAnsi="Times New Roman"/>
          <w:color w:val="000000" w:themeColor="text1"/>
          <w:kern w:val="2"/>
          <w:sz w:val="28"/>
          <w:szCs w:val="28"/>
          <w14:ligatures w14:val="standardContextual"/>
        </w:rPr>
        <w:t xml:space="preserve">зменения в политических, экономических, культурных или других процессах, которые являются основой цифровизации, приводят к цифровой трансформации общества и к формированию четвертого </w:t>
      </w:r>
      <w:r w:rsidRPr="007975DA">
        <w:rPr>
          <w:rFonts w:ascii="Times New Roman" w:eastAsiaTheme="minorHAnsi" w:hAnsi="Times New Roman"/>
          <w:color w:val="000000" w:themeColor="text1"/>
          <w:kern w:val="2"/>
          <w:sz w:val="28"/>
          <w:szCs w:val="28"/>
          <w14:ligatures w14:val="standardContextual"/>
        </w:rPr>
        <w:lastRenderedPageBreak/>
        <w:t>элемента предлагаемой нами модели – «</w:t>
      </w:r>
      <w:r w:rsidRPr="007975DA">
        <w:rPr>
          <w:rFonts w:ascii="Times New Roman" w:eastAsiaTheme="minorHAnsi" w:hAnsi="Times New Roman"/>
          <w:color w:val="000000" w:themeColor="text1"/>
          <w:kern w:val="2"/>
          <w:sz w:val="28"/>
          <w:szCs w:val="28"/>
          <w:shd w:val="clear" w:color="auto" w:fill="FFFFFF"/>
          <w14:ligatures w14:val="standardContextual"/>
        </w:rPr>
        <w:t xml:space="preserve">Государственное управление </w:t>
      </w:r>
      <w:r w:rsidRPr="007975DA">
        <w:rPr>
          <w:rFonts w:ascii="Times New Roman" w:eastAsiaTheme="minorHAnsi" w:hAnsi="Times New Roman"/>
          <w:color w:val="000000" w:themeColor="text1"/>
          <w:kern w:val="2"/>
          <w:sz w:val="28"/>
          <w:szCs w:val="28"/>
          <w14:ligatures w14:val="standardContextual"/>
        </w:rPr>
        <w:t>цифровой трансформацией».</w:t>
      </w:r>
    </w:p>
    <w:p w14:paraId="48CA5426" w14:textId="77777777" w:rsidR="00CC4A53" w:rsidRPr="007975DA" w:rsidRDefault="00CC4A53" w:rsidP="00CC4A53">
      <w:pPr>
        <w:spacing w:after="0" w:line="240" w:lineRule="auto"/>
        <w:ind w:firstLine="709"/>
        <w:jc w:val="both"/>
        <w:rPr>
          <w:rFonts w:ascii="Times New Roman" w:eastAsiaTheme="minorHAnsi" w:hAnsi="Times New Roman"/>
          <w:b/>
          <w:bCs/>
          <w:color w:val="000000" w:themeColor="text1"/>
          <w:kern w:val="2"/>
          <w:sz w:val="28"/>
          <w:szCs w:val="28"/>
          <w14:ligatures w14:val="standardContextual"/>
        </w:rPr>
      </w:pPr>
      <w:r w:rsidRPr="007975DA">
        <w:rPr>
          <w:rFonts w:ascii="Times New Roman" w:eastAsiaTheme="minorHAnsi" w:hAnsi="Times New Roman"/>
          <w:color w:val="000000" w:themeColor="text1"/>
          <w:sz w:val="28"/>
          <w:szCs w:val="28"/>
        </w:rPr>
        <w:t>Этап цифровой трансформации играет ключевую роль в процессе формирования цифрового общества. В этом контексте важно определять социальную природу и значимость цифровой трансформации:</w:t>
      </w:r>
      <w:r w:rsidRPr="007975DA">
        <w:rPr>
          <w:rFonts w:ascii="Times New Roman" w:eastAsiaTheme="minorHAnsi" w:hAnsi="Times New Roman"/>
          <w:b/>
          <w:bCs/>
          <w:color w:val="000000" w:themeColor="text1"/>
          <w:sz w:val="28"/>
          <w:szCs w:val="28"/>
        </w:rPr>
        <w:t xml:space="preserve"> </w:t>
      </w:r>
      <w:r w:rsidRPr="007975DA">
        <w:rPr>
          <w:rFonts w:ascii="Times New Roman" w:eastAsiaTheme="minorHAnsi" w:hAnsi="Times New Roman"/>
          <w:color w:val="000000" w:themeColor="text1"/>
          <w:kern w:val="2"/>
          <w:sz w:val="28"/>
          <w:szCs w:val="28"/>
          <w14:ligatures w14:val="standardContextual"/>
        </w:rPr>
        <w:t>Такое понимание позволяет сформулировать авторское определение понятия цифровой трансформации:</w:t>
      </w:r>
      <w:r w:rsidRPr="007975DA">
        <w:rPr>
          <w:rFonts w:ascii="Times New Roman" w:eastAsiaTheme="minorHAnsi" w:hAnsi="Times New Roman"/>
          <w:b/>
          <w:bCs/>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 xml:space="preserve">«Цифровая трансформация заключается в переходе субъектов общества от «применения» цифровых технологий в своей деятельности к «преобразованию» самого процесса деятельности как интегрированного с цифровыми технологиями не только в физическом, техническом, технологическом, но и в ментальном, культурном смысле». </w:t>
      </w:r>
      <w:r w:rsidRPr="007975DA">
        <w:rPr>
          <w:rFonts w:ascii="Times New Roman" w:eastAsiaTheme="minorHAnsi" w:hAnsi="Times New Roman"/>
          <w:color w:val="000000" w:themeColor="text1"/>
          <w:kern w:val="2"/>
          <w:sz w:val="28"/>
          <w:szCs w:val="28"/>
          <w:shd w:val="clear" w:color="auto" w:fill="FFFFFF"/>
          <w14:ligatures w14:val="standardContextual"/>
        </w:rPr>
        <w:t>Важно понимать, что ц</w:t>
      </w:r>
      <w:r w:rsidRPr="007975DA">
        <w:rPr>
          <w:rFonts w:ascii="Times New Roman" w:eastAsiaTheme="minorHAnsi" w:hAnsi="Times New Roman"/>
          <w:color w:val="000000" w:themeColor="text1"/>
          <w:kern w:val="2"/>
          <w:sz w:val="28"/>
          <w:szCs w:val="28"/>
          <w14:ligatures w14:val="standardContextual"/>
        </w:rPr>
        <w:t>ифровая трансформация общества основана не только на внедрении новых технологий, но, прежде всего, на изменениях человеческих ресурсов, социальных характеристик, которые позволят всем членам общества во все большей мере использовать возможности, создаваемые цифровыми технологиями. Понимание социальной природы и значимости цифровой трансформации позволяет сформулировать авторское определение понятия цифровой трансформации:</w:t>
      </w:r>
      <w:r w:rsidRPr="007975DA">
        <w:rPr>
          <w:rFonts w:ascii="Times New Roman" w:eastAsiaTheme="minorHAnsi" w:hAnsi="Times New Roman"/>
          <w:b/>
          <w:bCs/>
          <w:color w:val="000000" w:themeColor="text1"/>
          <w:kern w:val="2"/>
          <w:sz w:val="28"/>
          <w:szCs w:val="28"/>
          <w14:ligatures w14:val="standardContextual"/>
        </w:rPr>
        <w:t xml:space="preserve"> </w:t>
      </w:r>
      <w:r w:rsidRPr="007975DA">
        <w:rPr>
          <w:rFonts w:ascii="Times New Roman" w:eastAsiaTheme="minorHAnsi" w:hAnsi="Times New Roman"/>
          <w:color w:val="000000" w:themeColor="text1"/>
          <w:kern w:val="2"/>
          <w:sz w:val="28"/>
          <w:szCs w:val="28"/>
          <w14:ligatures w14:val="standardContextual"/>
        </w:rPr>
        <w:t>«Цифровая трансформация заключается в переходе субъектов общества от «применения» цифровых технологий в своей деятельности к «преобразованию» самого процесса деятельности как интегрированного с цифровыми технологиями не только в физическом, техническом, технологическом, но и в ментальном, культурном смысле». Важно понимать, что цифровая трансформация общества основана не только на внедрении новых технологий, но, прежде всего, на изменениях человеческих ресурсов, социальных характеристик, которые позволят всем членам общества во все большей мере использовать возможности, создаваемые цифровыми технологиями. Достижение определенной «критической» массы таких изменений в различных сферах жизни общества является задачей следующего этапа «Государственное управление формированием цифрового общества».</w:t>
      </w:r>
    </w:p>
    <w:bookmarkEnd w:id="253"/>
    <w:p w14:paraId="150B21C8"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 Таким образом, на современном этапе для большинства стран возможность успешной цифровой трансформации общества связана с нацеленностью государственного управления не только на расширение использования цифровых технологий, но и на рост социальной эффективности управления теми изменениями в обществе, которые влекут за собой применение этих технологий.</w:t>
      </w:r>
    </w:p>
    <w:p w14:paraId="671B9F50" w14:textId="77777777" w:rsidR="00CC4A53" w:rsidRPr="007975DA" w:rsidRDefault="00CC4A53" w:rsidP="00181B93">
      <w:pPr>
        <w:pStyle w:val="ListParagraph"/>
        <w:numPr>
          <w:ilvl w:val="0"/>
          <w:numId w:val="16"/>
        </w:numPr>
        <w:spacing w:after="0" w:line="240" w:lineRule="auto"/>
        <w:ind w:left="0"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Устойчивое развитие, обеспечивающее долгосрочное благополучие общества как на глобальном, национальном, так и индивидуальном уровне, возможно лишь путем решения широкого спектра проблем, среди которых ключевое значение имеет обеспечение социальной эффективности государственного управления цифровизацией, цифровой трансформацией и формированием цифровой экономикой. В связи с этим возникают вопросы, связанные с измерением и оценкой этого фактора устойчивого развития.</w:t>
      </w:r>
    </w:p>
    <w:p w14:paraId="29BBBFF7"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lastRenderedPageBreak/>
        <w:t xml:space="preserve">Как показал анализ литературы, исследования по измерению социальной эффективности значительно расширяются, но проблемы методологии измерения социальных проблем все еще продолжают существовать. </w:t>
      </w:r>
    </w:p>
    <w:p w14:paraId="22C042E5"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В настоящее время существующим исследованиям не хватает системной ориентации в измерении социальной эффективности, не учитываются важные аспекты целостного измерения социальной эффективности, что свидетельствует об их определенной незрелости. </w:t>
      </w:r>
    </w:p>
    <w:p w14:paraId="44D30EB4"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 Исследования по-прежнему фрагментарны и не имеют системной ориентации, чтобы прийти к более целостной и системной оценке всеобъемлющей «большой картины» социальной эффективности. </w:t>
      </w:r>
    </w:p>
    <w:p w14:paraId="6FE7DC1D"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На наш взгляд, концептуальное решение проблемы целостного измерения социальной эффективности государственного управления цифровизацией, заключается в определении социальной эффективности государственного управления цифровизацией как высшей результирующей формы выражения эффективности деятельности государственных органов управления этим сложным трансформационным процессом современного общества. Важно пояснить теоретико-методологическую особенность данного подхода: если ранее социальная характеристика рассматривалась как одна из характеристик, находящихся в горизонтальной плоскости, то сегодня необходимо выстраивать их в вертикальной структуре, где социальная характеристика должна быть высшей результирующей характеристикой любой деятельности.</w:t>
      </w:r>
    </w:p>
    <w:p w14:paraId="2CF444BD"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Предлагаемый в данной диссертации системный подход позволил разработать концептуальную модель оценки социальной эффективности государственного управления цифровизацией и цифровой трансформацией, которая последовательно складывается из институционально-правовой эффективности, экономической эффективности и социальной эффективности системы государственного управления. Данная м</w:t>
      </w:r>
      <w:r w:rsidRPr="007975DA">
        <w:rPr>
          <w:rFonts w:ascii="Times New Roman" w:eastAsiaTheme="minorHAnsi" w:hAnsi="Times New Roman"/>
          <w:bCs/>
          <w:color w:val="000000" w:themeColor="text1"/>
          <w:kern w:val="2"/>
          <w:sz w:val="28"/>
          <w:szCs w:val="28"/>
          <w14:ligatures w14:val="standardContextual"/>
        </w:rPr>
        <w:t>одель оценки социальной эффективности государственного управления цифровизацией, цифровой трансформацией общества в контексте его устойчивого развития</w:t>
      </w:r>
      <w:r w:rsidRPr="007975DA">
        <w:rPr>
          <w:rFonts w:ascii="Times New Roman" w:eastAsiaTheme="minorHAnsi" w:hAnsi="Times New Roman"/>
          <w:color w:val="000000" w:themeColor="text1"/>
          <w:kern w:val="2"/>
          <w:sz w:val="28"/>
          <w:szCs w:val="28"/>
          <w14:ligatures w14:val="standardContextual"/>
        </w:rPr>
        <w:t xml:space="preserve"> основана на применении еще одного важного методологического подхода – определение измерительного потенциала социальной эффективности как социальной ценности, создаваемой в результате социального воздействия.</w:t>
      </w:r>
    </w:p>
    <w:p w14:paraId="31FDD868"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Разработанная модель показывает, что для достижения социальной эффективности государственного управления цифровизацией и цифровой трансформацией как конечной и высшей формы выражения эффективности деятельности государственных органов управления необходимо обеспечить реализацию следующих связанных действий: </w:t>
      </w:r>
    </w:p>
    <w:p w14:paraId="7263EE23" w14:textId="77777777" w:rsidR="00CC4A53" w:rsidRPr="007975DA" w:rsidRDefault="00CC4A53" w:rsidP="00181B93">
      <w:pPr>
        <w:pStyle w:val="ListParagraph"/>
        <w:numPr>
          <w:ilvl w:val="0"/>
          <w:numId w:val="19"/>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Привести</w:t>
      </w:r>
      <w:r w:rsidRPr="007975DA">
        <w:rPr>
          <w:rFonts w:ascii="Times New Roman" w:eastAsiaTheme="minorHAnsi" w:hAnsi="Times New Roman"/>
          <w:color w:val="000000" w:themeColor="text1"/>
          <w:kern w:val="2"/>
          <w:sz w:val="28"/>
          <w:szCs w:val="28"/>
          <w14:ligatures w14:val="standardContextual"/>
        </w:rPr>
        <w:t xml:space="preserve"> в соответствие с целями и задачами стратегических программных документов, нацеленных на обеспечение устойчивого развития общества, институционально-правовую основу процессов цифровизации и цифровой трансформации. </w:t>
      </w:r>
    </w:p>
    <w:p w14:paraId="7EB3A52E" w14:textId="77777777" w:rsidR="00CC4A53" w:rsidRPr="007975DA" w:rsidRDefault="00CC4A53" w:rsidP="00181B93">
      <w:pPr>
        <w:pStyle w:val="ListParagraph"/>
        <w:numPr>
          <w:ilvl w:val="0"/>
          <w:numId w:val="19"/>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Полученное</w:t>
      </w:r>
      <w:r w:rsidRPr="007975DA">
        <w:rPr>
          <w:rFonts w:ascii="Times New Roman" w:eastAsiaTheme="minorHAnsi" w:hAnsi="Times New Roman"/>
          <w:color w:val="000000" w:themeColor="text1"/>
          <w:kern w:val="2"/>
          <w:sz w:val="28"/>
          <w:szCs w:val="28"/>
          <w14:ligatures w14:val="standardContextual"/>
        </w:rPr>
        <w:t xml:space="preserve"> соответствие позволит: </w:t>
      </w:r>
    </w:p>
    <w:p w14:paraId="4CD4C847" w14:textId="77777777" w:rsidR="00CC4A53" w:rsidRPr="007975DA" w:rsidRDefault="00CC4A53" w:rsidP="00CC4A53">
      <w:pPr>
        <w:pStyle w:val="ListParagraph"/>
        <w:spacing w:after="0" w:line="240" w:lineRule="auto"/>
        <w:ind w:left="360"/>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lastRenderedPageBreak/>
        <w:t>Применить</w:t>
      </w:r>
      <w:r w:rsidRPr="007975DA">
        <w:rPr>
          <w:rFonts w:ascii="Times New Roman" w:eastAsiaTheme="minorHAnsi" w:hAnsi="Times New Roman"/>
          <w:color w:val="000000" w:themeColor="text1"/>
          <w:kern w:val="2"/>
          <w:sz w:val="28"/>
          <w:szCs w:val="28"/>
          <w14:ligatures w14:val="standardContextual"/>
        </w:rPr>
        <w:t xml:space="preserve"> в полной мере возможности государственного управления цифровизацией для повышения экономической эффективности этого трансформационного процесса. </w:t>
      </w:r>
    </w:p>
    <w:p w14:paraId="1A141B4B" w14:textId="77777777" w:rsidR="00CC4A53" w:rsidRPr="007975DA" w:rsidRDefault="00CC4A53" w:rsidP="00181B93">
      <w:pPr>
        <w:pStyle w:val="ListParagraph"/>
        <w:numPr>
          <w:ilvl w:val="0"/>
          <w:numId w:val="19"/>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 xml:space="preserve">Достижение </w:t>
      </w:r>
      <w:r w:rsidRPr="007975DA">
        <w:rPr>
          <w:rFonts w:ascii="Times New Roman" w:eastAsiaTheme="minorHAnsi" w:hAnsi="Times New Roman"/>
          <w:color w:val="000000" w:themeColor="text1"/>
          <w:kern w:val="2"/>
          <w:sz w:val="28"/>
          <w:szCs w:val="28"/>
          <w14:ligatures w14:val="standardContextual"/>
        </w:rPr>
        <w:t>сбалансированности первых двух сфер позволит:</w:t>
      </w:r>
    </w:p>
    <w:p w14:paraId="1067DB60" w14:textId="77777777" w:rsidR="00CC4A53" w:rsidRPr="007975DA" w:rsidRDefault="00CC4A53" w:rsidP="00CC4A53">
      <w:pPr>
        <w:pStyle w:val="ListParagraph"/>
        <w:spacing w:after="0" w:line="240" w:lineRule="auto"/>
        <w:ind w:left="360"/>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Достичь социальной эффективности в сфере государственного управления цифровизацией и цифровой трансформацией, и формирования цифровой экономики.</w:t>
      </w:r>
    </w:p>
    <w:p w14:paraId="7B579E28" w14:textId="77777777" w:rsidR="00CC4A53" w:rsidRPr="007975DA" w:rsidRDefault="00CC4A53" w:rsidP="00181B93">
      <w:pPr>
        <w:pStyle w:val="ListParagraph"/>
        <w:numPr>
          <w:ilvl w:val="0"/>
          <w:numId w:val="19"/>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lang w:val="ru-RU"/>
          <w14:ligatures w14:val="standardContextual"/>
        </w:rPr>
        <w:t>Оценку</w:t>
      </w:r>
      <w:r w:rsidRPr="007975DA">
        <w:rPr>
          <w:rFonts w:ascii="Times New Roman" w:eastAsiaTheme="minorHAnsi" w:hAnsi="Times New Roman"/>
          <w:color w:val="000000" w:themeColor="text1"/>
          <w:kern w:val="2"/>
          <w:sz w:val="28"/>
          <w:szCs w:val="28"/>
          <w14:ligatures w14:val="standardContextual"/>
        </w:rPr>
        <w:t xml:space="preserve"> социальной эффективности государственного управления цифровизацией и цифровой трансформацией осуществлять посредством оценки созданной социальной ценности</w:t>
      </w:r>
      <w:proofErr w:type="gramStart"/>
      <w:r w:rsidRPr="007975DA">
        <w:rPr>
          <w:rFonts w:ascii="Times New Roman" w:eastAsiaTheme="minorHAnsi" w:hAnsi="Times New Roman"/>
          <w:color w:val="000000" w:themeColor="text1"/>
          <w:kern w:val="2"/>
          <w:sz w:val="28"/>
          <w:szCs w:val="28"/>
          <w14:ligatures w14:val="standardContextual"/>
        </w:rPr>
        <w:t>.</w:t>
      </w:r>
      <w:proofErr w:type="gramEnd"/>
      <w:r w:rsidRPr="007975DA">
        <w:rPr>
          <w:rFonts w:ascii="Times New Roman" w:eastAsiaTheme="minorHAnsi" w:hAnsi="Times New Roman"/>
          <w:color w:val="000000" w:themeColor="text1"/>
          <w:kern w:val="2"/>
          <w:sz w:val="28"/>
          <w:szCs w:val="28"/>
          <w14:ligatures w14:val="standardContextual"/>
        </w:rPr>
        <w:t xml:space="preserve"> как результата изменений, улучшающих качество жизни, и обусловленных применением цифровизации и цифровой трансформации. </w:t>
      </w:r>
    </w:p>
    <w:p w14:paraId="6B5B4BC8"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На наш взгляд, результатом социального воздействия государственного управления цифровизацией и цифровой трансформацией является изменение в жизни общества, которое обретает значимость социальной ценности. </w:t>
      </w:r>
    </w:p>
    <w:p w14:paraId="28771D30" w14:textId="788E0BF4" w:rsidR="00CC4A53" w:rsidRPr="007975DA" w:rsidRDefault="00CC4A53" w:rsidP="00181B93">
      <w:pPr>
        <w:pStyle w:val="ListParagraph"/>
        <w:numPr>
          <w:ilvl w:val="0"/>
          <w:numId w:val="16"/>
        </w:numPr>
        <w:spacing w:after="0" w:line="240" w:lineRule="auto"/>
        <w:ind w:left="0" w:firstLine="0"/>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kern w:val="2"/>
          <w:sz w:val="28"/>
          <w:szCs w:val="28"/>
          <w14:ligatures w14:val="standardContextual"/>
        </w:rPr>
        <w:t>Социальные ценности</w:t>
      </w:r>
      <w:r w:rsidR="00820E82">
        <w:rPr>
          <w:rFonts w:ascii="Times New Roman" w:eastAsiaTheme="minorHAnsi" w:hAnsi="Times New Roman"/>
          <w:color w:val="000000" w:themeColor="text1"/>
          <w:kern w:val="2"/>
          <w:sz w:val="28"/>
          <w:szCs w:val="28"/>
          <w:lang w:val="ru-RU"/>
          <w14:ligatures w14:val="standardContextual"/>
        </w:rPr>
        <w:t xml:space="preserve"> </w:t>
      </w:r>
      <w:r w:rsidR="00820E82" w:rsidRPr="00820E82">
        <w:rPr>
          <w:rFonts w:ascii="Times New Roman" w:eastAsiaTheme="minorHAnsi" w:hAnsi="Times New Roman"/>
          <w:color w:val="000000" w:themeColor="text1"/>
          <w:kern w:val="2"/>
          <w:sz w:val="28"/>
          <w:szCs w:val="28"/>
          <w14:ligatures w14:val="standardContextual"/>
        </w:rPr>
        <w:t>выступают фундаментом взаимодействия социальной системы и личности. Они формируют мотивы социальных действий и выполняют нормативную функцию, задавая ориентиры поведения, а также регулятивную роль, обеспечивая согласование действий индивида с требованиями общества.</w:t>
      </w:r>
    </w:p>
    <w:p w14:paraId="7CA772B5" w14:textId="77777777" w:rsidR="00CC4A53" w:rsidRPr="007975DA" w:rsidRDefault="00CC4A53" w:rsidP="00CC4A53">
      <w:pPr>
        <w:spacing w:after="0" w:line="240" w:lineRule="auto"/>
        <w:ind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 xml:space="preserve">На формирование или возникновение новых социальных ценностей влияют несколько важных факторов. </w:t>
      </w:r>
    </w:p>
    <w:p w14:paraId="5D9613F0" w14:textId="77777777" w:rsidR="00820E82" w:rsidRDefault="00820E82" w:rsidP="00820E82">
      <w:pPr>
        <w:spacing w:after="0" w:line="240" w:lineRule="auto"/>
        <w:ind w:firstLine="709"/>
        <w:jc w:val="both"/>
        <w:rPr>
          <w:rFonts w:ascii="Times New Roman" w:eastAsiaTheme="minorHAnsi" w:hAnsi="Times New Roman"/>
          <w:color w:val="000000" w:themeColor="text1"/>
          <w:sz w:val="28"/>
          <w:szCs w:val="28"/>
        </w:rPr>
      </w:pPr>
      <w:r w:rsidRPr="00820E82">
        <w:rPr>
          <w:rFonts w:ascii="Times New Roman" w:eastAsiaTheme="minorHAnsi" w:hAnsi="Times New Roman"/>
          <w:color w:val="000000" w:themeColor="text1"/>
          <w:sz w:val="28"/>
          <w:szCs w:val="28"/>
        </w:rPr>
        <w:t xml:space="preserve">Во-первых, социальные ценности имеют исторический и эволюционный характер. В рамках социологической традиции принято выделять два основных типа ценностей: традиционные и современные. В трактовке Р. </w:t>
      </w:r>
      <w:proofErr w:type="spellStart"/>
      <w:r w:rsidRPr="00820E82">
        <w:rPr>
          <w:rFonts w:ascii="Times New Roman" w:eastAsiaTheme="minorHAnsi" w:hAnsi="Times New Roman"/>
          <w:color w:val="000000" w:themeColor="text1"/>
          <w:sz w:val="28"/>
          <w:szCs w:val="28"/>
        </w:rPr>
        <w:t>Инглхарта</w:t>
      </w:r>
      <w:proofErr w:type="spellEnd"/>
      <w:r w:rsidRPr="00820E82">
        <w:rPr>
          <w:rFonts w:ascii="Times New Roman" w:eastAsiaTheme="minorHAnsi" w:hAnsi="Times New Roman"/>
          <w:color w:val="000000" w:themeColor="text1"/>
          <w:sz w:val="28"/>
          <w:szCs w:val="28"/>
        </w:rPr>
        <w:t xml:space="preserve"> они представлены как материалистические и </w:t>
      </w:r>
      <w:proofErr w:type="spellStart"/>
      <w:r w:rsidRPr="00820E82">
        <w:rPr>
          <w:rFonts w:ascii="Times New Roman" w:eastAsiaTheme="minorHAnsi" w:hAnsi="Times New Roman"/>
          <w:color w:val="000000" w:themeColor="text1"/>
          <w:sz w:val="28"/>
          <w:szCs w:val="28"/>
        </w:rPr>
        <w:t>постматериалистические</w:t>
      </w:r>
      <w:proofErr w:type="spellEnd"/>
      <w:r w:rsidRPr="00820E82">
        <w:rPr>
          <w:rFonts w:ascii="Times New Roman" w:eastAsiaTheme="minorHAnsi" w:hAnsi="Times New Roman"/>
          <w:color w:val="000000" w:themeColor="text1"/>
          <w:sz w:val="28"/>
          <w:szCs w:val="28"/>
        </w:rPr>
        <w:t xml:space="preserve"> ценности.</w:t>
      </w:r>
    </w:p>
    <w:p w14:paraId="51E3C183" w14:textId="2385C2FC" w:rsidR="00820E82" w:rsidRPr="00820E82" w:rsidRDefault="00820E82" w:rsidP="00820E82">
      <w:pPr>
        <w:spacing w:after="0" w:line="240" w:lineRule="auto"/>
        <w:ind w:firstLine="709"/>
        <w:jc w:val="both"/>
        <w:rPr>
          <w:rFonts w:ascii="Times New Roman" w:eastAsiaTheme="minorHAnsi" w:hAnsi="Times New Roman"/>
          <w:color w:val="000000" w:themeColor="text1"/>
          <w:sz w:val="28"/>
          <w:szCs w:val="28"/>
        </w:rPr>
      </w:pPr>
      <w:r w:rsidRPr="00820E82">
        <w:rPr>
          <w:rFonts w:ascii="Times New Roman" w:eastAsiaTheme="minorHAnsi" w:hAnsi="Times New Roman"/>
          <w:color w:val="000000" w:themeColor="text1"/>
          <w:sz w:val="28"/>
          <w:szCs w:val="28"/>
        </w:rPr>
        <w:t>Материалистические (традиционные) ценности прежде всего связаны с обеспечением выживания и удовлетворением базовых потребностей. Такой тип ценностных ориентиров характерен для обществ, где люди испытывают недостаток в физической и экономической безопасности: высокая преступность, нестабильность занятости, ограниченный доступ к образованию и медицинскому обслуживанию. В таких условиях приоритетом становится решение насущных жизненных проблем, что формирует систему ценностей, ориентированную на выживание и стабильность.</w:t>
      </w:r>
    </w:p>
    <w:p w14:paraId="3EE87367" w14:textId="2983AF0F" w:rsidR="00CC4A53" w:rsidRPr="007975DA" w:rsidRDefault="00820E82" w:rsidP="00820E82">
      <w:pPr>
        <w:spacing w:after="0" w:line="240" w:lineRule="auto"/>
        <w:ind w:firstLine="709"/>
        <w:jc w:val="both"/>
        <w:rPr>
          <w:rFonts w:ascii="Times New Roman" w:eastAsiaTheme="minorHAnsi" w:hAnsi="Times New Roman"/>
          <w:color w:val="000000" w:themeColor="text1"/>
          <w:sz w:val="28"/>
          <w:szCs w:val="28"/>
        </w:rPr>
      </w:pPr>
      <w:proofErr w:type="spellStart"/>
      <w:r w:rsidRPr="00820E82">
        <w:rPr>
          <w:rFonts w:ascii="Times New Roman" w:eastAsiaTheme="minorHAnsi" w:hAnsi="Times New Roman"/>
          <w:color w:val="000000" w:themeColor="text1"/>
          <w:sz w:val="28"/>
          <w:szCs w:val="28"/>
        </w:rPr>
        <w:t>Постматериалистические</w:t>
      </w:r>
      <w:proofErr w:type="spellEnd"/>
      <w:r w:rsidRPr="00820E82">
        <w:rPr>
          <w:rFonts w:ascii="Times New Roman" w:eastAsiaTheme="minorHAnsi" w:hAnsi="Times New Roman"/>
          <w:color w:val="000000" w:themeColor="text1"/>
          <w:sz w:val="28"/>
          <w:szCs w:val="28"/>
        </w:rPr>
        <w:t xml:space="preserve"> ценности доминируют в обществах, где базовые потребности уже удовлетворены, и люди не сталкиваются с угрозой выживания. Здесь отмечается высокий уровень доходов, доступ к качественному образованию и здравоохранению, наличие ресурсов и возможностей для развития. В таких условиях в центр ценностной системы выходит самореализация: свобода, защита прав человека, личностный и профессиональный рост, возможность путешествовать и развиваться.</w:t>
      </w:r>
    </w:p>
    <w:p w14:paraId="414FFBEF" w14:textId="69B54F8E" w:rsidR="00820E82" w:rsidRPr="00820E82" w:rsidRDefault="00820E82" w:rsidP="00820E82">
      <w:pPr>
        <w:spacing w:after="0" w:line="240" w:lineRule="auto"/>
        <w:ind w:firstLine="709"/>
        <w:jc w:val="both"/>
        <w:rPr>
          <w:rFonts w:ascii="Times New Roman" w:eastAsiaTheme="minorHAnsi" w:hAnsi="Times New Roman"/>
          <w:color w:val="000000" w:themeColor="text1"/>
          <w:sz w:val="28"/>
          <w:szCs w:val="28"/>
        </w:rPr>
      </w:pPr>
      <w:r w:rsidRPr="00820E82">
        <w:rPr>
          <w:rFonts w:ascii="Times New Roman" w:eastAsiaTheme="minorHAnsi" w:hAnsi="Times New Roman"/>
          <w:color w:val="000000" w:themeColor="text1"/>
          <w:sz w:val="28"/>
          <w:szCs w:val="28"/>
        </w:rPr>
        <w:t xml:space="preserve">Второй важный фактор </w:t>
      </w:r>
      <w:r w:rsidR="0038635F">
        <w:rPr>
          <w:rFonts w:ascii="Times New Roman" w:eastAsiaTheme="minorHAnsi" w:hAnsi="Times New Roman"/>
          <w:color w:val="000000" w:themeColor="text1"/>
          <w:sz w:val="28"/>
          <w:szCs w:val="28"/>
        </w:rPr>
        <w:t>–</w:t>
      </w:r>
      <w:r w:rsidRPr="00820E82">
        <w:rPr>
          <w:rFonts w:ascii="Times New Roman" w:eastAsiaTheme="minorHAnsi" w:hAnsi="Times New Roman"/>
          <w:color w:val="000000" w:themeColor="text1"/>
          <w:sz w:val="28"/>
          <w:szCs w:val="28"/>
        </w:rPr>
        <w:t xml:space="preserve"> это </w:t>
      </w:r>
      <w:proofErr w:type="spellStart"/>
      <w:r w:rsidRPr="00820E82">
        <w:rPr>
          <w:rFonts w:ascii="Times New Roman" w:eastAsiaTheme="minorHAnsi" w:hAnsi="Times New Roman"/>
          <w:color w:val="000000" w:themeColor="text1"/>
          <w:sz w:val="28"/>
          <w:szCs w:val="28"/>
        </w:rPr>
        <w:t>поколенческие</w:t>
      </w:r>
      <w:proofErr w:type="spellEnd"/>
      <w:r w:rsidRPr="00820E82">
        <w:rPr>
          <w:rFonts w:ascii="Times New Roman" w:eastAsiaTheme="minorHAnsi" w:hAnsi="Times New Roman"/>
          <w:color w:val="000000" w:themeColor="text1"/>
          <w:sz w:val="28"/>
          <w:szCs w:val="28"/>
        </w:rPr>
        <w:t xml:space="preserve"> ценности, которые формируют неоднородность ценностных ориентиров в обществе. Для </w:t>
      </w:r>
      <w:r w:rsidRPr="00820E82">
        <w:rPr>
          <w:rFonts w:ascii="Times New Roman" w:eastAsiaTheme="minorHAnsi" w:hAnsi="Times New Roman"/>
          <w:color w:val="000000" w:themeColor="text1"/>
          <w:sz w:val="28"/>
          <w:szCs w:val="28"/>
        </w:rPr>
        <w:lastRenderedPageBreak/>
        <w:t>достижения социальной эффективности государственного управления процессом цифровизации крайне важно учитывать, к какому поколению в основном относятся граждане, какие у них приоритеты, как они воспринимают мир и что считают значимым. Понимание этих особенностей помогает более точно выстраивать коммуникацию, корректировать меры государственной политики и повышать е</w:t>
      </w:r>
      <w:r w:rsidR="0038635F">
        <w:rPr>
          <w:rFonts w:ascii="Times New Roman" w:eastAsiaTheme="minorHAnsi" w:hAnsi="Times New Roman"/>
          <w:color w:val="000000" w:themeColor="text1"/>
          <w:sz w:val="28"/>
          <w:szCs w:val="28"/>
        </w:rPr>
        <w:t>е</w:t>
      </w:r>
      <w:r w:rsidRPr="00820E82">
        <w:rPr>
          <w:rFonts w:ascii="Times New Roman" w:eastAsiaTheme="minorHAnsi" w:hAnsi="Times New Roman"/>
          <w:color w:val="000000" w:themeColor="text1"/>
          <w:sz w:val="28"/>
          <w:szCs w:val="28"/>
        </w:rPr>
        <w:t xml:space="preserve"> результативность.</w:t>
      </w:r>
    </w:p>
    <w:p w14:paraId="7648FDE3" w14:textId="5869ADF8" w:rsidR="00CC4A53" w:rsidRPr="007975DA" w:rsidRDefault="00820E82" w:rsidP="00820E82">
      <w:pPr>
        <w:spacing w:after="0" w:line="240" w:lineRule="auto"/>
        <w:ind w:firstLine="709"/>
        <w:jc w:val="both"/>
        <w:rPr>
          <w:rFonts w:ascii="Times New Roman" w:eastAsiaTheme="minorHAnsi" w:hAnsi="Times New Roman"/>
          <w:color w:val="000000" w:themeColor="text1"/>
          <w:sz w:val="28"/>
          <w:szCs w:val="28"/>
        </w:rPr>
      </w:pPr>
      <w:r w:rsidRPr="00820E82">
        <w:rPr>
          <w:rFonts w:ascii="Times New Roman" w:eastAsiaTheme="minorHAnsi" w:hAnsi="Times New Roman"/>
          <w:color w:val="000000" w:themeColor="text1"/>
          <w:sz w:val="28"/>
          <w:szCs w:val="28"/>
        </w:rPr>
        <w:t xml:space="preserve">Третий фактор </w:t>
      </w:r>
      <w:r w:rsidR="0038635F">
        <w:rPr>
          <w:rFonts w:ascii="Times New Roman" w:eastAsiaTheme="minorHAnsi" w:hAnsi="Times New Roman"/>
          <w:color w:val="000000" w:themeColor="text1"/>
          <w:sz w:val="28"/>
          <w:szCs w:val="28"/>
        </w:rPr>
        <w:t>–</w:t>
      </w:r>
      <w:r w:rsidRPr="00820E82">
        <w:rPr>
          <w:rFonts w:ascii="Times New Roman" w:eastAsiaTheme="minorHAnsi" w:hAnsi="Times New Roman"/>
          <w:color w:val="000000" w:themeColor="text1"/>
          <w:sz w:val="28"/>
          <w:szCs w:val="28"/>
        </w:rPr>
        <w:t xml:space="preserve"> это соотношение ценностей стабильности и ценностей изменений. В современном обществе особое значение приобретает именно ориентация на изменения: люди стремятся к развитию, осознают необходимость прогресса и признают важность модернизации. Именно ценность изменений становится ключевым драйвером общественного запроса на трансформацию и внедрение новых технологий.</w:t>
      </w:r>
      <w:r w:rsidR="00CC4A53" w:rsidRPr="007975DA">
        <w:rPr>
          <w:rFonts w:ascii="Times New Roman" w:eastAsiaTheme="minorHAnsi" w:hAnsi="Times New Roman"/>
          <w:color w:val="000000" w:themeColor="text1"/>
          <w:sz w:val="28"/>
          <w:szCs w:val="28"/>
        </w:rPr>
        <w:t xml:space="preserve"> Процессы цифровизации и цифровой трансформации прямо влияют на изменение ценностей обществ. В этом контексте цифровизация и цифровая трансформация являются причиной системных изменений, определяющих новое качество жизни людей. Поэтому в контексте государственного управления цифровизацией и цифровой трансформацией общества формирование изменений как новых материалистических и пост материалистических социальных ценностей </w:t>
      </w:r>
      <w:r w:rsidR="002B1B60">
        <w:rPr>
          <w:rFonts w:ascii="Times New Roman" w:eastAsiaTheme="minorHAnsi" w:hAnsi="Times New Roman"/>
          <w:color w:val="000000" w:themeColor="text1"/>
          <w:sz w:val="28"/>
          <w:szCs w:val="28"/>
        </w:rPr>
        <w:t>–</w:t>
      </w:r>
      <w:r w:rsidR="00CC4A53" w:rsidRPr="007975DA">
        <w:rPr>
          <w:rFonts w:ascii="Times New Roman" w:eastAsiaTheme="minorHAnsi" w:hAnsi="Times New Roman"/>
          <w:color w:val="000000" w:themeColor="text1"/>
          <w:sz w:val="28"/>
          <w:szCs w:val="28"/>
        </w:rPr>
        <w:t xml:space="preserve"> это один из ключевых вопросов, решение которого и демонстрирует социальную эффективность государственного управления цифровизацией.</w:t>
      </w:r>
    </w:p>
    <w:p w14:paraId="6940DC48" w14:textId="77777777" w:rsidR="00CC4A53" w:rsidRPr="007975DA" w:rsidRDefault="00CC4A53" w:rsidP="00181B93">
      <w:pPr>
        <w:pStyle w:val="ListParagraph"/>
        <w:numPr>
          <w:ilvl w:val="0"/>
          <w:numId w:val="16"/>
        </w:numPr>
        <w:spacing w:after="0" w:line="240" w:lineRule="auto"/>
        <w:ind w:left="0" w:firstLine="0"/>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Анализ институционально-правовой системы государственного управления цифровизацией в Казахстане позволяет прийти к следующим выводам:</w:t>
      </w:r>
    </w:p>
    <w:p w14:paraId="784FA8DE" w14:textId="77777777" w:rsidR="00CC4A53" w:rsidRPr="007975DA" w:rsidRDefault="00CC4A53" w:rsidP="00181B93">
      <w:pPr>
        <w:pStyle w:val="ListParagraph"/>
        <w:numPr>
          <w:ilvl w:val="0"/>
          <w:numId w:val="20"/>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в институциональной системе государственного управления цифровизацией в Казахстане ее составляющие элементы развиваются с разной скоростью, не соответствуют друг другу по уровню развития, что мешает их эффективной координации, и это на данном этапе является барьером на пути формирования социально эффективной</w:t>
      </w:r>
      <w:r w:rsidRPr="007975DA">
        <w:rPr>
          <w:rFonts w:ascii="Times New Roman" w:hAnsi="Times New Roman"/>
          <w:color w:val="000000" w:themeColor="text1"/>
          <w:sz w:val="28"/>
          <w:szCs w:val="28"/>
        </w:rPr>
        <w:t xml:space="preserve"> </w:t>
      </w:r>
      <w:r w:rsidRPr="007975DA">
        <w:rPr>
          <w:rFonts w:ascii="Times New Roman" w:eastAsiaTheme="minorHAnsi" w:hAnsi="Times New Roman"/>
          <w:color w:val="000000" w:themeColor="text1"/>
          <w:kern w:val="2"/>
          <w:sz w:val="28"/>
          <w:szCs w:val="28"/>
          <w14:ligatures w14:val="standardContextual"/>
        </w:rPr>
        <w:t>системы государственного управления цифровизацией;</w:t>
      </w:r>
    </w:p>
    <w:p w14:paraId="230E5060" w14:textId="77777777" w:rsidR="00CC4A53" w:rsidRPr="007975DA" w:rsidRDefault="00CC4A53" w:rsidP="00181B93">
      <w:pPr>
        <w:pStyle w:val="ListParagraph"/>
        <w:numPr>
          <w:ilvl w:val="0"/>
          <w:numId w:val="20"/>
        </w:numPr>
        <w:spacing w:after="0" w:line="240" w:lineRule="auto"/>
        <w:jc w:val="both"/>
        <w:rPr>
          <w:rFonts w:ascii="Times New Roman" w:hAnsi="Times New Roman"/>
          <w:color w:val="000000" w:themeColor="text1"/>
          <w:sz w:val="28"/>
          <w:szCs w:val="28"/>
          <w:shd w:val="clear" w:color="auto" w:fill="FFFFFF"/>
        </w:rPr>
      </w:pPr>
      <w:r w:rsidRPr="007975DA">
        <w:rPr>
          <w:rFonts w:ascii="Times New Roman" w:eastAsiaTheme="minorHAnsi" w:hAnsi="Times New Roman"/>
          <w:color w:val="000000" w:themeColor="text1"/>
          <w:kern w:val="2"/>
          <w:sz w:val="28"/>
          <w:szCs w:val="28"/>
          <w14:ligatures w14:val="standardContextual"/>
        </w:rPr>
        <w:t xml:space="preserve">на данном этапе существует </w:t>
      </w:r>
      <w:r w:rsidRPr="007975DA">
        <w:rPr>
          <w:rFonts w:ascii="Times New Roman" w:hAnsi="Times New Roman"/>
          <w:color w:val="000000" w:themeColor="text1"/>
          <w:sz w:val="28"/>
          <w:szCs w:val="28"/>
          <w:shd w:val="clear" w:color="auto" w:fill="FFFFFF"/>
        </w:rPr>
        <w:t>многообразие понятий и определений процессов цифровизации и цифровой трансформации, что затрудняет регулирование и правоприменительную практику в этой сфере;</w:t>
      </w:r>
    </w:p>
    <w:p w14:paraId="772E32F0" w14:textId="77777777" w:rsidR="00CC4A53" w:rsidRPr="007975DA" w:rsidRDefault="00CC4A53" w:rsidP="00181B93">
      <w:pPr>
        <w:pStyle w:val="ListParagraph"/>
        <w:numPr>
          <w:ilvl w:val="0"/>
          <w:numId w:val="20"/>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hAnsi="Times New Roman"/>
          <w:color w:val="000000" w:themeColor="text1"/>
          <w:sz w:val="28"/>
          <w:szCs w:val="28"/>
          <w:shd w:val="clear" w:color="auto" w:fill="FFFFFF"/>
        </w:rPr>
        <w:t xml:space="preserve">в процессе формирования казахстанского законодательства в цифровой сфере не хватает системности и последовательности; </w:t>
      </w:r>
    </w:p>
    <w:p w14:paraId="426506A4" w14:textId="77777777" w:rsidR="00CC4A53" w:rsidRPr="007975DA" w:rsidRDefault="00CC4A53" w:rsidP="00181B93">
      <w:pPr>
        <w:pStyle w:val="ListParagraph"/>
        <w:numPr>
          <w:ilvl w:val="0"/>
          <w:numId w:val="20"/>
        </w:numPr>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предпринимательская деятельность, осуществляемая посредством интернета не урегулирована, отсутствуют эффективные правовые механизмы, гарантирующие соблюдение прав всех субъектов ведущих предпринимательскую деятельность на онлайн-платформах.</w:t>
      </w:r>
    </w:p>
    <w:p w14:paraId="38BC9952" w14:textId="77777777" w:rsidR="00CC4A53" w:rsidRPr="007975DA" w:rsidRDefault="00CC4A53" w:rsidP="00181B93">
      <w:pPr>
        <w:pStyle w:val="ListParagraph"/>
        <w:numPr>
          <w:ilvl w:val="0"/>
          <w:numId w:val="20"/>
        </w:numPr>
        <w:shd w:val="clear" w:color="auto" w:fill="FFFFFF"/>
        <w:spacing w:after="0" w:line="240" w:lineRule="auto"/>
        <w:jc w:val="both"/>
        <w:rPr>
          <w:rFonts w:ascii="Times New Roman" w:eastAsiaTheme="minorHAnsi" w:hAnsi="Times New Roman"/>
          <w:color w:val="000000" w:themeColor="text1"/>
          <w:kern w:val="2"/>
          <w:sz w:val="28"/>
          <w:szCs w:val="28"/>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количественный анализ показал, что количество государственных программ с конкретными стратегическими целями и задачами, сроками исполнения, намного превышает количество нормативно-правовых документов - законов, указов и правил регулирования процессов цифровизации, а также соответствующих исполнительных документов - положений о регулировании деятельности субъектов и объектов цифровизации в индивидуальном порядке. -качественный анализ этой </w:t>
      </w:r>
      <w:r w:rsidRPr="007975DA">
        <w:rPr>
          <w:rFonts w:ascii="Times New Roman" w:eastAsiaTheme="minorHAnsi" w:hAnsi="Times New Roman"/>
          <w:color w:val="000000" w:themeColor="text1"/>
          <w:kern w:val="2"/>
          <w:sz w:val="28"/>
          <w:szCs w:val="28"/>
          <w14:ligatures w14:val="standardContextual"/>
        </w:rPr>
        <w:lastRenderedPageBreak/>
        <w:t>ключевой проблемы формирования цифрового общества подтверждает ее системный характер и необходимость формирования государственных программ цифровизации в «едином пакете» с правовыми и исполнительными документами для создания возможности достижения социальной эффективности государственного управления в контексте преодоления вызовов цифровизации общества и обеспечения устойчивого развития.</w:t>
      </w:r>
    </w:p>
    <w:p w14:paraId="3652AD2A" w14:textId="2B7D0749" w:rsidR="00CC4A53" w:rsidRPr="007975DA" w:rsidRDefault="00CC4A53" w:rsidP="00181B93">
      <w:pPr>
        <w:pStyle w:val="ListParagraph"/>
        <w:numPr>
          <w:ilvl w:val="0"/>
          <w:numId w:val="16"/>
        </w:numPr>
        <w:spacing w:after="0" w:line="240" w:lineRule="auto"/>
        <w:ind w:left="0" w:firstLine="709"/>
        <w:jc w:val="both"/>
        <w:rPr>
          <w:rFonts w:ascii="Times New Roman" w:eastAsiaTheme="minorHAnsi" w:hAnsi="Times New Roman"/>
          <w:color w:val="000000" w:themeColor="text1"/>
          <w:sz w:val="28"/>
          <w:szCs w:val="28"/>
        </w:rPr>
      </w:pPr>
      <w:r w:rsidRPr="007975DA">
        <w:rPr>
          <w:rFonts w:ascii="Times New Roman" w:eastAsiaTheme="minorHAnsi" w:hAnsi="Times New Roman"/>
          <w:color w:val="000000" w:themeColor="text1"/>
          <w:sz w:val="28"/>
          <w:szCs w:val="28"/>
        </w:rPr>
        <w:t xml:space="preserve">Изменения, вызванные во всех сферах жизни общества цифровизацией, формируют новые социальные ценности, которые характеризуют социальную эффективность государственного управления цифровизацией и цифровой трансформацией в Казахстане. В этом процессе ключевой проблемой, требующей незамедлительного разрешения, </w:t>
      </w:r>
      <w:r w:rsidR="00820E82">
        <w:rPr>
          <w:rFonts w:ascii="Times New Roman" w:eastAsiaTheme="minorHAnsi" w:hAnsi="Times New Roman"/>
          <w:color w:val="000000" w:themeColor="text1"/>
          <w:sz w:val="28"/>
          <w:szCs w:val="28"/>
          <w:lang w:val="ru-RU"/>
        </w:rPr>
        <w:t xml:space="preserve">выступает </w:t>
      </w:r>
      <w:r w:rsidRPr="007975DA">
        <w:rPr>
          <w:rFonts w:ascii="Times New Roman" w:eastAsiaTheme="minorHAnsi" w:hAnsi="Times New Roman"/>
          <w:color w:val="000000" w:themeColor="text1"/>
          <w:sz w:val="28"/>
          <w:szCs w:val="28"/>
        </w:rPr>
        <w:t xml:space="preserve">необходимость </w:t>
      </w:r>
      <w:r w:rsidR="00820E82">
        <w:rPr>
          <w:rFonts w:ascii="Times New Roman" w:eastAsiaTheme="minorHAnsi" w:hAnsi="Times New Roman"/>
          <w:color w:val="000000" w:themeColor="text1"/>
          <w:sz w:val="28"/>
          <w:szCs w:val="28"/>
          <w:lang w:val="ru-RU"/>
        </w:rPr>
        <w:t>более эффективного</w:t>
      </w:r>
      <w:r w:rsidRPr="007975DA">
        <w:rPr>
          <w:rFonts w:ascii="Times New Roman" w:eastAsiaTheme="minorHAnsi" w:hAnsi="Times New Roman"/>
          <w:color w:val="000000" w:themeColor="text1"/>
          <w:sz w:val="28"/>
          <w:szCs w:val="28"/>
        </w:rPr>
        <w:t xml:space="preserve"> получения статистическ</w:t>
      </w:r>
      <w:r w:rsidR="00820E82">
        <w:rPr>
          <w:rFonts w:ascii="Times New Roman" w:eastAsiaTheme="minorHAnsi" w:hAnsi="Times New Roman"/>
          <w:color w:val="000000" w:themeColor="text1"/>
          <w:sz w:val="28"/>
          <w:szCs w:val="28"/>
          <w:lang w:val="ru-RU"/>
        </w:rPr>
        <w:t>ой информации</w:t>
      </w:r>
      <w:r w:rsidRPr="007975DA">
        <w:rPr>
          <w:rFonts w:ascii="Times New Roman" w:eastAsiaTheme="minorHAnsi" w:hAnsi="Times New Roman"/>
          <w:color w:val="000000" w:themeColor="text1"/>
          <w:sz w:val="28"/>
          <w:szCs w:val="28"/>
        </w:rPr>
        <w:t>.</w:t>
      </w:r>
    </w:p>
    <w:p w14:paraId="3C67FDE2" w14:textId="21EEAB28" w:rsidR="00C14DC1" w:rsidRPr="007975DA" w:rsidRDefault="00820E82" w:rsidP="00181B93">
      <w:pPr>
        <w:pStyle w:val="ListParagraph"/>
        <w:numPr>
          <w:ilvl w:val="0"/>
          <w:numId w:val="16"/>
        </w:numPr>
        <w:spacing w:after="0" w:line="240" w:lineRule="auto"/>
        <w:ind w:left="0" w:firstLine="709"/>
        <w:jc w:val="both"/>
        <w:rPr>
          <w:rFonts w:ascii="Times New Roman" w:eastAsiaTheme="minorHAnsi" w:hAnsi="Times New Roman"/>
          <w:color w:val="000000" w:themeColor="text1"/>
          <w:sz w:val="28"/>
          <w:szCs w:val="28"/>
        </w:rPr>
      </w:pPr>
      <w:r w:rsidRPr="00820E82">
        <w:rPr>
          <w:rFonts w:ascii="Times New Roman" w:eastAsiaTheme="minorHAnsi" w:hAnsi="Times New Roman"/>
          <w:color w:val="000000" w:themeColor="text1"/>
          <w:sz w:val="28"/>
          <w:szCs w:val="28"/>
        </w:rPr>
        <w:t>Для оценки социальной эффективности цифровизации государственного управления в контексте устойчивого развития Республики Казахстан автором был предложен Интегральный индекс социальной эффективности цифровизации. По результатам его расч</w:t>
      </w:r>
      <w:r w:rsidR="0038635F">
        <w:rPr>
          <w:rFonts w:ascii="Times New Roman" w:eastAsiaTheme="minorHAnsi" w:hAnsi="Times New Roman"/>
          <w:color w:val="000000" w:themeColor="text1"/>
          <w:sz w:val="28"/>
          <w:szCs w:val="28"/>
        </w:rPr>
        <w:t>е</w:t>
      </w:r>
      <w:r w:rsidRPr="00820E82">
        <w:rPr>
          <w:rFonts w:ascii="Times New Roman" w:eastAsiaTheme="minorHAnsi" w:hAnsi="Times New Roman"/>
          <w:color w:val="000000" w:themeColor="text1"/>
          <w:sz w:val="28"/>
          <w:szCs w:val="28"/>
        </w:rPr>
        <w:t>та выявлено, что несмотря на активное внедрение цифровых технологий и наличие технических достижений, социальные эффекты цифровой трансформации пока реализуются не в полной мере. Это указывает на необходимость разработки дополнительных управленческих мер, направленных на повышение социального воздействия цифровизации и повышение е</w:t>
      </w:r>
      <w:r w:rsidR="0038635F">
        <w:rPr>
          <w:rFonts w:ascii="Times New Roman" w:eastAsiaTheme="minorHAnsi" w:hAnsi="Times New Roman"/>
          <w:color w:val="000000" w:themeColor="text1"/>
          <w:sz w:val="28"/>
          <w:szCs w:val="28"/>
        </w:rPr>
        <w:t>е</w:t>
      </w:r>
      <w:r w:rsidRPr="00820E82">
        <w:rPr>
          <w:rFonts w:ascii="Times New Roman" w:eastAsiaTheme="minorHAnsi" w:hAnsi="Times New Roman"/>
          <w:color w:val="000000" w:themeColor="text1"/>
          <w:sz w:val="28"/>
          <w:szCs w:val="28"/>
        </w:rPr>
        <w:t xml:space="preserve"> результативности с точки зрения устойчивого развития</w:t>
      </w:r>
      <w:r w:rsidR="00C14DC1" w:rsidRPr="007975DA">
        <w:rPr>
          <w:rFonts w:ascii="Times New Roman" w:eastAsiaTheme="minorHAnsi" w:hAnsi="Times New Roman"/>
          <w:color w:val="000000" w:themeColor="text1"/>
          <w:sz w:val="28"/>
          <w:szCs w:val="28"/>
          <w:lang w:val="ru-RU"/>
        </w:rPr>
        <w:t xml:space="preserve">. </w:t>
      </w:r>
    </w:p>
    <w:p w14:paraId="1CC9FDF3" w14:textId="7AE849E6" w:rsidR="00CC4A53" w:rsidRPr="007975DA" w:rsidRDefault="00CC4A53" w:rsidP="00181B93">
      <w:pPr>
        <w:pStyle w:val="ListParagraph"/>
        <w:numPr>
          <w:ilvl w:val="0"/>
          <w:numId w:val="16"/>
        </w:numPr>
        <w:spacing w:after="0" w:line="240" w:lineRule="auto"/>
        <w:ind w:left="0" w:firstLine="709"/>
        <w:jc w:val="both"/>
        <w:rPr>
          <w:rFonts w:ascii="Times New Roman" w:eastAsiaTheme="minorHAnsi" w:hAnsi="Times New Roman"/>
          <w:color w:val="000000" w:themeColor="text1"/>
          <w:sz w:val="28"/>
          <w:szCs w:val="28"/>
        </w:rPr>
      </w:pPr>
      <w:r w:rsidRPr="007975DA">
        <w:rPr>
          <w:rFonts w:ascii="Times New Roman" w:eastAsia="Times New Roman" w:hAnsi="Times New Roman"/>
          <w:color w:val="000000" w:themeColor="text1"/>
          <w:sz w:val="28"/>
          <w:szCs w:val="28"/>
          <w:lang w:eastAsia="ru-RU"/>
        </w:rPr>
        <w:t>Для устранения цифрового разрыва в Казахстане предлагаем следующие рекомендации:</w:t>
      </w:r>
    </w:p>
    <w:p w14:paraId="0C201704" w14:textId="77777777" w:rsidR="00CC4A53" w:rsidRPr="007975DA" w:rsidRDefault="00CC4A53" w:rsidP="00CC4A53">
      <w:pPr>
        <w:widowControl w:val="0"/>
        <w:tabs>
          <w:tab w:val="left" w:pos="993"/>
        </w:tabs>
        <w:spacing w:after="0" w:line="240" w:lineRule="auto"/>
        <w:ind w:firstLine="709"/>
        <w:contextualSpacing/>
        <w:jc w:val="both"/>
        <w:textAlignment w:val="top"/>
        <w:rPr>
          <w:rFonts w:ascii="Times New Roman" w:eastAsia="Times New Roman" w:hAnsi="Times New Roman"/>
          <w:color w:val="000000" w:themeColor="text1"/>
          <w:sz w:val="28"/>
          <w:szCs w:val="28"/>
          <w:lang w:val="x-none" w:eastAsia="ru-RU"/>
        </w:rPr>
      </w:pPr>
      <w:r w:rsidRPr="007975DA">
        <w:rPr>
          <w:rFonts w:ascii="Times New Roman" w:eastAsia="Times New Roman" w:hAnsi="Times New Roman"/>
          <w:color w:val="000000" w:themeColor="text1"/>
          <w:sz w:val="28"/>
          <w:szCs w:val="28"/>
          <w:lang w:val="x-none" w:eastAsia="ru-RU"/>
        </w:rPr>
        <w:t>Правительство должно инвестировать в развитие цифровой инфраструктуры, особенно в отдаленных и сельских районах. Это включает в себя расширение сетей высокоскоростного интернета и строительство центров обработки данных.</w:t>
      </w:r>
    </w:p>
    <w:p w14:paraId="461FAFB9" w14:textId="77777777" w:rsidR="00CC4A53" w:rsidRPr="007975DA" w:rsidRDefault="00CC4A53" w:rsidP="00CC4A53">
      <w:pPr>
        <w:widowControl w:val="0"/>
        <w:tabs>
          <w:tab w:val="left" w:pos="993"/>
        </w:tabs>
        <w:spacing w:after="0" w:line="240" w:lineRule="auto"/>
        <w:ind w:firstLine="709"/>
        <w:contextualSpacing/>
        <w:jc w:val="both"/>
        <w:textAlignment w:val="top"/>
        <w:rPr>
          <w:rFonts w:ascii="Times New Roman" w:eastAsia="Times New Roman" w:hAnsi="Times New Roman"/>
          <w:color w:val="000000" w:themeColor="text1"/>
          <w:sz w:val="28"/>
          <w:szCs w:val="28"/>
          <w:lang w:val="x-none" w:eastAsia="ru-RU"/>
        </w:rPr>
      </w:pPr>
      <w:r w:rsidRPr="007975DA">
        <w:rPr>
          <w:rFonts w:ascii="Times New Roman" w:eastAsia="Times New Roman" w:hAnsi="Times New Roman"/>
          <w:color w:val="000000" w:themeColor="text1"/>
          <w:sz w:val="28"/>
          <w:szCs w:val="28"/>
          <w:lang w:val="x-none" w:eastAsia="ru-RU"/>
        </w:rPr>
        <w:t>Необходимо разработать программы по обучению цифровым навыкам для всех слоев населения, включая обучение в школах, университетах и центрах общественного доступа к интернету. Это поможет снизить цифровой разрыв и повысить цифровую грамотность населения.</w:t>
      </w:r>
    </w:p>
    <w:p w14:paraId="48A519AF" w14:textId="77777777" w:rsidR="00CC4A53" w:rsidRPr="007975DA" w:rsidRDefault="00CC4A53" w:rsidP="00CC4A53">
      <w:pPr>
        <w:widowControl w:val="0"/>
        <w:tabs>
          <w:tab w:val="left" w:pos="993"/>
        </w:tabs>
        <w:spacing w:after="0" w:line="240" w:lineRule="auto"/>
        <w:ind w:firstLine="709"/>
        <w:contextualSpacing/>
        <w:jc w:val="both"/>
        <w:textAlignment w:val="top"/>
        <w:rPr>
          <w:rFonts w:ascii="Times New Roman" w:eastAsia="Times New Roman" w:hAnsi="Times New Roman"/>
          <w:color w:val="000000" w:themeColor="text1"/>
          <w:sz w:val="28"/>
          <w:szCs w:val="28"/>
          <w:lang w:val="x-none" w:eastAsia="ru-RU"/>
        </w:rPr>
      </w:pPr>
      <w:r w:rsidRPr="007975DA">
        <w:rPr>
          <w:rFonts w:ascii="Times New Roman" w:eastAsia="Times New Roman" w:hAnsi="Times New Roman"/>
          <w:color w:val="000000" w:themeColor="text1"/>
          <w:sz w:val="28"/>
          <w:szCs w:val="28"/>
          <w:lang w:val="x-none" w:eastAsia="ru-RU"/>
        </w:rPr>
        <w:t>Правительство должно поощрять цифровизацию предприятий и государственных организаций путем предоставления льгот, субсидий и других мер поддержки. Это может включать в себя программы цифровизации бизнес-процессов, переход к электронным государственным услугам и прочие инициативы.</w:t>
      </w:r>
    </w:p>
    <w:p w14:paraId="4F68F82D" w14:textId="4F3F22F0" w:rsidR="00820E82" w:rsidRPr="00820E82" w:rsidRDefault="00820E82" w:rsidP="00820E82">
      <w:pPr>
        <w:widowControl w:val="0"/>
        <w:tabs>
          <w:tab w:val="left" w:pos="993"/>
        </w:tabs>
        <w:spacing w:after="0" w:line="240" w:lineRule="auto"/>
        <w:ind w:firstLine="709"/>
        <w:contextualSpacing/>
        <w:jc w:val="both"/>
        <w:textAlignment w:val="top"/>
        <w:rPr>
          <w:rFonts w:ascii="Times New Roman" w:eastAsia="Times New Roman" w:hAnsi="Times New Roman"/>
          <w:color w:val="000000" w:themeColor="text1"/>
          <w:sz w:val="28"/>
          <w:szCs w:val="28"/>
          <w:lang w:val="x-none" w:eastAsia="ru-RU"/>
        </w:rPr>
      </w:pPr>
      <w:r w:rsidRPr="00820E82">
        <w:rPr>
          <w:rFonts w:ascii="Times New Roman" w:eastAsia="Times New Roman" w:hAnsi="Times New Roman"/>
          <w:color w:val="000000" w:themeColor="text1"/>
          <w:sz w:val="28"/>
          <w:szCs w:val="28"/>
          <w:lang w:val="x-none" w:eastAsia="ru-RU"/>
        </w:rPr>
        <w:t>Государству следует создать благоприятные условия для становления и роста инновационных проектов и стартапов в цифровой сфере. Это может включать упрощение процедур регистрации и ведения бизнеса, предоставление грантовой поддержки и инвестиций, а также организацию бизнес-инкубаторов и акселерационных программ для молодых предпринимателей.</w:t>
      </w:r>
    </w:p>
    <w:p w14:paraId="3A16F52E" w14:textId="442C3A9D" w:rsidR="00820E82" w:rsidRPr="00820E82" w:rsidRDefault="00820E82" w:rsidP="00820E82">
      <w:pPr>
        <w:widowControl w:val="0"/>
        <w:tabs>
          <w:tab w:val="left" w:pos="993"/>
        </w:tabs>
        <w:spacing w:after="0" w:line="240" w:lineRule="auto"/>
        <w:ind w:firstLine="709"/>
        <w:contextualSpacing/>
        <w:jc w:val="both"/>
        <w:textAlignment w:val="top"/>
        <w:rPr>
          <w:rFonts w:ascii="Times New Roman" w:eastAsia="Times New Roman" w:hAnsi="Times New Roman"/>
          <w:color w:val="000000" w:themeColor="text1"/>
          <w:sz w:val="28"/>
          <w:szCs w:val="28"/>
          <w:lang w:val="x-none" w:eastAsia="ru-RU"/>
        </w:rPr>
      </w:pPr>
      <w:r w:rsidRPr="00820E82">
        <w:rPr>
          <w:rFonts w:ascii="Times New Roman" w:eastAsia="Times New Roman" w:hAnsi="Times New Roman"/>
          <w:color w:val="000000" w:themeColor="text1"/>
          <w:sz w:val="28"/>
          <w:szCs w:val="28"/>
          <w:lang w:val="x-none" w:eastAsia="ru-RU"/>
        </w:rPr>
        <w:t xml:space="preserve">Необходимо сформировать гибкую и понятную правовую базу в области </w:t>
      </w:r>
      <w:r w:rsidRPr="00820E82">
        <w:rPr>
          <w:rFonts w:ascii="Times New Roman" w:eastAsia="Times New Roman" w:hAnsi="Times New Roman"/>
          <w:color w:val="000000" w:themeColor="text1"/>
          <w:sz w:val="28"/>
          <w:szCs w:val="28"/>
          <w:lang w:val="x-none" w:eastAsia="ru-RU"/>
        </w:rPr>
        <w:lastRenderedPageBreak/>
        <w:t>цифровых технологий, которая будет стимулировать инновационное развитие и цифровую экономику, одновременно защищая права потребителей и обеспечивая сохранность персональных данных.</w:t>
      </w:r>
    </w:p>
    <w:p w14:paraId="7BCEFFFA" w14:textId="77777777" w:rsidR="00820E82" w:rsidRDefault="00820E82" w:rsidP="00820E82">
      <w:pPr>
        <w:widowControl w:val="0"/>
        <w:tabs>
          <w:tab w:val="left" w:pos="993"/>
        </w:tabs>
        <w:spacing w:after="0" w:line="240" w:lineRule="auto"/>
        <w:ind w:firstLine="709"/>
        <w:contextualSpacing/>
        <w:jc w:val="both"/>
        <w:textAlignment w:val="top"/>
        <w:rPr>
          <w:rFonts w:ascii="Times New Roman" w:eastAsia="Times New Roman" w:hAnsi="Times New Roman"/>
          <w:color w:val="000000" w:themeColor="text1"/>
          <w:sz w:val="28"/>
          <w:szCs w:val="28"/>
          <w:lang w:val="x-none" w:eastAsia="ru-RU"/>
        </w:rPr>
      </w:pPr>
      <w:r w:rsidRPr="00820E82">
        <w:rPr>
          <w:rFonts w:ascii="Times New Roman" w:eastAsia="Times New Roman" w:hAnsi="Times New Roman"/>
          <w:color w:val="000000" w:themeColor="text1"/>
          <w:sz w:val="28"/>
          <w:szCs w:val="28"/>
          <w:lang w:val="x-none" w:eastAsia="ru-RU"/>
        </w:rPr>
        <w:t>Также важно развивать сотрудничество с частными компаниями и международными структурами для совместной реализации инициатив по развитию цифровой экономики.</w:t>
      </w:r>
    </w:p>
    <w:p w14:paraId="12D4A862" w14:textId="37BA294B" w:rsidR="00CC4A53" w:rsidRPr="007975DA" w:rsidRDefault="00CC4A53" w:rsidP="00820E82">
      <w:pPr>
        <w:widowControl w:val="0"/>
        <w:tabs>
          <w:tab w:val="left" w:pos="993"/>
        </w:tabs>
        <w:spacing w:after="0" w:line="240" w:lineRule="auto"/>
        <w:ind w:firstLine="709"/>
        <w:contextualSpacing/>
        <w:jc w:val="both"/>
        <w:textAlignment w:val="top"/>
        <w:rPr>
          <w:rFonts w:ascii="Times New Roman" w:eastAsia="Times New Roman" w:hAnsi="Times New Roman"/>
          <w:color w:val="000000" w:themeColor="text1"/>
          <w:sz w:val="28"/>
          <w:szCs w:val="28"/>
          <w:lang w:val="x-none" w:eastAsia="ru-RU"/>
        </w:rPr>
      </w:pPr>
      <w:r w:rsidRPr="007975DA">
        <w:rPr>
          <w:rFonts w:ascii="Times New Roman" w:eastAsia="Times New Roman" w:hAnsi="Times New Roman"/>
          <w:color w:val="000000" w:themeColor="text1"/>
          <w:sz w:val="28"/>
          <w:szCs w:val="28"/>
          <w:lang w:val="x-none" w:eastAsia="ru-RU"/>
        </w:rPr>
        <w:t>Это может включать в себя сотрудничество с технологическими компаниями, инвестиционными фондами и международными организациями для обмена опытом и ресурсами.</w:t>
      </w:r>
    </w:p>
    <w:p w14:paraId="0858DD2A" w14:textId="2F65EEC3" w:rsidR="006139C1" w:rsidRPr="007975DA" w:rsidRDefault="00CC4A53" w:rsidP="00CC4A53">
      <w:pPr>
        <w:widowControl w:val="0"/>
        <w:spacing w:after="0" w:line="240" w:lineRule="auto"/>
        <w:ind w:firstLine="709"/>
        <w:jc w:val="both"/>
        <w:textAlignment w:val="top"/>
        <w:rPr>
          <w:rFonts w:ascii="Times New Roman" w:hAnsi="Times New Roman"/>
          <w:color w:val="000000" w:themeColor="text1"/>
          <w:sz w:val="28"/>
          <w:szCs w:val="28"/>
        </w:rPr>
      </w:pPr>
      <w:r w:rsidRPr="007975DA">
        <w:rPr>
          <w:rFonts w:ascii="Times New Roman" w:hAnsi="Times New Roman"/>
          <w:color w:val="000000" w:themeColor="text1"/>
          <w:sz w:val="28"/>
          <w:szCs w:val="28"/>
        </w:rPr>
        <w:t>Таким образом, идентификация феномена цифрового разрыва, выделение факторов, оказывающих на него существенное влияние, разработка комплекса мероприятий, направленных на сокращение его величины являются важными шагами в развитии цифрового общества Республики Казахстан.</w:t>
      </w:r>
    </w:p>
    <w:p w14:paraId="4176CEEA" w14:textId="77777777" w:rsidR="00E771CE" w:rsidRPr="007975DA" w:rsidRDefault="00E771CE" w:rsidP="00181B93">
      <w:pPr>
        <w:pStyle w:val="ListParagraph"/>
        <w:widowControl w:val="0"/>
        <w:numPr>
          <w:ilvl w:val="0"/>
          <w:numId w:val="16"/>
        </w:numPr>
        <w:spacing w:after="0" w:line="240" w:lineRule="auto"/>
        <w:ind w:left="0"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Проведенное исследование, позволило сформулировать комплекс практических предложений по повышению </w:t>
      </w:r>
      <w:proofErr w:type="spellStart"/>
      <w:r w:rsidRPr="007975DA">
        <w:rPr>
          <w:rFonts w:ascii="Times New Roman" w:eastAsia="Times New Roman" w:hAnsi="Times New Roman"/>
          <w:color w:val="000000" w:themeColor="text1"/>
          <w:sz w:val="28"/>
          <w:szCs w:val="28"/>
          <w:lang w:eastAsia="ru-RU"/>
        </w:rPr>
        <w:t>киберустойчивости</w:t>
      </w:r>
      <w:proofErr w:type="spellEnd"/>
      <w:r w:rsidRPr="007975DA">
        <w:rPr>
          <w:rFonts w:ascii="Times New Roman" w:eastAsia="Times New Roman" w:hAnsi="Times New Roman"/>
          <w:color w:val="000000" w:themeColor="text1"/>
          <w:sz w:val="28"/>
          <w:szCs w:val="28"/>
          <w:lang w:eastAsia="ru-RU"/>
        </w:rPr>
        <w:t xml:space="preserve"> Республики Казахстан. Эти меры направлены на создание устойчивой, безопасной и доверительной цифровой среды, что является критически важным фактором для социального благополучия и развития.</w:t>
      </w:r>
    </w:p>
    <w:p w14:paraId="1BFC8510" w14:textId="42E65920" w:rsidR="00E771CE" w:rsidRPr="007975DA" w:rsidRDefault="00E771CE" w:rsidP="00E771CE">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Необходимо создать Национальный координационный совет по </w:t>
      </w:r>
      <w:proofErr w:type="spellStart"/>
      <w:r w:rsidRPr="007975DA">
        <w:rPr>
          <w:rFonts w:ascii="Times New Roman" w:eastAsia="Times New Roman" w:hAnsi="Times New Roman"/>
          <w:color w:val="000000" w:themeColor="text1"/>
          <w:sz w:val="28"/>
          <w:szCs w:val="28"/>
          <w:lang w:eastAsia="ru-RU"/>
        </w:rPr>
        <w:t>киберустойчивости</w:t>
      </w:r>
      <w:proofErr w:type="spellEnd"/>
      <w:r w:rsidRPr="007975DA">
        <w:rPr>
          <w:rFonts w:ascii="Times New Roman" w:eastAsia="Times New Roman" w:hAnsi="Times New Roman"/>
          <w:color w:val="000000" w:themeColor="text1"/>
          <w:sz w:val="28"/>
          <w:szCs w:val="28"/>
          <w:lang w:eastAsia="ru-RU"/>
        </w:rPr>
        <w:t>, который обеспечит межведомственное взаимодействие между государственными органами, ИТ-компаниями, банками и операторами критической инфраструктуры.</w:t>
      </w:r>
    </w:p>
    <w:p w14:paraId="55C4DC31" w14:textId="5CD09CFB" w:rsidR="00E771CE" w:rsidRPr="007975DA" w:rsidRDefault="00E771CE" w:rsidP="00E771CE">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В целях укрепления правового поля требуется уточнить правовые основания ответственности за нарушение принципов обработки и хранения данных</w:t>
      </w:r>
      <w:r w:rsidR="0031246A" w:rsidRPr="007975DA">
        <w:rPr>
          <w:rFonts w:ascii="Times New Roman" w:eastAsia="Times New Roman" w:hAnsi="Times New Roman"/>
          <w:color w:val="000000" w:themeColor="text1"/>
          <w:sz w:val="28"/>
          <w:szCs w:val="28"/>
          <w:lang w:eastAsia="ru-RU"/>
        </w:rPr>
        <w:t xml:space="preserve">, </w:t>
      </w:r>
      <w:r w:rsidRPr="007975DA">
        <w:rPr>
          <w:rFonts w:ascii="Times New Roman" w:eastAsia="Times New Roman" w:hAnsi="Times New Roman"/>
          <w:color w:val="000000" w:themeColor="text1"/>
          <w:sz w:val="28"/>
          <w:szCs w:val="28"/>
          <w:lang w:eastAsia="ru-RU"/>
        </w:rPr>
        <w:t>ввести обязательные стандарты по обеспечению конфиденциальности и целостности данных при реализации государственных цифровых проектов.</w:t>
      </w:r>
    </w:p>
    <w:p w14:paraId="70D2B60D" w14:textId="2AD58809" w:rsidR="00E771CE" w:rsidRPr="007975DA" w:rsidRDefault="00E771CE" w:rsidP="00E771CE">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Для развития человеческого капитала и формирования культуры безопасности необходимо ввести обязательные курсы по кибербезопасности и цифровой этике во все образовательные учреждения, включая колледжи и университеты. </w:t>
      </w:r>
    </w:p>
    <w:p w14:paraId="34D9A5CC" w14:textId="19F5F838" w:rsidR="00E771CE" w:rsidRPr="007975DA" w:rsidRDefault="00E771CE" w:rsidP="00E771CE">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С целью снижения технологической зависимости и развития национального потенциала необходимо стимулировать разработку отечественных решений в области антивирусных технологий, защиты сетевого трафика и систем анализа угроз. </w:t>
      </w:r>
    </w:p>
    <w:p w14:paraId="79D7C113" w14:textId="0C403CC9" w:rsidR="00E771CE" w:rsidRPr="007975DA" w:rsidRDefault="00E771CE" w:rsidP="00E771CE">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Для укрепления гражданского доверия и прозрачности необходимо внедрить открытый реестр инцидентов и мер реагирования на </w:t>
      </w:r>
      <w:proofErr w:type="spellStart"/>
      <w:r w:rsidRPr="007975DA">
        <w:rPr>
          <w:rFonts w:ascii="Times New Roman" w:eastAsia="Times New Roman" w:hAnsi="Times New Roman"/>
          <w:color w:val="000000" w:themeColor="text1"/>
          <w:sz w:val="28"/>
          <w:szCs w:val="28"/>
          <w:lang w:eastAsia="ru-RU"/>
        </w:rPr>
        <w:t>киберугрозы</w:t>
      </w:r>
      <w:proofErr w:type="spellEnd"/>
      <w:r w:rsidRPr="007975DA">
        <w:rPr>
          <w:rFonts w:ascii="Times New Roman" w:eastAsia="Times New Roman" w:hAnsi="Times New Roman"/>
          <w:color w:val="000000" w:themeColor="text1"/>
          <w:sz w:val="28"/>
          <w:szCs w:val="28"/>
          <w:lang w:eastAsia="ru-RU"/>
        </w:rPr>
        <w:t xml:space="preserve"> в государственных системах. </w:t>
      </w:r>
    </w:p>
    <w:p w14:paraId="7AB19A0D" w14:textId="0BC2A51D" w:rsidR="00E771CE" w:rsidRPr="007975DA" w:rsidRDefault="00E771CE" w:rsidP="00E771CE">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На международном уровне необходимо активизировать участие в программах ITU и ООН, направленных на повышение глобальной </w:t>
      </w:r>
      <w:proofErr w:type="spellStart"/>
      <w:r w:rsidRPr="007975DA">
        <w:rPr>
          <w:rFonts w:ascii="Times New Roman" w:eastAsia="Times New Roman" w:hAnsi="Times New Roman"/>
          <w:color w:val="000000" w:themeColor="text1"/>
          <w:sz w:val="28"/>
          <w:szCs w:val="28"/>
          <w:lang w:eastAsia="ru-RU"/>
        </w:rPr>
        <w:t>киберустойчивости</w:t>
      </w:r>
      <w:proofErr w:type="spellEnd"/>
      <w:r w:rsidRPr="007975DA">
        <w:rPr>
          <w:rFonts w:ascii="Times New Roman" w:eastAsia="Times New Roman" w:hAnsi="Times New Roman"/>
          <w:color w:val="000000" w:themeColor="text1"/>
          <w:sz w:val="28"/>
          <w:szCs w:val="28"/>
          <w:lang w:eastAsia="ru-RU"/>
        </w:rPr>
        <w:t>.</w:t>
      </w:r>
    </w:p>
    <w:p w14:paraId="4C661C5E" w14:textId="4544FF1C" w:rsidR="00657D28" w:rsidRPr="007975DA" w:rsidRDefault="00657D28" w:rsidP="00181B93">
      <w:pPr>
        <w:pStyle w:val="ListParagraph"/>
        <w:widowControl w:val="0"/>
        <w:numPr>
          <w:ilvl w:val="0"/>
          <w:numId w:val="16"/>
        </w:numPr>
        <w:spacing w:after="0" w:line="240" w:lineRule="auto"/>
        <w:ind w:left="0"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Для повышения социальной эффективности государственного управления цифровизацией предлагается применение технологий искусственного интеллекта (ИИ)</w:t>
      </w:r>
      <w:r w:rsidR="00E771CE" w:rsidRPr="007975DA">
        <w:rPr>
          <w:rFonts w:ascii="Times New Roman" w:eastAsia="Times New Roman" w:hAnsi="Times New Roman"/>
          <w:color w:val="000000" w:themeColor="text1"/>
          <w:sz w:val="28"/>
          <w:szCs w:val="28"/>
          <w:lang w:val="ru-RU" w:eastAsia="ru-RU"/>
        </w:rPr>
        <w:t>, в</w:t>
      </w:r>
      <w:r w:rsidRPr="007975DA">
        <w:rPr>
          <w:rFonts w:ascii="Times New Roman" w:eastAsia="Times New Roman" w:hAnsi="Times New Roman"/>
          <w:color w:val="000000" w:themeColor="text1"/>
          <w:sz w:val="28"/>
          <w:szCs w:val="28"/>
          <w:lang w:eastAsia="ru-RU"/>
        </w:rPr>
        <w:t xml:space="preserve"> рамках этого предлага</w:t>
      </w:r>
      <w:r w:rsidRPr="007975DA">
        <w:rPr>
          <w:rFonts w:ascii="Times New Roman" w:eastAsia="Times New Roman" w:hAnsi="Times New Roman"/>
          <w:color w:val="000000" w:themeColor="text1"/>
          <w:sz w:val="28"/>
          <w:szCs w:val="28"/>
          <w:lang w:val="ru-RU" w:eastAsia="ru-RU"/>
        </w:rPr>
        <w:t>ем</w:t>
      </w:r>
      <w:r w:rsidRPr="007975DA">
        <w:rPr>
          <w:rFonts w:ascii="Times New Roman" w:eastAsia="Times New Roman" w:hAnsi="Times New Roman"/>
          <w:color w:val="000000" w:themeColor="text1"/>
          <w:sz w:val="28"/>
          <w:szCs w:val="28"/>
          <w:lang w:eastAsia="ru-RU"/>
        </w:rPr>
        <w:t xml:space="preserve"> следующие меры:</w:t>
      </w:r>
    </w:p>
    <w:p w14:paraId="02FBAA25" w14:textId="6709F694" w:rsidR="0031246A" w:rsidRPr="007975DA" w:rsidRDefault="0031246A" w:rsidP="0031246A">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 xml:space="preserve">Рекомендуется внедрить аналитическую платформу, использующую ИИ для обнаружения аномалий и отклонений в ключевых управленческих </w:t>
      </w:r>
      <w:r w:rsidRPr="007975DA">
        <w:rPr>
          <w:rFonts w:ascii="Times New Roman" w:eastAsia="Times New Roman" w:hAnsi="Times New Roman"/>
          <w:color w:val="000000" w:themeColor="text1"/>
          <w:sz w:val="28"/>
          <w:szCs w:val="28"/>
          <w:lang w:eastAsia="ru-RU"/>
        </w:rPr>
        <w:lastRenderedPageBreak/>
        <w:t>процессах.</w:t>
      </w:r>
    </w:p>
    <w:p w14:paraId="04458262" w14:textId="10766C82" w:rsidR="0031246A" w:rsidRPr="007975DA" w:rsidRDefault="0031246A" w:rsidP="0031246A">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Необходимо использовать методы обработки естественного языка (NLP) для автоматизированного анализа большого объема обращений, жалоб и петиций, поступающих в государственные органы.</w:t>
      </w:r>
    </w:p>
    <w:p w14:paraId="2A2D75F1" w14:textId="7A2909FD" w:rsidR="0031246A" w:rsidRPr="007975DA" w:rsidRDefault="0031246A" w:rsidP="0031246A">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Для обеспечения стабильности регуляторной среды рекомендуется разработать систему ИИ для анализа проектов нормативных правовых актов (НПА) на предмет логических, юридических противоречий, двусмысленностей и коррупциогенных факторов до их официального принятия.</w:t>
      </w:r>
    </w:p>
    <w:p w14:paraId="13712BF8" w14:textId="203DCE7D" w:rsidR="0031246A" w:rsidRPr="007975DA" w:rsidRDefault="0031246A" w:rsidP="0031246A">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Важно утвердить Кодекс этики ИИ, включающий принципы справедливости, недискриминации, прозрачности и подотчетности алгоритмов.</w:t>
      </w:r>
    </w:p>
    <w:p w14:paraId="7E276387" w14:textId="586C1AE1" w:rsidR="0031246A" w:rsidRPr="007975DA" w:rsidRDefault="0031246A" w:rsidP="0031246A">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Необходимо ввести требование об обязательном публичном ведении Реестра для всех алгоритмов, используемых при принятии социально и юридически значимых решений.</w:t>
      </w:r>
    </w:p>
    <w:p w14:paraId="46501E40" w14:textId="7226C819" w:rsidR="0031246A" w:rsidRPr="007975DA" w:rsidRDefault="0031246A" w:rsidP="0031246A">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Рекомендуется создать межведомственный центр, который будет отвечать за постоянный, независимый мониторинг социального воздействия ИИ-систем на социальную эффективность и реализацию Целей устойчивого развития, а также за формирование устойчивого кадрового резерва, способного работать с новыми технологиями.</w:t>
      </w:r>
    </w:p>
    <w:p w14:paraId="54D74C02" w14:textId="324DBAAA" w:rsidR="0031246A" w:rsidRPr="007975DA" w:rsidRDefault="0031246A" w:rsidP="0031246A">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r w:rsidRPr="007975DA">
        <w:rPr>
          <w:rFonts w:ascii="Times New Roman" w:eastAsia="Times New Roman" w:hAnsi="Times New Roman"/>
          <w:color w:val="000000" w:themeColor="text1"/>
          <w:sz w:val="28"/>
          <w:szCs w:val="28"/>
          <w:lang w:eastAsia="ru-RU"/>
        </w:rPr>
        <w:t>Проводить регулярный анализ технологических тенденций и обновление стандартов регулирования, что обеспечит постоянную актуальность правовых и этических норм в условиях быстро развивающегося ИИ-ландшафта.</w:t>
      </w:r>
    </w:p>
    <w:p w14:paraId="3793E617" w14:textId="77777777" w:rsidR="0031246A" w:rsidRPr="007975DA" w:rsidRDefault="0031246A" w:rsidP="0031246A">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p>
    <w:p w14:paraId="2F443419" w14:textId="77777777" w:rsidR="00CC4A53" w:rsidRPr="007975DA" w:rsidRDefault="00CC4A53" w:rsidP="00CC4A53">
      <w:pPr>
        <w:widowControl w:val="0"/>
        <w:spacing w:after="0" w:line="240" w:lineRule="auto"/>
        <w:ind w:firstLine="709"/>
        <w:jc w:val="both"/>
        <w:textAlignment w:val="top"/>
        <w:rPr>
          <w:rFonts w:ascii="Times New Roman" w:eastAsia="Times New Roman" w:hAnsi="Times New Roman"/>
          <w:color w:val="000000" w:themeColor="text1"/>
          <w:sz w:val="28"/>
          <w:szCs w:val="28"/>
          <w:lang w:eastAsia="ru-RU"/>
        </w:rPr>
      </w:pPr>
    </w:p>
    <w:p w14:paraId="20E242FB" w14:textId="23305C32" w:rsidR="00040CFE" w:rsidRPr="007975DA" w:rsidRDefault="00040CFE" w:rsidP="00732531">
      <w:pPr>
        <w:widowControl w:val="0"/>
        <w:tabs>
          <w:tab w:val="left" w:pos="540"/>
          <w:tab w:val="left" w:pos="924"/>
        </w:tabs>
        <w:spacing w:after="0" w:line="240" w:lineRule="auto"/>
        <w:ind w:left="567"/>
        <w:rPr>
          <w:rFonts w:ascii="Times New Roman" w:hAnsi="Times New Roman"/>
          <w:b/>
          <w:caps/>
          <w:color w:val="000000" w:themeColor="text1"/>
          <w:sz w:val="28"/>
          <w:szCs w:val="28"/>
        </w:rPr>
      </w:pPr>
    </w:p>
    <w:p w14:paraId="12906D7A" w14:textId="77777777" w:rsidR="00011786" w:rsidRPr="007975DA" w:rsidRDefault="00011786" w:rsidP="00732531">
      <w:pPr>
        <w:widowControl w:val="0"/>
        <w:tabs>
          <w:tab w:val="left" w:pos="540"/>
          <w:tab w:val="left" w:pos="1695"/>
        </w:tabs>
        <w:spacing w:after="0" w:line="240" w:lineRule="auto"/>
        <w:jc w:val="center"/>
        <w:rPr>
          <w:rFonts w:ascii="Times New Roman" w:hAnsi="Times New Roman"/>
          <w:b/>
          <w:caps/>
          <w:color w:val="000000" w:themeColor="text1"/>
          <w:sz w:val="28"/>
          <w:szCs w:val="28"/>
        </w:rPr>
      </w:pPr>
      <w:r w:rsidRPr="007975DA">
        <w:rPr>
          <w:rFonts w:ascii="Times New Roman" w:hAnsi="Times New Roman"/>
          <w:b/>
          <w:caps/>
          <w:color w:val="000000" w:themeColor="text1"/>
          <w:sz w:val="28"/>
          <w:szCs w:val="28"/>
        </w:rPr>
        <w:br w:type="page"/>
      </w:r>
    </w:p>
    <w:p w14:paraId="4DF77C6E" w14:textId="7EC16F8B" w:rsidR="008E7501" w:rsidRPr="007975DA" w:rsidRDefault="008E7501" w:rsidP="00732531">
      <w:pPr>
        <w:widowControl w:val="0"/>
        <w:tabs>
          <w:tab w:val="left" w:pos="540"/>
          <w:tab w:val="left" w:pos="1695"/>
        </w:tabs>
        <w:spacing w:after="0" w:line="240" w:lineRule="auto"/>
        <w:jc w:val="center"/>
        <w:rPr>
          <w:rFonts w:ascii="Times New Roman" w:hAnsi="Times New Roman"/>
          <w:b/>
          <w:caps/>
          <w:color w:val="000000" w:themeColor="text1"/>
          <w:sz w:val="28"/>
          <w:szCs w:val="28"/>
        </w:rPr>
      </w:pPr>
      <w:r w:rsidRPr="007975DA">
        <w:rPr>
          <w:rFonts w:ascii="Times New Roman" w:hAnsi="Times New Roman"/>
          <w:b/>
          <w:caps/>
          <w:color w:val="000000" w:themeColor="text1"/>
          <w:sz w:val="28"/>
          <w:szCs w:val="28"/>
        </w:rPr>
        <w:lastRenderedPageBreak/>
        <w:t>Список использованных источников</w:t>
      </w:r>
    </w:p>
    <w:p w14:paraId="5DE12A2B" w14:textId="77777777" w:rsidR="006E3017" w:rsidRPr="007975DA" w:rsidRDefault="006E3017" w:rsidP="00732531">
      <w:pPr>
        <w:widowControl w:val="0"/>
        <w:tabs>
          <w:tab w:val="left" w:pos="540"/>
          <w:tab w:val="left" w:pos="1695"/>
        </w:tabs>
        <w:spacing w:after="0" w:line="240" w:lineRule="auto"/>
        <w:jc w:val="center"/>
        <w:rPr>
          <w:rFonts w:ascii="Times New Roman" w:hAnsi="Times New Roman"/>
          <w:b/>
          <w:caps/>
          <w:color w:val="000000" w:themeColor="text1"/>
          <w:sz w:val="28"/>
          <w:szCs w:val="28"/>
        </w:rPr>
      </w:pPr>
    </w:p>
    <w:p w14:paraId="791F061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Концепция развития государственного управления в Республике Казахстан до 2030 года: построение "</w:t>
      </w:r>
      <w:proofErr w:type="spellStart"/>
      <w:r w:rsidRPr="007975DA">
        <w:rPr>
          <w:rFonts w:ascii="Times New Roman" w:hAnsi="Times New Roman"/>
          <w:bCs/>
          <w:color w:val="000000" w:themeColor="text1"/>
          <w:sz w:val="28"/>
          <w:szCs w:val="28"/>
        </w:rPr>
        <w:t>человекоцентричной</w:t>
      </w:r>
      <w:proofErr w:type="spellEnd"/>
      <w:r w:rsidRPr="007975DA">
        <w:rPr>
          <w:rFonts w:ascii="Times New Roman" w:hAnsi="Times New Roman"/>
          <w:bCs/>
          <w:color w:val="000000" w:themeColor="text1"/>
          <w:sz w:val="28"/>
          <w:szCs w:val="28"/>
        </w:rPr>
        <w:t>" модели - "Люди прежде всего"</w:t>
      </w:r>
      <w:r w:rsidRPr="007975DA">
        <w:rPr>
          <w:rFonts w:ascii="Times New Roman" w:hAnsi="Times New Roman"/>
          <w:bCs/>
          <w:color w:val="000000" w:themeColor="text1"/>
          <w:sz w:val="28"/>
          <w:szCs w:val="28"/>
          <w:lang w:val="ru-RU"/>
        </w:rPr>
        <w:t>. URL:</w:t>
      </w:r>
      <w:bookmarkStart w:id="254" w:name="_Hlk191812575"/>
      <w:r w:rsidRPr="007975DA">
        <w:t xml:space="preserve"> </w:t>
      </w:r>
      <w:hyperlink r:id="rId183" w:history="1">
        <w:r w:rsidRPr="007975DA">
          <w:rPr>
            <w:rStyle w:val="Hyperlink"/>
            <w:rFonts w:ascii="Times New Roman" w:hAnsi="Times New Roman"/>
            <w:bCs/>
            <w:sz w:val="28"/>
            <w:szCs w:val="28"/>
            <w:lang w:val="ru-RU"/>
          </w:rPr>
          <w:t>https://adilet.zan.kz/rus/docs/U2100000522</w:t>
        </w:r>
      </w:hyperlink>
      <w:r w:rsidRPr="007975DA">
        <w:rPr>
          <w:rFonts w:ascii="Times New Roman" w:hAnsi="Times New Roman"/>
          <w:bCs/>
          <w:color w:val="000000" w:themeColor="text1"/>
          <w:sz w:val="28"/>
          <w:szCs w:val="28"/>
          <w:lang w:val="en-US"/>
        </w:rPr>
        <w:t xml:space="preserve"> </w:t>
      </w:r>
    </w:p>
    <w:p w14:paraId="36397EF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r w:rsidRPr="007975DA">
        <w:rPr>
          <w:rFonts w:ascii="Times New Roman" w:hAnsi="Times New Roman"/>
          <w:bCs/>
          <w:color w:val="000000" w:themeColor="text1"/>
          <w:sz w:val="28"/>
          <w:szCs w:val="28"/>
        </w:rPr>
        <w:t>Всемирная стратегия охраны природы, объявленная 5 марта 1980 г.</w:t>
      </w:r>
      <w:bookmarkEnd w:id="254"/>
    </w:p>
    <w:p w14:paraId="56C999A2" w14:textId="6AF9C527" w:rsidR="006E3017" w:rsidRPr="002B1B60"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r w:rsidRPr="007975DA">
        <w:rPr>
          <w:rFonts w:ascii="Times New Roman" w:hAnsi="Times New Roman"/>
          <w:bCs/>
          <w:color w:val="000000" w:themeColor="text1"/>
          <w:sz w:val="28"/>
          <w:szCs w:val="28"/>
        </w:rPr>
        <w:t xml:space="preserve">«Наше общее будущее» </w:t>
      </w:r>
      <w:r w:rsidR="002B1B60">
        <w:rPr>
          <w:rFonts w:ascii="Times New Roman" w:hAnsi="Times New Roman"/>
          <w:bCs/>
          <w:color w:val="000000" w:themeColor="text1"/>
          <w:sz w:val="28"/>
          <w:szCs w:val="28"/>
        </w:rPr>
        <w:t>–</w:t>
      </w:r>
      <w:r w:rsidRPr="007975DA">
        <w:rPr>
          <w:rFonts w:ascii="Times New Roman" w:hAnsi="Times New Roman"/>
          <w:bCs/>
          <w:color w:val="000000" w:themeColor="text1"/>
          <w:sz w:val="28"/>
          <w:szCs w:val="28"/>
        </w:rPr>
        <w:t xml:space="preserve"> Доклад Всемирной комиссии по вопросам окружающей среды и развития (доклад </w:t>
      </w:r>
      <w:proofErr w:type="spellStart"/>
      <w:r w:rsidRPr="007975DA">
        <w:rPr>
          <w:rFonts w:ascii="Times New Roman" w:hAnsi="Times New Roman"/>
          <w:bCs/>
          <w:color w:val="000000" w:themeColor="text1"/>
          <w:sz w:val="28"/>
          <w:szCs w:val="28"/>
        </w:rPr>
        <w:t>Брундтланд</w:t>
      </w:r>
      <w:proofErr w:type="spellEnd"/>
      <w:r w:rsidRPr="007975DA">
        <w:rPr>
          <w:rFonts w:ascii="Times New Roman" w:hAnsi="Times New Roman"/>
          <w:bCs/>
          <w:color w:val="000000" w:themeColor="text1"/>
          <w:sz w:val="28"/>
          <w:szCs w:val="28"/>
        </w:rPr>
        <w:t xml:space="preserve">)/ Официальный сайт ООН. </w:t>
      </w:r>
      <w:r w:rsidRPr="007975DA">
        <w:rPr>
          <w:rFonts w:ascii="Times New Roman" w:hAnsi="Times New Roman"/>
          <w:bCs/>
          <w:color w:val="000000" w:themeColor="text1"/>
          <w:sz w:val="28"/>
          <w:szCs w:val="28"/>
          <w:lang w:val="en-US"/>
        </w:rPr>
        <w:t>URL</w:t>
      </w:r>
      <w:r w:rsidRPr="002B1B60">
        <w:rPr>
          <w:rFonts w:ascii="Times New Roman" w:hAnsi="Times New Roman"/>
          <w:bCs/>
          <w:color w:val="000000" w:themeColor="text1"/>
          <w:sz w:val="28"/>
          <w:szCs w:val="28"/>
          <w:lang w:val="ru-RU"/>
        </w:rPr>
        <w:t xml:space="preserve">: </w:t>
      </w:r>
      <w:hyperlink r:id="rId184" w:history="1">
        <w:r w:rsidRPr="007975DA">
          <w:rPr>
            <w:rStyle w:val="Hyperlink"/>
            <w:rFonts w:ascii="Times New Roman" w:hAnsi="Times New Roman"/>
            <w:bCs/>
            <w:sz w:val="28"/>
            <w:szCs w:val="28"/>
            <w:lang w:val="en-US"/>
          </w:rPr>
          <w:t>https</w:t>
        </w:r>
        <w:r w:rsidRPr="002B1B60">
          <w:rPr>
            <w:rStyle w:val="Hyperlink"/>
            <w:rFonts w:ascii="Times New Roman" w:hAnsi="Times New Roman"/>
            <w:bCs/>
            <w:sz w:val="28"/>
            <w:szCs w:val="28"/>
            <w:lang w:val="ru-RU"/>
          </w:rPr>
          <w:t>://</w:t>
        </w:r>
        <w:r w:rsidRPr="007975DA">
          <w:rPr>
            <w:rStyle w:val="Hyperlink"/>
            <w:rFonts w:ascii="Times New Roman" w:hAnsi="Times New Roman"/>
            <w:bCs/>
            <w:sz w:val="28"/>
            <w:szCs w:val="28"/>
            <w:lang w:val="en-US"/>
          </w:rPr>
          <w:t>www</w:t>
        </w:r>
        <w:r w:rsidRPr="002B1B60">
          <w:rPr>
            <w:rStyle w:val="Hyperlink"/>
            <w:rFonts w:ascii="Times New Roman" w:hAnsi="Times New Roman"/>
            <w:bCs/>
            <w:sz w:val="28"/>
            <w:szCs w:val="28"/>
            <w:lang w:val="ru-RU"/>
          </w:rPr>
          <w:t>.</w:t>
        </w:r>
        <w:r w:rsidRPr="007975DA">
          <w:rPr>
            <w:rStyle w:val="Hyperlink"/>
            <w:rFonts w:ascii="Times New Roman" w:hAnsi="Times New Roman"/>
            <w:bCs/>
            <w:sz w:val="28"/>
            <w:szCs w:val="28"/>
            <w:lang w:val="en-US"/>
          </w:rPr>
          <w:t>un</w:t>
        </w:r>
        <w:r w:rsidRPr="002B1B60">
          <w:rPr>
            <w:rStyle w:val="Hyperlink"/>
            <w:rFonts w:ascii="Times New Roman" w:hAnsi="Times New Roman"/>
            <w:bCs/>
            <w:sz w:val="28"/>
            <w:szCs w:val="28"/>
            <w:lang w:val="ru-RU"/>
          </w:rPr>
          <w:t>.</w:t>
        </w:r>
        <w:r w:rsidRPr="007975DA">
          <w:rPr>
            <w:rStyle w:val="Hyperlink"/>
            <w:rFonts w:ascii="Times New Roman" w:hAnsi="Times New Roman"/>
            <w:bCs/>
            <w:sz w:val="28"/>
            <w:szCs w:val="28"/>
            <w:lang w:val="en-US"/>
          </w:rPr>
          <w:t>org</w:t>
        </w:r>
        <w:r w:rsidRPr="002B1B60">
          <w:rPr>
            <w:rStyle w:val="Hyperlink"/>
            <w:rFonts w:ascii="Times New Roman" w:hAnsi="Times New Roman"/>
            <w:bCs/>
            <w:sz w:val="28"/>
            <w:szCs w:val="28"/>
            <w:lang w:val="ru-RU"/>
          </w:rPr>
          <w:t>/</w:t>
        </w:r>
        <w:proofErr w:type="spellStart"/>
        <w:r w:rsidRPr="007975DA">
          <w:rPr>
            <w:rStyle w:val="Hyperlink"/>
            <w:rFonts w:ascii="Times New Roman" w:hAnsi="Times New Roman"/>
            <w:bCs/>
            <w:sz w:val="28"/>
            <w:szCs w:val="28"/>
            <w:lang w:val="en-US"/>
          </w:rPr>
          <w:t>ru</w:t>
        </w:r>
        <w:proofErr w:type="spellEnd"/>
        <w:r w:rsidRPr="002B1B60">
          <w:rPr>
            <w:rStyle w:val="Hyperlink"/>
            <w:rFonts w:ascii="Times New Roman" w:hAnsi="Times New Roman"/>
            <w:bCs/>
            <w:sz w:val="28"/>
            <w:szCs w:val="28"/>
            <w:lang w:val="ru-RU"/>
          </w:rPr>
          <w:t>/</w:t>
        </w:r>
        <w:r w:rsidRPr="007975DA">
          <w:rPr>
            <w:rStyle w:val="Hyperlink"/>
            <w:rFonts w:ascii="Times New Roman" w:hAnsi="Times New Roman"/>
            <w:bCs/>
            <w:sz w:val="28"/>
            <w:szCs w:val="28"/>
            <w:lang w:val="en-US"/>
          </w:rPr>
          <w:t>ga</w:t>
        </w:r>
        <w:r w:rsidRPr="002B1B60">
          <w:rPr>
            <w:rStyle w:val="Hyperlink"/>
            <w:rFonts w:ascii="Times New Roman" w:hAnsi="Times New Roman"/>
            <w:bCs/>
            <w:sz w:val="28"/>
            <w:szCs w:val="28"/>
            <w:lang w:val="ru-RU"/>
          </w:rPr>
          <w:t>/</w:t>
        </w:r>
        <w:r w:rsidRPr="007975DA">
          <w:rPr>
            <w:rStyle w:val="Hyperlink"/>
            <w:rFonts w:ascii="Times New Roman" w:hAnsi="Times New Roman"/>
            <w:bCs/>
            <w:sz w:val="28"/>
            <w:szCs w:val="28"/>
            <w:lang w:val="en-US"/>
          </w:rPr>
          <w:t>documents</w:t>
        </w:r>
        <w:r w:rsidRPr="002B1B60">
          <w:rPr>
            <w:rStyle w:val="Hyperlink"/>
            <w:rFonts w:ascii="Times New Roman" w:hAnsi="Times New Roman"/>
            <w:bCs/>
            <w:sz w:val="28"/>
            <w:szCs w:val="28"/>
            <w:lang w:val="ru-RU"/>
          </w:rPr>
          <w:t>/</w:t>
        </w:r>
        <w:proofErr w:type="spellStart"/>
        <w:r w:rsidRPr="007975DA">
          <w:rPr>
            <w:rStyle w:val="Hyperlink"/>
            <w:rFonts w:ascii="Times New Roman" w:hAnsi="Times New Roman"/>
            <w:bCs/>
            <w:sz w:val="28"/>
            <w:szCs w:val="28"/>
            <w:lang w:val="en-US"/>
          </w:rPr>
          <w:t>gakey</w:t>
        </w:r>
        <w:proofErr w:type="spellEnd"/>
        <w:r w:rsidRPr="002B1B60">
          <w:rPr>
            <w:rStyle w:val="Hyperlink"/>
            <w:rFonts w:ascii="Times New Roman" w:hAnsi="Times New Roman"/>
            <w:bCs/>
            <w:sz w:val="28"/>
            <w:szCs w:val="28"/>
            <w:lang w:val="ru-RU"/>
          </w:rPr>
          <w:t>.</w:t>
        </w:r>
        <w:proofErr w:type="spellStart"/>
        <w:r w:rsidRPr="007975DA">
          <w:rPr>
            <w:rStyle w:val="Hyperlink"/>
            <w:rFonts w:ascii="Times New Roman" w:hAnsi="Times New Roman"/>
            <w:bCs/>
            <w:sz w:val="28"/>
            <w:szCs w:val="28"/>
            <w:lang w:val="en-US"/>
          </w:rPr>
          <w:t>shtml</w:t>
        </w:r>
        <w:proofErr w:type="spellEnd"/>
      </w:hyperlink>
      <w:r w:rsidRPr="002B1B60">
        <w:rPr>
          <w:rFonts w:ascii="Times New Roman" w:hAnsi="Times New Roman"/>
          <w:bCs/>
          <w:color w:val="000000" w:themeColor="text1"/>
          <w:sz w:val="28"/>
          <w:szCs w:val="28"/>
          <w:lang w:val="ru-RU"/>
        </w:rPr>
        <w:t xml:space="preserve"> </w:t>
      </w:r>
    </w:p>
    <w:p w14:paraId="0F17C10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hAnsi="Times New Roman"/>
          <w:bCs/>
          <w:color w:val="000000" w:themeColor="text1"/>
          <w:sz w:val="28"/>
          <w:szCs w:val="28"/>
        </w:rPr>
        <w:t xml:space="preserve">Организация Объединенных Наций (2022). Доклад о целях в области устойчивого развития. </w:t>
      </w:r>
      <w:r w:rsidRPr="007975DA">
        <w:rPr>
          <w:rFonts w:ascii="Times New Roman" w:hAnsi="Times New Roman"/>
          <w:bCs/>
          <w:color w:val="000000" w:themeColor="text1"/>
          <w:sz w:val="28"/>
          <w:szCs w:val="28"/>
          <w:lang w:val="en-US"/>
        </w:rPr>
        <w:t xml:space="preserve">URL: </w:t>
      </w:r>
      <w:hyperlink r:id="rId185" w:history="1">
        <w:r w:rsidRPr="007975DA">
          <w:rPr>
            <w:rStyle w:val="Hyperlink"/>
            <w:rFonts w:ascii="Times New Roman" w:hAnsi="Times New Roman"/>
            <w:bCs/>
            <w:sz w:val="28"/>
            <w:szCs w:val="28"/>
            <w:lang w:val="en-US"/>
          </w:rPr>
          <w:t>https://unstats.un.org/sdgs/report/2022/The-Sustainable-Development-Goals-Report-2022_Russian.pdf</w:t>
        </w:r>
      </w:hyperlink>
      <w:r w:rsidRPr="007975DA">
        <w:rPr>
          <w:rFonts w:ascii="Times New Roman" w:hAnsi="Times New Roman"/>
          <w:bCs/>
          <w:color w:val="000000" w:themeColor="text1"/>
          <w:sz w:val="28"/>
          <w:szCs w:val="28"/>
          <w:lang w:val="en-US"/>
        </w:rPr>
        <w:t xml:space="preserve"> </w:t>
      </w:r>
    </w:p>
    <w:p w14:paraId="1D54257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Генеральная ассамблея ООН (2015). «Цели устойчивого развития» </w:t>
      </w:r>
      <w:r w:rsidRPr="007975DA">
        <w:rPr>
          <w:rFonts w:ascii="Times New Roman" w:hAnsi="Times New Roman"/>
          <w:bCs/>
          <w:color w:val="000000" w:themeColor="text1"/>
          <w:sz w:val="28"/>
          <w:szCs w:val="28"/>
          <w:lang w:val="en-US"/>
        </w:rPr>
        <w:t>URL</w:t>
      </w:r>
      <w:r w:rsidRPr="007975DA">
        <w:rPr>
          <w:rFonts w:ascii="Times New Roman" w:hAnsi="Times New Roman"/>
          <w:bCs/>
          <w:color w:val="000000" w:themeColor="text1"/>
          <w:sz w:val="28"/>
          <w:szCs w:val="28"/>
        </w:rPr>
        <w:t xml:space="preserve">: </w:t>
      </w:r>
      <w:hyperlink r:id="rId186" w:history="1">
        <w:r w:rsidRPr="007975DA">
          <w:rPr>
            <w:rStyle w:val="Hyperlink"/>
            <w:rFonts w:ascii="Times New Roman" w:hAnsi="Times New Roman"/>
            <w:bCs/>
            <w:sz w:val="28"/>
            <w:szCs w:val="28"/>
          </w:rPr>
          <w:t>https://www.un.org/sustainabledevelopment/ru/sustainable-development-goals/</w:t>
        </w:r>
      </w:hyperlink>
      <w:r w:rsidRPr="007975DA">
        <w:rPr>
          <w:rFonts w:ascii="Times New Roman" w:hAnsi="Times New Roman"/>
          <w:bCs/>
          <w:color w:val="000000" w:themeColor="text1"/>
          <w:sz w:val="28"/>
          <w:szCs w:val="28"/>
          <w:lang w:val="ru-RU"/>
        </w:rPr>
        <w:t xml:space="preserve"> </w:t>
      </w:r>
    </w:p>
    <w:p w14:paraId="402D575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hAnsi="Times New Roman"/>
          <w:bCs/>
          <w:color w:val="000000" w:themeColor="text1"/>
          <w:sz w:val="28"/>
          <w:szCs w:val="28"/>
        </w:rPr>
        <w:t>Снакин</w:t>
      </w:r>
      <w:proofErr w:type="spellEnd"/>
      <w:r w:rsidRPr="007975DA">
        <w:rPr>
          <w:rFonts w:ascii="Times New Roman" w:hAnsi="Times New Roman"/>
          <w:bCs/>
          <w:color w:val="000000" w:themeColor="text1"/>
          <w:sz w:val="28"/>
          <w:szCs w:val="28"/>
        </w:rPr>
        <w:t xml:space="preserve"> В.В. (2018). Устойчивое развитие // Жизнь Земли. </w:t>
      </w:r>
      <w:r w:rsidRPr="007975DA">
        <w:rPr>
          <w:rFonts w:ascii="Times New Roman" w:hAnsi="Times New Roman"/>
          <w:bCs/>
          <w:color w:val="000000" w:themeColor="text1"/>
          <w:sz w:val="28"/>
          <w:szCs w:val="28"/>
          <w:lang w:val="en-US"/>
        </w:rPr>
        <w:t xml:space="preserve">№1. URL: </w:t>
      </w:r>
      <w:hyperlink r:id="rId187" w:history="1">
        <w:r w:rsidRPr="007975DA">
          <w:rPr>
            <w:rStyle w:val="Hyperlink"/>
            <w:rFonts w:ascii="Times New Roman" w:hAnsi="Times New Roman"/>
            <w:bCs/>
            <w:sz w:val="28"/>
            <w:szCs w:val="28"/>
            <w:lang w:val="en-US"/>
          </w:rPr>
          <w:t>https://cyberleninka.ru/article/n/ustoychivoe-razvitie-1</w:t>
        </w:r>
      </w:hyperlink>
      <w:r w:rsidRPr="007975DA">
        <w:rPr>
          <w:rFonts w:ascii="Times New Roman" w:hAnsi="Times New Roman"/>
          <w:bCs/>
          <w:color w:val="000000" w:themeColor="text1"/>
          <w:sz w:val="28"/>
          <w:szCs w:val="28"/>
          <w:lang w:val="en-US"/>
        </w:rPr>
        <w:t xml:space="preserve"> </w:t>
      </w:r>
    </w:p>
    <w:p w14:paraId="267C5EAD"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hyperlink r:id="rId188" w:tgtFrame="_blank" w:history="1">
        <w:r w:rsidR="006E3017" w:rsidRPr="007975DA">
          <w:rPr>
            <w:rFonts w:ascii="Times New Roman" w:hAnsi="Times New Roman"/>
            <w:bCs/>
            <w:color w:val="000000" w:themeColor="text1"/>
            <w:sz w:val="28"/>
            <w:szCs w:val="28"/>
          </w:rPr>
          <w:t>Environmental Performance Index</w:t>
        </w:r>
      </w:hyperlink>
      <w:r w:rsidR="006E3017" w:rsidRPr="007975DA">
        <w:rPr>
          <w:rFonts w:ascii="Times New Roman" w:hAnsi="Times New Roman"/>
          <w:bCs/>
          <w:color w:val="000000" w:themeColor="text1"/>
          <w:sz w:val="28"/>
          <w:szCs w:val="28"/>
          <w:lang w:val="en-US"/>
        </w:rPr>
        <w:t xml:space="preserve">. URL: </w:t>
      </w:r>
      <w:hyperlink r:id="rId189" w:history="1">
        <w:r w:rsidR="006E3017" w:rsidRPr="007975DA">
          <w:rPr>
            <w:rStyle w:val="Hyperlink"/>
            <w:rFonts w:ascii="Times New Roman" w:hAnsi="Times New Roman"/>
            <w:bCs/>
            <w:sz w:val="28"/>
            <w:szCs w:val="28"/>
            <w:lang w:val="en-US"/>
          </w:rPr>
          <w:t>https://epi.yale.edu/</w:t>
        </w:r>
      </w:hyperlink>
      <w:r w:rsidR="006E3017" w:rsidRPr="007975DA">
        <w:rPr>
          <w:rFonts w:ascii="Times New Roman" w:hAnsi="Times New Roman"/>
          <w:bCs/>
          <w:color w:val="000000" w:themeColor="text1"/>
          <w:sz w:val="28"/>
          <w:szCs w:val="28"/>
          <w:lang w:val="en-US"/>
        </w:rPr>
        <w:t xml:space="preserve"> </w:t>
      </w:r>
    </w:p>
    <w:p w14:paraId="0C48E3E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hAnsi="Times New Roman"/>
          <w:bCs/>
          <w:color w:val="000000" w:themeColor="text1"/>
          <w:sz w:val="28"/>
          <w:szCs w:val="28"/>
        </w:rPr>
        <w:t xml:space="preserve">UNEP - UN Environment </w:t>
      </w:r>
      <w:proofErr w:type="spellStart"/>
      <w:r w:rsidRPr="007975DA">
        <w:rPr>
          <w:rFonts w:ascii="Times New Roman" w:hAnsi="Times New Roman"/>
          <w:bCs/>
          <w:color w:val="000000" w:themeColor="text1"/>
          <w:sz w:val="28"/>
          <w:szCs w:val="28"/>
        </w:rPr>
        <w:t>Programme</w:t>
      </w:r>
      <w:proofErr w:type="spellEnd"/>
      <w:r w:rsidRPr="007975DA">
        <w:rPr>
          <w:rFonts w:ascii="Times New Roman" w:hAnsi="Times New Roman"/>
          <w:bCs/>
          <w:color w:val="000000" w:themeColor="text1"/>
          <w:sz w:val="28"/>
          <w:szCs w:val="28"/>
          <w:lang w:val="en-US"/>
        </w:rPr>
        <w:t xml:space="preserve">. URL: </w:t>
      </w:r>
      <w:hyperlink r:id="rId190" w:history="1">
        <w:r w:rsidRPr="007975DA">
          <w:rPr>
            <w:rStyle w:val="Hyperlink"/>
            <w:rFonts w:ascii="Times New Roman" w:hAnsi="Times New Roman"/>
            <w:bCs/>
            <w:sz w:val="28"/>
            <w:szCs w:val="28"/>
            <w:lang w:val="en-US"/>
          </w:rPr>
          <w:t>https://www.unep.org/resources/Global-Resource-Outlook-2024</w:t>
        </w:r>
      </w:hyperlink>
      <w:r w:rsidRPr="007975DA">
        <w:rPr>
          <w:rFonts w:ascii="Times New Roman" w:hAnsi="Times New Roman"/>
          <w:bCs/>
          <w:color w:val="000000" w:themeColor="text1"/>
          <w:sz w:val="28"/>
          <w:szCs w:val="28"/>
          <w:lang w:val="en-US"/>
        </w:rPr>
        <w:t xml:space="preserve"> </w:t>
      </w:r>
    </w:p>
    <w:p w14:paraId="635C9CBD"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hAnsi="Times New Roman"/>
          <w:bCs/>
          <w:color w:val="000000" w:themeColor="text1"/>
          <w:sz w:val="28"/>
          <w:szCs w:val="28"/>
        </w:rPr>
        <w:t>Gro</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Harlem</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Brundtland</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Speech</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at</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the</w:t>
      </w:r>
      <w:proofErr w:type="spellEnd"/>
      <w:r w:rsidRPr="007975DA">
        <w:rPr>
          <w:rFonts w:ascii="Times New Roman" w:hAnsi="Times New Roman"/>
          <w:bCs/>
          <w:color w:val="000000" w:themeColor="text1"/>
          <w:sz w:val="28"/>
          <w:szCs w:val="28"/>
        </w:rPr>
        <w:t xml:space="preserve"> Nordic Conference </w:t>
      </w:r>
      <w:proofErr w:type="spellStart"/>
      <w:r w:rsidRPr="007975DA">
        <w:rPr>
          <w:rFonts w:ascii="Times New Roman" w:hAnsi="Times New Roman"/>
          <w:bCs/>
          <w:color w:val="000000" w:themeColor="text1"/>
          <w:sz w:val="28"/>
          <w:szCs w:val="28"/>
        </w:rPr>
        <w:t>on</w:t>
      </w:r>
      <w:proofErr w:type="spellEnd"/>
      <w:r w:rsidRPr="007975DA">
        <w:rPr>
          <w:rFonts w:ascii="Times New Roman" w:hAnsi="Times New Roman"/>
          <w:bCs/>
          <w:color w:val="000000" w:themeColor="text1"/>
          <w:sz w:val="28"/>
          <w:szCs w:val="28"/>
        </w:rPr>
        <w:t xml:space="preserve"> Environment </w:t>
      </w:r>
      <w:proofErr w:type="spellStart"/>
      <w:r w:rsidRPr="007975DA">
        <w:rPr>
          <w:rFonts w:ascii="Times New Roman" w:hAnsi="Times New Roman"/>
          <w:bCs/>
          <w:color w:val="000000" w:themeColor="text1"/>
          <w:sz w:val="28"/>
          <w:szCs w:val="28"/>
        </w:rPr>
        <w:t>and</w:t>
      </w:r>
      <w:proofErr w:type="spellEnd"/>
      <w:r w:rsidRPr="007975DA">
        <w:rPr>
          <w:rFonts w:ascii="Times New Roman" w:hAnsi="Times New Roman"/>
          <w:bCs/>
          <w:color w:val="000000" w:themeColor="text1"/>
          <w:sz w:val="28"/>
          <w:szCs w:val="28"/>
        </w:rPr>
        <w:t xml:space="preserve"> Development, 9 </w:t>
      </w:r>
      <w:proofErr w:type="spellStart"/>
      <w:r w:rsidRPr="007975DA">
        <w:rPr>
          <w:rFonts w:ascii="Times New Roman" w:hAnsi="Times New Roman"/>
          <w:bCs/>
          <w:color w:val="000000" w:themeColor="text1"/>
          <w:sz w:val="28"/>
          <w:szCs w:val="28"/>
        </w:rPr>
        <w:t>May</w:t>
      </w:r>
      <w:proofErr w:type="spellEnd"/>
      <w:r w:rsidRPr="007975DA">
        <w:rPr>
          <w:rFonts w:ascii="Times New Roman" w:hAnsi="Times New Roman"/>
          <w:bCs/>
          <w:color w:val="000000" w:themeColor="text1"/>
          <w:sz w:val="28"/>
          <w:szCs w:val="28"/>
        </w:rPr>
        <w:t xml:space="preserve"> 1987, </w:t>
      </w:r>
      <w:proofErr w:type="spellStart"/>
      <w:r w:rsidRPr="007975DA">
        <w:rPr>
          <w:rFonts w:ascii="Times New Roman" w:hAnsi="Times New Roman"/>
          <w:bCs/>
          <w:color w:val="000000" w:themeColor="text1"/>
          <w:sz w:val="28"/>
          <w:szCs w:val="28"/>
        </w:rPr>
        <w:t>in</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Stockholm</w:t>
      </w:r>
      <w:proofErr w:type="spellEnd"/>
      <w:r w:rsidRPr="007975DA">
        <w:rPr>
          <w:rFonts w:ascii="Times New Roman" w:hAnsi="Times New Roman"/>
          <w:bCs/>
          <w:color w:val="000000" w:themeColor="text1"/>
          <w:sz w:val="28"/>
          <w:szCs w:val="28"/>
        </w:rPr>
        <w:t xml:space="preserve">, p. 4. In: </w:t>
      </w:r>
      <w:proofErr w:type="spellStart"/>
      <w:r w:rsidRPr="007975DA">
        <w:rPr>
          <w:rFonts w:ascii="Times New Roman" w:hAnsi="Times New Roman"/>
          <w:bCs/>
          <w:color w:val="000000" w:themeColor="text1"/>
          <w:sz w:val="28"/>
          <w:szCs w:val="28"/>
        </w:rPr>
        <w:t>Selected</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speeches</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on</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the</w:t>
      </w:r>
      <w:proofErr w:type="spellEnd"/>
      <w:r w:rsidRPr="007975DA">
        <w:rPr>
          <w:rFonts w:ascii="Times New Roman" w:hAnsi="Times New Roman"/>
          <w:bCs/>
          <w:color w:val="000000" w:themeColor="text1"/>
          <w:sz w:val="28"/>
          <w:szCs w:val="28"/>
        </w:rPr>
        <w:t xml:space="preserve"> Commission </w:t>
      </w:r>
      <w:proofErr w:type="spellStart"/>
      <w:r w:rsidRPr="007975DA">
        <w:rPr>
          <w:rFonts w:ascii="Times New Roman" w:hAnsi="Times New Roman"/>
          <w:bCs/>
          <w:color w:val="000000" w:themeColor="text1"/>
          <w:sz w:val="28"/>
          <w:szCs w:val="28"/>
        </w:rPr>
        <w:t>and</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its</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report</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by</w:t>
      </w:r>
      <w:proofErr w:type="spellEnd"/>
      <w:r w:rsidRPr="007975DA">
        <w:rPr>
          <w:rFonts w:ascii="Times New Roman" w:hAnsi="Times New Roman"/>
          <w:bCs/>
          <w:color w:val="000000" w:themeColor="text1"/>
          <w:sz w:val="28"/>
          <w:szCs w:val="28"/>
        </w:rPr>
        <w:t xml:space="preserve"> H.E. </w:t>
      </w:r>
      <w:proofErr w:type="spellStart"/>
      <w:r w:rsidRPr="007975DA">
        <w:rPr>
          <w:rFonts w:ascii="Times New Roman" w:hAnsi="Times New Roman"/>
          <w:bCs/>
          <w:color w:val="000000" w:themeColor="text1"/>
          <w:sz w:val="28"/>
          <w:szCs w:val="28"/>
        </w:rPr>
        <w:t>Mrs</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Gro</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Harlem</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Brundtland</w:t>
      </w:r>
      <w:proofErr w:type="spellEnd"/>
      <w:r w:rsidRPr="007975DA">
        <w:rPr>
          <w:rFonts w:ascii="Times New Roman" w:hAnsi="Times New Roman"/>
          <w:bCs/>
          <w:color w:val="000000" w:themeColor="text1"/>
          <w:sz w:val="28"/>
          <w:szCs w:val="28"/>
        </w:rPr>
        <w:t xml:space="preserve">, Prime </w:t>
      </w:r>
      <w:proofErr w:type="spellStart"/>
      <w:r w:rsidRPr="007975DA">
        <w:rPr>
          <w:rFonts w:ascii="Times New Roman" w:hAnsi="Times New Roman"/>
          <w:bCs/>
          <w:color w:val="000000" w:themeColor="text1"/>
          <w:sz w:val="28"/>
          <w:szCs w:val="28"/>
        </w:rPr>
        <w:t>Minister</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of</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Norway</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and</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Chairman</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of</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the</w:t>
      </w:r>
      <w:proofErr w:type="spellEnd"/>
      <w:r w:rsidRPr="007975DA">
        <w:rPr>
          <w:rFonts w:ascii="Times New Roman" w:hAnsi="Times New Roman"/>
          <w:bCs/>
          <w:color w:val="000000" w:themeColor="text1"/>
          <w:sz w:val="28"/>
          <w:szCs w:val="28"/>
        </w:rPr>
        <w:t xml:space="preserve"> World Commission </w:t>
      </w:r>
      <w:proofErr w:type="spellStart"/>
      <w:r w:rsidRPr="007975DA">
        <w:rPr>
          <w:rFonts w:ascii="Times New Roman" w:hAnsi="Times New Roman"/>
          <w:bCs/>
          <w:color w:val="000000" w:themeColor="text1"/>
          <w:sz w:val="28"/>
          <w:szCs w:val="28"/>
        </w:rPr>
        <w:t>on</w:t>
      </w:r>
      <w:proofErr w:type="spellEnd"/>
      <w:r w:rsidRPr="007975DA">
        <w:rPr>
          <w:rFonts w:ascii="Times New Roman" w:hAnsi="Times New Roman"/>
          <w:bCs/>
          <w:color w:val="000000" w:themeColor="text1"/>
          <w:sz w:val="28"/>
          <w:szCs w:val="28"/>
        </w:rPr>
        <w:t xml:space="preserve"> Environment </w:t>
      </w:r>
      <w:proofErr w:type="spellStart"/>
      <w:r w:rsidRPr="007975DA">
        <w:rPr>
          <w:rFonts w:ascii="Times New Roman" w:hAnsi="Times New Roman"/>
          <w:bCs/>
          <w:color w:val="000000" w:themeColor="text1"/>
          <w:sz w:val="28"/>
          <w:szCs w:val="28"/>
        </w:rPr>
        <w:t>and</w:t>
      </w:r>
      <w:proofErr w:type="spellEnd"/>
      <w:r w:rsidRPr="007975DA">
        <w:rPr>
          <w:rFonts w:ascii="Times New Roman" w:hAnsi="Times New Roman"/>
          <w:bCs/>
          <w:color w:val="000000" w:themeColor="text1"/>
          <w:sz w:val="28"/>
          <w:szCs w:val="28"/>
        </w:rPr>
        <w:t xml:space="preserve"> Development. URL: </w:t>
      </w:r>
      <w:bookmarkStart w:id="255" w:name="_Hlk182422627"/>
      <w:r w:rsidRPr="007975DA">
        <w:rPr>
          <w:rFonts w:ascii="Times New Roman" w:hAnsi="Times New Roman"/>
          <w:bCs/>
          <w:color w:val="000000" w:themeColor="text1"/>
          <w:sz w:val="28"/>
          <w:szCs w:val="28"/>
        </w:rPr>
        <w:fldChar w:fldCharType="begin"/>
      </w:r>
      <w:r w:rsidRPr="007975DA">
        <w:rPr>
          <w:rFonts w:ascii="Times New Roman" w:hAnsi="Times New Roman"/>
          <w:bCs/>
          <w:color w:val="000000" w:themeColor="text1"/>
          <w:sz w:val="28"/>
          <w:szCs w:val="28"/>
        </w:rPr>
        <w:instrText xml:space="preserve"> HYPERLINK "https://idl-bnc-idrc.dspacedirect.org/items/033bb959-3daa-4f11-848b-515ecd05812a" </w:instrText>
      </w:r>
      <w:r w:rsidRPr="007975DA">
        <w:rPr>
          <w:rFonts w:ascii="Times New Roman" w:hAnsi="Times New Roman"/>
          <w:bCs/>
          <w:color w:val="000000" w:themeColor="text1"/>
          <w:sz w:val="28"/>
          <w:szCs w:val="28"/>
        </w:rPr>
        <w:fldChar w:fldCharType="separate"/>
      </w:r>
      <w:r w:rsidRPr="007975DA">
        <w:rPr>
          <w:rStyle w:val="Hyperlink"/>
          <w:rFonts w:ascii="Times New Roman" w:hAnsi="Times New Roman"/>
          <w:bCs/>
          <w:sz w:val="28"/>
          <w:szCs w:val="28"/>
        </w:rPr>
        <w:t>https://idl-bnc-idrc.dspacedirect.org/items/033bb959-3daa-4f11-848b-515ecd05812a</w:t>
      </w:r>
      <w:r w:rsidRPr="007975DA">
        <w:rPr>
          <w:rFonts w:ascii="Times New Roman" w:hAnsi="Times New Roman"/>
          <w:bCs/>
          <w:color w:val="000000" w:themeColor="text1"/>
          <w:sz w:val="28"/>
          <w:szCs w:val="28"/>
        </w:rPr>
        <w:fldChar w:fldCharType="end"/>
      </w:r>
      <w:r w:rsidRPr="007975DA">
        <w:rPr>
          <w:rFonts w:ascii="Times New Roman" w:hAnsi="Times New Roman"/>
          <w:bCs/>
          <w:color w:val="000000" w:themeColor="text1"/>
          <w:sz w:val="28"/>
          <w:szCs w:val="28"/>
          <w:lang w:val="en-US"/>
        </w:rPr>
        <w:t xml:space="preserve"> </w:t>
      </w:r>
    </w:p>
    <w:p w14:paraId="72F5EDDA" w14:textId="3A438878"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Теория государственного управления : учебник / Г.В. Атаманчук. </w:t>
      </w:r>
      <w:r w:rsidR="002B1B60">
        <w:rPr>
          <w:rFonts w:ascii="Times New Roman" w:hAnsi="Times New Roman"/>
          <w:bCs/>
          <w:color w:val="000000" w:themeColor="text1"/>
          <w:sz w:val="28"/>
          <w:szCs w:val="28"/>
        </w:rPr>
        <w:t>–</w:t>
      </w:r>
      <w:r w:rsidRPr="007975DA">
        <w:rPr>
          <w:rFonts w:ascii="Times New Roman" w:hAnsi="Times New Roman"/>
          <w:bCs/>
          <w:color w:val="000000" w:themeColor="text1"/>
          <w:sz w:val="28"/>
          <w:szCs w:val="28"/>
        </w:rPr>
        <w:t xml:space="preserve"> М. : Издательство «</w:t>
      </w:r>
      <w:proofErr w:type="spellStart"/>
      <w:r w:rsidRPr="007975DA">
        <w:rPr>
          <w:rFonts w:ascii="Times New Roman" w:hAnsi="Times New Roman"/>
          <w:bCs/>
          <w:color w:val="000000" w:themeColor="text1"/>
          <w:sz w:val="28"/>
          <w:szCs w:val="28"/>
        </w:rPr>
        <w:t>ОмегаЛ</w:t>
      </w:r>
      <w:proofErr w:type="spellEnd"/>
      <w:r w:rsidRPr="007975DA">
        <w:rPr>
          <w:rFonts w:ascii="Times New Roman" w:hAnsi="Times New Roman"/>
          <w:bCs/>
          <w:color w:val="000000" w:themeColor="text1"/>
          <w:sz w:val="28"/>
          <w:szCs w:val="28"/>
        </w:rPr>
        <w:t xml:space="preserve">», 2010. </w:t>
      </w:r>
      <w:r w:rsidR="002B1B60">
        <w:rPr>
          <w:rFonts w:ascii="Times New Roman" w:hAnsi="Times New Roman"/>
          <w:bCs/>
          <w:color w:val="000000" w:themeColor="text1"/>
          <w:sz w:val="28"/>
          <w:szCs w:val="28"/>
        </w:rPr>
        <w:t>–</w:t>
      </w:r>
      <w:r w:rsidRPr="007975DA">
        <w:rPr>
          <w:rFonts w:ascii="Times New Roman" w:hAnsi="Times New Roman"/>
          <w:bCs/>
          <w:color w:val="000000" w:themeColor="text1"/>
          <w:sz w:val="28"/>
          <w:szCs w:val="28"/>
        </w:rPr>
        <w:t xml:space="preserve"> 525 с. </w:t>
      </w:r>
      <w:r w:rsidR="002B1B60">
        <w:rPr>
          <w:rFonts w:ascii="Times New Roman" w:hAnsi="Times New Roman"/>
          <w:bCs/>
          <w:color w:val="000000" w:themeColor="text1"/>
          <w:sz w:val="28"/>
          <w:szCs w:val="28"/>
        </w:rPr>
        <w:t>–</w:t>
      </w:r>
      <w:r w:rsidRPr="007975DA">
        <w:rPr>
          <w:rFonts w:ascii="Times New Roman" w:hAnsi="Times New Roman"/>
          <w:bCs/>
          <w:color w:val="000000" w:themeColor="text1"/>
          <w:sz w:val="28"/>
          <w:szCs w:val="28"/>
        </w:rPr>
        <w:t xml:space="preserve"> (Университетский учебник). ISBN 9785370013058)</w:t>
      </w:r>
      <w:bookmarkEnd w:id="255"/>
      <w:r w:rsidRPr="007975DA">
        <w:rPr>
          <w:rFonts w:ascii="Times New Roman" w:hAnsi="Times New Roman"/>
          <w:bCs/>
          <w:color w:val="000000" w:themeColor="text1"/>
          <w:sz w:val="28"/>
          <w:szCs w:val="28"/>
        </w:rPr>
        <w:t xml:space="preserve"> с. 16 </w:t>
      </w:r>
      <w:bookmarkStart w:id="256" w:name="_Hlk193119302"/>
    </w:p>
    <w:p w14:paraId="5FB2B35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proofErr w:type="spellStart"/>
      <w:r w:rsidRPr="007975DA">
        <w:rPr>
          <w:rFonts w:ascii="Times New Roman" w:hAnsi="Times New Roman"/>
          <w:bCs/>
          <w:color w:val="000000" w:themeColor="text1"/>
          <w:sz w:val="28"/>
          <w:szCs w:val="28"/>
        </w:rPr>
        <w:t>Encyclopedia</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Britannica</w:t>
      </w:r>
      <w:proofErr w:type="spellEnd"/>
      <w:r w:rsidRPr="007975DA">
        <w:rPr>
          <w:rFonts w:ascii="Times New Roman" w:hAnsi="Times New Roman"/>
          <w:bCs/>
          <w:color w:val="000000" w:themeColor="text1"/>
          <w:sz w:val="28"/>
          <w:szCs w:val="28"/>
          <w:lang w:val="ru-RU"/>
        </w:rPr>
        <w:t>,</w:t>
      </w:r>
      <w:r w:rsidRPr="007975DA">
        <w:rPr>
          <w:rFonts w:ascii="Times New Roman" w:hAnsi="Times New Roman"/>
          <w:bCs/>
          <w:color w:val="000000" w:themeColor="text1"/>
          <w:sz w:val="28"/>
          <w:szCs w:val="28"/>
          <w:lang w:val="en-US"/>
        </w:rPr>
        <w:t xml:space="preserve"> </w:t>
      </w:r>
      <w:r w:rsidRPr="007975DA">
        <w:rPr>
          <w:rFonts w:ascii="Times New Roman" w:hAnsi="Times New Roman"/>
          <w:bCs/>
          <w:color w:val="000000" w:themeColor="text1"/>
          <w:sz w:val="28"/>
          <w:szCs w:val="28"/>
        </w:rPr>
        <w:t xml:space="preserve">Public </w:t>
      </w:r>
      <w:proofErr w:type="spellStart"/>
      <w:r w:rsidRPr="007975DA">
        <w:rPr>
          <w:rFonts w:ascii="Times New Roman" w:hAnsi="Times New Roman"/>
          <w:bCs/>
          <w:color w:val="000000" w:themeColor="text1"/>
          <w:sz w:val="28"/>
          <w:szCs w:val="28"/>
        </w:rPr>
        <w:t>administration</w:t>
      </w:r>
      <w:bookmarkEnd w:id="256"/>
      <w:proofErr w:type="spellEnd"/>
    </w:p>
    <w:p w14:paraId="6595EC4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proofErr w:type="spellStart"/>
      <w:r w:rsidRPr="007975DA">
        <w:rPr>
          <w:rFonts w:ascii="Times New Roman" w:hAnsi="Times New Roman"/>
          <w:bCs/>
          <w:color w:val="000000" w:themeColor="text1"/>
          <w:sz w:val="28"/>
          <w:szCs w:val="28"/>
        </w:rPr>
        <w:t>Oxford</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Academic</w:t>
      </w:r>
      <w:proofErr w:type="spellEnd"/>
    </w:p>
    <w:p w14:paraId="43969FC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proofErr w:type="spellStart"/>
      <w:r w:rsidRPr="007975DA">
        <w:rPr>
          <w:rFonts w:ascii="Times New Roman" w:hAnsi="Times New Roman"/>
          <w:bCs/>
          <w:color w:val="000000" w:themeColor="text1"/>
          <w:sz w:val="28"/>
          <w:szCs w:val="28"/>
        </w:rPr>
        <w:t>Britannica</w:t>
      </w:r>
      <w:proofErr w:type="spellEnd"/>
      <w:r w:rsidRPr="007975DA">
        <w:rPr>
          <w:rFonts w:ascii="Times New Roman" w:hAnsi="Times New Roman"/>
          <w:bCs/>
          <w:color w:val="000000" w:themeColor="text1"/>
          <w:sz w:val="28"/>
          <w:szCs w:val="28"/>
        </w:rPr>
        <w:t xml:space="preserve"> (2024). Public </w:t>
      </w:r>
      <w:proofErr w:type="spellStart"/>
      <w:r w:rsidRPr="007975DA">
        <w:rPr>
          <w:rFonts w:ascii="Times New Roman" w:hAnsi="Times New Roman"/>
          <w:bCs/>
          <w:color w:val="000000" w:themeColor="text1"/>
          <w:sz w:val="28"/>
          <w:szCs w:val="28"/>
        </w:rPr>
        <w:t>administration</w:t>
      </w:r>
      <w:proofErr w:type="spellEnd"/>
    </w:p>
    <w:p w14:paraId="047BBD4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proofErr w:type="spellStart"/>
      <w:r w:rsidRPr="007975DA">
        <w:rPr>
          <w:rFonts w:ascii="Times New Roman" w:hAnsi="Times New Roman"/>
          <w:bCs/>
          <w:color w:val="000000" w:themeColor="text1"/>
          <w:sz w:val="28"/>
          <w:szCs w:val="28"/>
        </w:rPr>
        <w:t>Oxford</w:t>
      </w:r>
      <w:proofErr w:type="spellEnd"/>
      <w:r w:rsidRPr="007975DA">
        <w:rPr>
          <w:rFonts w:ascii="Times New Roman" w:hAnsi="Times New Roman"/>
          <w:bCs/>
          <w:color w:val="000000" w:themeColor="text1"/>
          <w:sz w:val="28"/>
          <w:szCs w:val="28"/>
        </w:rPr>
        <w:t xml:space="preserve"> Public Administration Review</w:t>
      </w:r>
    </w:p>
    <w:p w14:paraId="1A18300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proofErr w:type="spellStart"/>
      <w:r w:rsidRPr="007975DA">
        <w:rPr>
          <w:rFonts w:ascii="Times New Roman" w:hAnsi="Times New Roman"/>
          <w:bCs/>
          <w:color w:val="000000" w:themeColor="text1"/>
          <w:sz w:val="28"/>
          <w:szCs w:val="28"/>
        </w:rPr>
        <w:t>Бокижанова</w:t>
      </w:r>
      <w:proofErr w:type="spellEnd"/>
      <w:r w:rsidRPr="007975DA">
        <w:rPr>
          <w:rFonts w:ascii="Times New Roman" w:hAnsi="Times New Roman"/>
          <w:bCs/>
          <w:color w:val="000000" w:themeColor="text1"/>
          <w:sz w:val="28"/>
          <w:szCs w:val="28"/>
        </w:rPr>
        <w:t xml:space="preserve"> Ф.И. Сыздыкова К.Ш., </w:t>
      </w:r>
      <w:proofErr w:type="spellStart"/>
      <w:r w:rsidRPr="007975DA">
        <w:rPr>
          <w:rFonts w:ascii="Times New Roman" w:hAnsi="Times New Roman"/>
          <w:bCs/>
          <w:color w:val="000000" w:themeColor="text1"/>
          <w:sz w:val="28"/>
          <w:szCs w:val="28"/>
        </w:rPr>
        <w:t>Калиакпарова</w:t>
      </w:r>
      <w:proofErr w:type="spellEnd"/>
      <w:r w:rsidRPr="007975DA">
        <w:rPr>
          <w:rFonts w:ascii="Times New Roman" w:hAnsi="Times New Roman"/>
          <w:bCs/>
          <w:color w:val="000000" w:themeColor="text1"/>
          <w:sz w:val="28"/>
          <w:szCs w:val="28"/>
        </w:rPr>
        <w:t xml:space="preserve"> Г.Ш., Сеитова А.Б. Теория государственного </w:t>
      </w:r>
      <w:proofErr w:type="spellStart"/>
      <w:r w:rsidRPr="007975DA">
        <w:rPr>
          <w:rFonts w:ascii="Times New Roman" w:hAnsi="Times New Roman"/>
          <w:bCs/>
          <w:color w:val="000000" w:themeColor="text1"/>
          <w:sz w:val="28"/>
          <w:szCs w:val="28"/>
        </w:rPr>
        <w:t>управления:Учебное</w:t>
      </w:r>
      <w:proofErr w:type="spellEnd"/>
      <w:r w:rsidRPr="007975DA">
        <w:rPr>
          <w:rFonts w:ascii="Times New Roman" w:hAnsi="Times New Roman"/>
          <w:bCs/>
          <w:color w:val="000000" w:themeColor="text1"/>
          <w:sz w:val="28"/>
          <w:szCs w:val="28"/>
        </w:rPr>
        <w:t xml:space="preserve"> пособие. (2-ое издание). Алматы: ИП «LP-</w:t>
      </w:r>
      <w:proofErr w:type="spellStart"/>
      <w:r w:rsidRPr="007975DA">
        <w:rPr>
          <w:rFonts w:ascii="Times New Roman" w:hAnsi="Times New Roman"/>
          <w:bCs/>
          <w:color w:val="000000" w:themeColor="text1"/>
          <w:sz w:val="28"/>
          <w:szCs w:val="28"/>
        </w:rPr>
        <w:t>Zhasulan</w:t>
      </w:r>
      <w:proofErr w:type="spellEnd"/>
      <w:r w:rsidRPr="007975DA">
        <w:rPr>
          <w:rFonts w:ascii="Times New Roman" w:hAnsi="Times New Roman"/>
          <w:bCs/>
          <w:color w:val="000000" w:themeColor="text1"/>
          <w:sz w:val="28"/>
          <w:szCs w:val="28"/>
        </w:rPr>
        <w:t>», 2021.-230с. С.10</w:t>
      </w:r>
    </w:p>
    <w:p w14:paraId="2CF7F02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proofErr w:type="spellStart"/>
      <w:r w:rsidRPr="007975DA">
        <w:rPr>
          <w:rFonts w:ascii="Times New Roman" w:hAnsi="Times New Roman"/>
          <w:bCs/>
          <w:color w:val="000000" w:themeColor="text1"/>
          <w:sz w:val="28"/>
          <w:szCs w:val="28"/>
        </w:rPr>
        <w:t>Сансызбаева</w:t>
      </w:r>
      <w:proofErr w:type="spellEnd"/>
      <w:r w:rsidRPr="007975DA">
        <w:rPr>
          <w:rFonts w:ascii="Times New Roman" w:hAnsi="Times New Roman"/>
          <w:bCs/>
          <w:color w:val="000000" w:themeColor="text1"/>
          <w:sz w:val="28"/>
          <w:szCs w:val="28"/>
        </w:rPr>
        <w:t xml:space="preserve"> Г.Н. С 18 Теория государственного управления: учебное пособие / </w:t>
      </w:r>
      <w:proofErr w:type="spellStart"/>
      <w:r w:rsidRPr="007975DA">
        <w:rPr>
          <w:rFonts w:ascii="Times New Roman" w:hAnsi="Times New Roman"/>
          <w:bCs/>
          <w:color w:val="000000" w:themeColor="text1"/>
          <w:sz w:val="28"/>
          <w:szCs w:val="28"/>
        </w:rPr>
        <w:t>Сансызбаева</w:t>
      </w:r>
      <w:proofErr w:type="spellEnd"/>
      <w:r w:rsidRPr="007975DA">
        <w:rPr>
          <w:rFonts w:ascii="Times New Roman" w:hAnsi="Times New Roman"/>
          <w:bCs/>
          <w:color w:val="000000" w:themeColor="text1"/>
          <w:sz w:val="28"/>
          <w:szCs w:val="28"/>
        </w:rPr>
        <w:t xml:space="preserve"> Г.Н., Мухтарова К.С., </w:t>
      </w:r>
      <w:proofErr w:type="spellStart"/>
      <w:r w:rsidRPr="007975DA">
        <w:rPr>
          <w:rFonts w:ascii="Times New Roman" w:hAnsi="Times New Roman"/>
          <w:bCs/>
          <w:color w:val="000000" w:themeColor="text1"/>
          <w:sz w:val="28"/>
          <w:szCs w:val="28"/>
        </w:rPr>
        <w:t>Аширбекова</w:t>
      </w:r>
      <w:proofErr w:type="spellEnd"/>
      <w:r w:rsidRPr="007975DA">
        <w:rPr>
          <w:rFonts w:ascii="Times New Roman" w:hAnsi="Times New Roman"/>
          <w:bCs/>
          <w:color w:val="000000" w:themeColor="text1"/>
          <w:sz w:val="28"/>
          <w:szCs w:val="28"/>
        </w:rPr>
        <w:t xml:space="preserve"> Л.Ж. – Алматы: </w:t>
      </w:r>
      <w:proofErr w:type="spellStart"/>
      <w:r w:rsidRPr="007975DA">
        <w:rPr>
          <w:rFonts w:ascii="Times New Roman" w:hAnsi="Times New Roman"/>
          <w:bCs/>
          <w:color w:val="000000" w:themeColor="text1"/>
          <w:sz w:val="28"/>
          <w:szCs w:val="28"/>
        </w:rPr>
        <w:t>Қазақ</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университеті</w:t>
      </w:r>
      <w:proofErr w:type="spellEnd"/>
      <w:r w:rsidRPr="007975DA">
        <w:rPr>
          <w:rFonts w:ascii="Times New Roman" w:hAnsi="Times New Roman"/>
          <w:bCs/>
          <w:color w:val="000000" w:themeColor="text1"/>
          <w:sz w:val="28"/>
          <w:szCs w:val="28"/>
        </w:rPr>
        <w:t>, 2015. – 318 с. ISBN 978-601-04-1135-</w:t>
      </w:r>
      <w:r w:rsidRPr="007975DA">
        <w:rPr>
          <w:rFonts w:ascii="Times New Roman" w:hAnsi="Times New Roman"/>
          <w:bCs/>
          <w:color w:val="000000" w:themeColor="text1"/>
          <w:sz w:val="28"/>
          <w:szCs w:val="28"/>
          <w:lang w:val="ru-RU"/>
        </w:rPr>
        <w:t>7</w:t>
      </w:r>
    </w:p>
    <w:p w14:paraId="3EC435E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proofErr w:type="spellStart"/>
      <w:r w:rsidRPr="007975DA">
        <w:rPr>
          <w:rFonts w:ascii="Times New Roman" w:hAnsi="Times New Roman"/>
          <w:bCs/>
          <w:color w:val="000000" w:themeColor="text1"/>
          <w:sz w:val="28"/>
          <w:szCs w:val="28"/>
        </w:rPr>
        <w:t>Абралиев</w:t>
      </w:r>
      <w:proofErr w:type="spellEnd"/>
      <w:r w:rsidRPr="007975DA">
        <w:rPr>
          <w:rFonts w:ascii="Times New Roman" w:hAnsi="Times New Roman"/>
          <w:bCs/>
          <w:color w:val="000000" w:themeColor="text1"/>
          <w:sz w:val="28"/>
          <w:szCs w:val="28"/>
        </w:rPr>
        <w:t xml:space="preserve"> О. А., </w:t>
      </w:r>
      <w:proofErr w:type="spellStart"/>
      <w:r w:rsidRPr="007975DA">
        <w:rPr>
          <w:rFonts w:ascii="Times New Roman" w:hAnsi="Times New Roman"/>
          <w:bCs/>
          <w:color w:val="000000" w:themeColor="text1"/>
          <w:sz w:val="28"/>
          <w:szCs w:val="28"/>
        </w:rPr>
        <w:t>Аширбекова</w:t>
      </w:r>
      <w:proofErr w:type="spellEnd"/>
      <w:r w:rsidRPr="007975DA">
        <w:rPr>
          <w:rFonts w:ascii="Times New Roman" w:hAnsi="Times New Roman"/>
          <w:bCs/>
          <w:color w:val="000000" w:themeColor="text1"/>
          <w:sz w:val="28"/>
          <w:szCs w:val="28"/>
        </w:rPr>
        <w:t xml:space="preserve"> Л.Ж., </w:t>
      </w:r>
      <w:proofErr w:type="spellStart"/>
      <w:r w:rsidRPr="007975DA">
        <w:rPr>
          <w:rFonts w:ascii="Times New Roman" w:hAnsi="Times New Roman"/>
          <w:bCs/>
          <w:color w:val="000000" w:themeColor="text1"/>
          <w:sz w:val="28"/>
          <w:szCs w:val="28"/>
        </w:rPr>
        <w:t>Смагулова</w:t>
      </w:r>
      <w:proofErr w:type="spellEnd"/>
      <w:r w:rsidRPr="007975DA">
        <w:rPr>
          <w:rFonts w:ascii="Times New Roman" w:hAnsi="Times New Roman"/>
          <w:bCs/>
          <w:color w:val="000000" w:themeColor="text1"/>
          <w:sz w:val="28"/>
          <w:szCs w:val="28"/>
        </w:rPr>
        <w:t xml:space="preserve"> Г.С., </w:t>
      </w:r>
      <w:proofErr w:type="spellStart"/>
      <w:r w:rsidRPr="007975DA">
        <w:rPr>
          <w:rFonts w:ascii="Times New Roman" w:hAnsi="Times New Roman"/>
          <w:bCs/>
          <w:color w:val="000000" w:themeColor="text1"/>
          <w:sz w:val="28"/>
          <w:szCs w:val="28"/>
        </w:rPr>
        <w:t>Сансызбаева</w:t>
      </w:r>
      <w:proofErr w:type="spellEnd"/>
      <w:r w:rsidRPr="007975DA">
        <w:rPr>
          <w:rFonts w:ascii="Times New Roman" w:hAnsi="Times New Roman"/>
          <w:bCs/>
          <w:color w:val="000000" w:themeColor="text1"/>
          <w:sz w:val="28"/>
          <w:szCs w:val="28"/>
        </w:rPr>
        <w:t xml:space="preserve"> Х.Н., </w:t>
      </w:r>
      <w:proofErr w:type="spellStart"/>
      <w:r w:rsidRPr="007975DA">
        <w:rPr>
          <w:rFonts w:ascii="Times New Roman" w:hAnsi="Times New Roman"/>
          <w:bCs/>
          <w:color w:val="000000" w:themeColor="text1"/>
          <w:sz w:val="28"/>
          <w:szCs w:val="28"/>
        </w:rPr>
        <w:t>Сокира</w:t>
      </w:r>
      <w:proofErr w:type="spellEnd"/>
      <w:r w:rsidRPr="007975DA">
        <w:rPr>
          <w:rFonts w:ascii="Times New Roman" w:hAnsi="Times New Roman"/>
          <w:bCs/>
          <w:color w:val="000000" w:themeColor="text1"/>
          <w:sz w:val="28"/>
          <w:szCs w:val="28"/>
        </w:rPr>
        <w:t xml:space="preserve"> Т.С., </w:t>
      </w:r>
      <w:proofErr w:type="spellStart"/>
      <w:r w:rsidRPr="007975DA">
        <w:rPr>
          <w:rFonts w:ascii="Times New Roman" w:hAnsi="Times New Roman"/>
          <w:bCs/>
          <w:color w:val="000000" w:themeColor="text1"/>
          <w:sz w:val="28"/>
          <w:szCs w:val="28"/>
        </w:rPr>
        <w:t>Бельгибаева</w:t>
      </w:r>
      <w:proofErr w:type="spellEnd"/>
      <w:r w:rsidRPr="007975DA">
        <w:rPr>
          <w:rFonts w:ascii="Times New Roman" w:hAnsi="Times New Roman"/>
          <w:bCs/>
          <w:color w:val="000000" w:themeColor="text1"/>
          <w:sz w:val="28"/>
          <w:szCs w:val="28"/>
        </w:rPr>
        <w:t xml:space="preserve"> Ж.Ж. Государственное регулирование социальной сферы. " </w:t>
      </w:r>
      <w:proofErr w:type="spellStart"/>
      <w:r w:rsidRPr="007975DA">
        <w:rPr>
          <w:rFonts w:ascii="Times New Roman" w:hAnsi="Times New Roman"/>
          <w:bCs/>
          <w:color w:val="000000" w:themeColor="text1"/>
          <w:sz w:val="28"/>
          <w:szCs w:val="28"/>
        </w:rPr>
        <w:t>Қазақ</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университеті</w:t>
      </w:r>
      <w:proofErr w:type="spellEnd"/>
      <w:r w:rsidRPr="007975DA">
        <w:rPr>
          <w:rFonts w:ascii="Times New Roman" w:hAnsi="Times New Roman"/>
          <w:bCs/>
          <w:color w:val="000000" w:themeColor="text1"/>
          <w:sz w:val="28"/>
          <w:szCs w:val="28"/>
        </w:rPr>
        <w:t xml:space="preserve"> "2024 - г. ISBN 9786010464766 310 </w:t>
      </w:r>
      <w:r w:rsidRPr="007975DA">
        <w:rPr>
          <w:rFonts w:ascii="Times New Roman" w:hAnsi="Times New Roman"/>
          <w:bCs/>
          <w:color w:val="000000" w:themeColor="text1"/>
          <w:sz w:val="28"/>
          <w:szCs w:val="28"/>
          <w:lang w:val="en-US"/>
        </w:rPr>
        <w:t>c</w:t>
      </w:r>
      <w:r w:rsidRPr="007975DA">
        <w:rPr>
          <w:rFonts w:ascii="Times New Roman" w:hAnsi="Times New Roman"/>
          <w:bCs/>
          <w:color w:val="000000" w:themeColor="text1"/>
          <w:sz w:val="28"/>
          <w:szCs w:val="28"/>
          <w:lang w:val="ru-RU"/>
        </w:rPr>
        <w:t>.</w:t>
      </w:r>
    </w:p>
    <w:p w14:paraId="0854817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proofErr w:type="spellStart"/>
      <w:r w:rsidRPr="007975DA">
        <w:rPr>
          <w:rFonts w:ascii="Times New Roman" w:hAnsi="Times New Roman"/>
          <w:bCs/>
          <w:color w:val="000000" w:themeColor="text1"/>
          <w:sz w:val="28"/>
          <w:szCs w:val="28"/>
        </w:rPr>
        <w:t>Бимендиева</w:t>
      </w:r>
      <w:proofErr w:type="spellEnd"/>
      <w:r w:rsidRPr="007975DA">
        <w:rPr>
          <w:rFonts w:ascii="Times New Roman" w:hAnsi="Times New Roman"/>
          <w:bCs/>
          <w:color w:val="000000" w:themeColor="text1"/>
          <w:sz w:val="28"/>
          <w:szCs w:val="28"/>
        </w:rPr>
        <w:t xml:space="preserve"> Л. А., </w:t>
      </w:r>
      <w:proofErr w:type="spellStart"/>
      <w:r w:rsidRPr="007975DA">
        <w:rPr>
          <w:rFonts w:ascii="Times New Roman" w:hAnsi="Times New Roman"/>
          <w:bCs/>
          <w:color w:val="000000" w:themeColor="text1"/>
          <w:sz w:val="28"/>
          <w:szCs w:val="28"/>
        </w:rPr>
        <w:t>Нурманова</w:t>
      </w:r>
      <w:proofErr w:type="spellEnd"/>
      <w:r w:rsidRPr="007975DA">
        <w:rPr>
          <w:rFonts w:ascii="Times New Roman" w:hAnsi="Times New Roman"/>
          <w:bCs/>
          <w:color w:val="000000" w:themeColor="text1"/>
          <w:sz w:val="28"/>
          <w:szCs w:val="28"/>
        </w:rPr>
        <w:t xml:space="preserve"> Б.З., Ахметова З.Б., </w:t>
      </w:r>
      <w:proofErr w:type="spellStart"/>
      <w:r w:rsidRPr="007975DA">
        <w:rPr>
          <w:rFonts w:ascii="Times New Roman" w:hAnsi="Times New Roman"/>
          <w:bCs/>
          <w:color w:val="000000" w:themeColor="text1"/>
          <w:sz w:val="28"/>
          <w:szCs w:val="28"/>
        </w:rPr>
        <w:t>Жатканбаев</w:t>
      </w:r>
      <w:proofErr w:type="spellEnd"/>
      <w:r w:rsidRPr="007975DA">
        <w:rPr>
          <w:rFonts w:ascii="Times New Roman" w:hAnsi="Times New Roman"/>
          <w:bCs/>
          <w:color w:val="000000" w:themeColor="text1"/>
          <w:sz w:val="28"/>
          <w:szCs w:val="28"/>
        </w:rPr>
        <w:t xml:space="preserve"> Е.Б., Аскаров Д.Т. Практикум по курсу "Государственное регулирование </w:t>
      </w:r>
      <w:r w:rsidRPr="007975DA">
        <w:rPr>
          <w:rFonts w:ascii="Times New Roman" w:hAnsi="Times New Roman"/>
          <w:bCs/>
          <w:color w:val="000000" w:themeColor="text1"/>
          <w:sz w:val="28"/>
          <w:szCs w:val="28"/>
        </w:rPr>
        <w:lastRenderedPageBreak/>
        <w:t xml:space="preserve">экономики". электронное учебное пособие. </w:t>
      </w:r>
      <w:proofErr w:type="spellStart"/>
      <w:r w:rsidRPr="007975DA">
        <w:rPr>
          <w:rFonts w:ascii="Times New Roman" w:hAnsi="Times New Roman"/>
          <w:bCs/>
          <w:color w:val="000000" w:themeColor="text1"/>
          <w:sz w:val="28"/>
          <w:szCs w:val="28"/>
        </w:rPr>
        <w:t>Қазақ</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университетi</w:t>
      </w:r>
      <w:proofErr w:type="spellEnd"/>
      <w:r w:rsidRPr="007975DA">
        <w:rPr>
          <w:rFonts w:ascii="Times New Roman" w:hAnsi="Times New Roman"/>
          <w:bCs/>
          <w:color w:val="000000" w:themeColor="text1"/>
          <w:sz w:val="28"/>
          <w:szCs w:val="28"/>
        </w:rPr>
        <w:t>, 2016 - г. ISBN 9965-29-725-8 10 - стр.</w:t>
      </w:r>
    </w:p>
    <w:p w14:paraId="2CF75B98"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hAnsi="Times New Roman"/>
          <w:bCs/>
          <w:color w:val="000000" w:themeColor="text1"/>
          <w:sz w:val="28"/>
          <w:szCs w:val="28"/>
          <w:lang w:val="en-US"/>
        </w:rPr>
        <w:t xml:space="preserve">Dowson S., </w:t>
      </w:r>
      <w:proofErr w:type="spellStart"/>
      <w:r w:rsidRPr="007975DA">
        <w:rPr>
          <w:rFonts w:ascii="Times New Roman" w:hAnsi="Times New Roman"/>
          <w:bCs/>
          <w:color w:val="000000" w:themeColor="text1"/>
          <w:sz w:val="28"/>
          <w:szCs w:val="28"/>
          <w:lang w:val="en-US"/>
        </w:rPr>
        <w:t>Dargie</w:t>
      </w:r>
      <w:proofErr w:type="spellEnd"/>
      <w:r w:rsidRPr="007975DA">
        <w:rPr>
          <w:rFonts w:ascii="Times New Roman" w:hAnsi="Times New Roman"/>
          <w:bCs/>
          <w:color w:val="000000" w:themeColor="text1"/>
          <w:sz w:val="28"/>
          <w:szCs w:val="28"/>
          <w:lang w:val="en-US"/>
        </w:rPr>
        <w:t xml:space="preserve"> C. New Public Management: A Discussion with Special Reference to UK Health // New Public Management: Current Trends and Future Prospects / ed. by K. McLaughlin, S. Osborne, E. Ferlie. London, 2002. </w:t>
      </w:r>
      <w:r w:rsidRPr="007975DA">
        <w:rPr>
          <w:rFonts w:ascii="Times New Roman" w:hAnsi="Times New Roman"/>
          <w:bCs/>
          <w:color w:val="000000" w:themeColor="text1"/>
          <w:sz w:val="28"/>
          <w:szCs w:val="28"/>
        </w:rPr>
        <w:t>С</w:t>
      </w:r>
      <w:r w:rsidRPr="007975DA">
        <w:rPr>
          <w:rFonts w:ascii="Times New Roman" w:hAnsi="Times New Roman"/>
          <w:bCs/>
          <w:color w:val="000000" w:themeColor="text1"/>
          <w:sz w:val="28"/>
          <w:szCs w:val="28"/>
          <w:lang w:val="en-US"/>
        </w:rPr>
        <w:t>.17</w:t>
      </w:r>
    </w:p>
    <w:p w14:paraId="288193E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Мэннинг Н., </w:t>
      </w:r>
      <w:proofErr w:type="spellStart"/>
      <w:r w:rsidRPr="007975DA">
        <w:rPr>
          <w:rFonts w:ascii="Times New Roman" w:hAnsi="Times New Roman"/>
          <w:bCs/>
          <w:color w:val="000000" w:themeColor="text1"/>
          <w:sz w:val="28"/>
          <w:szCs w:val="28"/>
        </w:rPr>
        <w:t>Парисон</w:t>
      </w:r>
      <w:proofErr w:type="spellEnd"/>
      <w:r w:rsidRPr="007975DA">
        <w:rPr>
          <w:rFonts w:ascii="Times New Roman" w:hAnsi="Times New Roman"/>
          <w:bCs/>
          <w:color w:val="000000" w:themeColor="text1"/>
          <w:sz w:val="28"/>
          <w:szCs w:val="28"/>
        </w:rPr>
        <w:t xml:space="preserve"> Н. Реформа государственного управления: международный опыт. М., 2003 с. 35-41 </w:t>
      </w:r>
    </w:p>
    <w:p w14:paraId="0E1331C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hAnsi="Times New Roman"/>
          <w:bCs/>
          <w:color w:val="000000" w:themeColor="text1"/>
          <w:sz w:val="28"/>
          <w:szCs w:val="28"/>
          <w:lang w:val="en-US"/>
        </w:rPr>
        <w:t xml:space="preserve">Peters G., Pierre J. Introduction: The Role of Public Administration in Governing // Handbook of Public Administration / ed. by B. Peters, J. Pierre. London, 2003. </w:t>
      </w:r>
      <w:r w:rsidRPr="007975DA">
        <w:rPr>
          <w:rFonts w:ascii="Times New Roman" w:hAnsi="Times New Roman"/>
          <w:bCs/>
          <w:color w:val="000000" w:themeColor="text1"/>
          <w:sz w:val="28"/>
          <w:szCs w:val="28"/>
        </w:rPr>
        <w:t>р</w:t>
      </w:r>
      <w:r w:rsidRPr="007975DA">
        <w:rPr>
          <w:rFonts w:ascii="Times New Roman" w:hAnsi="Times New Roman"/>
          <w:bCs/>
          <w:color w:val="000000" w:themeColor="text1"/>
          <w:sz w:val="28"/>
          <w:szCs w:val="28"/>
          <w:lang w:val="en-US"/>
        </w:rPr>
        <w:t>. 5</w:t>
      </w:r>
    </w:p>
    <w:p w14:paraId="116854C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hAnsi="Times New Roman"/>
          <w:bCs/>
          <w:color w:val="000000" w:themeColor="text1"/>
          <w:sz w:val="28"/>
          <w:szCs w:val="28"/>
          <w:lang w:val="en-US"/>
        </w:rPr>
        <w:t>Barzelay</w:t>
      </w:r>
      <w:proofErr w:type="spellEnd"/>
      <w:r w:rsidRPr="007975DA">
        <w:rPr>
          <w:rFonts w:ascii="Times New Roman" w:hAnsi="Times New Roman"/>
          <w:bCs/>
          <w:color w:val="000000" w:themeColor="text1"/>
          <w:sz w:val="28"/>
          <w:szCs w:val="28"/>
          <w:lang w:val="en-US"/>
        </w:rPr>
        <w:t xml:space="preserve"> M. Origins of the New Public Management. P.15 </w:t>
      </w:r>
    </w:p>
    <w:p w14:paraId="6A8897A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hAnsi="Times New Roman"/>
          <w:bCs/>
          <w:color w:val="000000" w:themeColor="text1"/>
          <w:sz w:val="28"/>
          <w:szCs w:val="28"/>
        </w:rPr>
        <w:t xml:space="preserve">Осборн Д., </w:t>
      </w:r>
      <w:proofErr w:type="spellStart"/>
      <w:r w:rsidRPr="007975DA">
        <w:rPr>
          <w:rFonts w:ascii="Times New Roman" w:hAnsi="Times New Roman"/>
          <w:bCs/>
          <w:color w:val="000000" w:themeColor="text1"/>
          <w:sz w:val="28"/>
          <w:szCs w:val="28"/>
        </w:rPr>
        <w:t>Пластрик</w:t>
      </w:r>
      <w:proofErr w:type="spellEnd"/>
      <w:r w:rsidRPr="007975DA">
        <w:rPr>
          <w:rFonts w:ascii="Times New Roman" w:hAnsi="Times New Roman"/>
          <w:bCs/>
          <w:color w:val="000000" w:themeColor="text1"/>
          <w:sz w:val="28"/>
          <w:szCs w:val="28"/>
        </w:rPr>
        <w:t xml:space="preserve"> П. Управление без бюрократов: пять стратегий обновления государства. М</w:t>
      </w:r>
      <w:r w:rsidRPr="007975DA">
        <w:rPr>
          <w:rFonts w:ascii="Times New Roman" w:hAnsi="Times New Roman"/>
          <w:bCs/>
          <w:color w:val="000000" w:themeColor="text1"/>
          <w:sz w:val="28"/>
          <w:szCs w:val="28"/>
          <w:lang w:val="ru-RU"/>
        </w:rPr>
        <w:t xml:space="preserve">., 2001. </w:t>
      </w:r>
      <w:r w:rsidRPr="007975DA">
        <w:rPr>
          <w:rFonts w:ascii="Times New Roman" w:hAnsi="Times New Roman"/>
          <w:bCs/>
          <w:color w:val="000000" w:themeColor="text1"/>
          <w:sz w:val="28"/>
          <w:szCs w:val="28"/>
        </w:rPr>
        <w:t>с</w:t>
      </w:r>
      <w:r w:rsidRPr="007975DA">
        <w:rPr>
          <w:rFonts w:ascii="Times New Roman" w:hAnsi="Times New Roman"/>
          <w:bCs/>
          <w:color w:val="000000" w:themeColor="text1"/>
          <w:sz w:val="28"/>
          <w:szCs w:val="28"/>
          <w:lang w:val="ru-RU"/>
        </w:rPr>
        <w:t>. 12</w:t>
      </w:r>
    </w:p>
    <w:p w14:paraId="152EC13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hAnsi="Times New Roman"/>
          <w:bCs/>
          <w:color w:val="000000" w:themeColor="text1"/>
          <w:sz w:val="28"/>
          <w:szCs w:val="28"/>
          <w:lang w:val="en-US"/>
        </w:rPr>
        <w:t xml:space="preserve">Osborne D., </w:t>
      </w:r>
      <w:proofErr w:type="spellStart"/>
      <w:r w:rsidRPr="007975DA">
        <w:rPr>
          <w:rFonts w:ascii="Times New Roman" w:hAnsi="Times New Roman"/>
          <w:bCs/>
          <w:color w:val="000000" w:themeColor="text1"/>
          <w:sz w:val="28"/>
          <w:szCs w:val="28"/>
          <w:lang w:val="en-US"/>
        </w:rPr>
        <w:t>Gaebler</w:t>
      </w:r>
      <w:proofErr w:type="spellEnd"/>
      <w:r w:rsidRPr="007975DA">
        <w:rPr>
          <w:rFonts w:ascii="Times New Roman" w:hAnsi="Times New Roman"/>
          <w:bCs/>
          <w:color w:val="000000" w:themeColor="text1"/>
          <w:sz w:val="28"/>
          <w:szCs w:val="28"/>
          <w:lang w:val="en-US"/>
        </w:rPr>
        <w:t xml:space="preserve"> T. Reinventing Government: How the Entrepreneurial Spirit Is Transforming the Public Sector. </w:t>
      </w:r>
      <w:r w:rsidRPr="007975DA">
        <w:rPr>
          <w:rFonts w:ascii="Times New Roman" w:hAnsi="Times New Roman"/>
          <w:bCs/>
          <w:color w:val="000000" w:themeColor="text1"/>
          <w:sz w:val="28"/>
          <w:szCs w:val="28"/>
        </w:rPr>
        <w:t>N.Y., 1993. Р.32.</w:t>
      </w:r>
      <w:r w:rsidRPr="007975DA">
        <w:rPr>
          <w:rFonts w:ascii="Times New Roman" w:hAnsi="Times New Roman"/>
          <w:bCs/>
          <w:color w:val="000000" w:themeColor="text1"/>
          <w:sz w:val="28"/>
          <w:szCs w:val="28"/>
          <w:lang w:val="en-US"/>
        </w:rPr>
        <w:t xml:space="preserve"> </w:t>
      </w:r>
    </w:p>
    <w:p w14:paraId="3DB6B21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hAnsi="Times New Roman"/>
          <w:bCs/>
          <w:color w:val="000000" w:themeColor="text1"/>
          <w:sz w:val="28"/>
          <w:szCs w:val="28"/>
        </w:rPr>
        <w:t>Райнхард</w:t>
      </w:r>
      <w:proofErr w:type="spellEnd"/>
      <w:r w:rsidRPr="007975DA">
        <w:rPr>
          <w:rFonts w:ascii="Times New Roman" w:hAnsi="Times New Roman"/>
          <w:bCs/>
          <w:color w:val="000000" w:themeColor="text1"/>
          <w:sz w:val="28"/>
          <w:szCs w:val="28"/>
        </w:rPr>
        <w:t xml:space="preserve"> К. Реформирование государственного управления. Концепция активизирующего государства // Реформы государственного управления накануне третьего тысячелетия. М., 1999. С.9.</w:t>
      </w:r>
    </w:p>
    <w:p w14:paraId="24DA2FA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eastAsiaTheme="minorHAnsi" w:hAnsi="Times New Roman"/>
          <w:bCs/>
          <w:color w:val="000000" w:themeColor="text1"/>
          <w:kern w:val="2"/>
          <w:sz w:val="28"/>
          <w:szCs w:val="28"/>
          <w:shd w:val="clear" w:color="auto" w:fill="FFFFFF"/>
          <w14:ligatures w14:val="standardContextual"/>
        </w:rPr>
        <w:t>Грей Э., Дженкинс Б. От государственного управления к государственному менеджменту: переоценка поворота? // Государственная служба. Проблемы реформирования. Зарубежный опыт. Вып.8. М., 1995. С.14</w:t>
      </w:r>
    </w:p>
    <w:p w14:paraId="6162448C" w14:textId="1DFB7B2B"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Moore, M. Creating public value: strategic management in government. </w:t>
      </w:r>
      <w:r w:rsidR="002B1B60">
        <w:rPr>
          <w:rFonts w:ascii="Times New Roman" w:eastAsiaTheme="minorHAnsi" w:hAnsi="Times New Roman"/>
          <w:bCs/>
          <w:color w:val="000000" w:themeColor="text1"/>
          <w:kern w:val="2"/>
          <w:sz w:val="28"/>
          <w:szCs w:val="28"/>
          <w:shd w:val="clear" w:color="auto" w:fill="FFFFFF"/>
          <w:lang w:val="en-US"/>
          <w14:ligatures w14:val="standardContextual"/>
        </w:rPr>
        <w:t>–</w:t>
      </w:r>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 Harvard Univ. Press, 2002-01-01. </w:t>
      </w:r>
      <w:r w:rsidR="002B1B60">
        <w:rPr>
          <w:rFonts w:ascii="Times New Roman" w:eastAsiaTheme="minorHAnsi" w:hAnsi="Times New Roman"/>
          <w:bCs/>
          <w:color w:val="000000" w:themeColor="text1"/>
          <w:kern w:val="2"/>
          <w:sz w:val="28"/>
          <w:szCs w:val="28"/>
          <w:shd w:val="clear" w:color="auto" w:fill="FFFFFF"/>
          <w:lang w:val="en-US"/>
          <w14:ligatures w14:val="standardContextual"/>
        </w:rPr>
        <w:t>–</w:t>
      </w:r>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 ISBN 9780674175587</w:t>
      </w:r>
      <w:bookmarkStart w:id="257" w:name="_Hlk182298226"/>
      <w:bookmarkStart w:id="258" w:name="_Hlk182292421"/>
    </w:p>
    <w:p w14:paraId="11ECA1E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r w:rsidRPr="007975DA">
        <w:rPr>
          <w:rFonts w:ascii="Times New Roman" w:eastAsiaTheme="minorHAnsi" w:hAnsi="Times New Roman"/>
          <w:bCs/>
          <w:color w:val="000000" w:themeColor="text1"/>
          <w:kern w:val="2"/>
          <w:sz w:val="28"/>
          <w:szCs w:val="28"/>
          <w:shd w:val="clear" w:color="auto" w:fill="FFFFFF"/>
          <w14:ligatures w14:val="standardContextual"/>
        </w:rPr>
        <w:t>У. Бек. Метаморфозы современного мира.</w:t>
      </w:r>
    </w:p>
    <w:p w14:paraId="3E0AE13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proofErr w:type="spellStart"/>
      <w:r w:rsidRPr="007975DA">
        <w:rPr>
          <w:rFonts w:ascii="Times New Roman" w:eastAsiaTheme="minorHAnsi" w:hAnsi="Times New Roman"/>
          <w:bCs/>
          <w:color w:val="000000" w:themeColor="text1"/>
          <w:kern w:val="2"/>
          <w:sz w:val="28"/>
          <w:szCs w:val="28"/>
          <w:shd w:val="clear" w:color="auto" w:fill="FFFFFF"/>
          <w14:ligatures w14:val="standardContextual"/>
        </w:rPr>
        <w:t>Hellsten</w:t>
      </w:r>
      <w:proofErr w:type="spellEnd"/>
      <w:r w:rsidRPr="007975DA">
        <w:rPr>
          <w:rFonts w:ascii="Times New Roman" w:eastAsiaTheme="minorHAnsi" w:hAnsi="Times New Roman"/>
          <w:bCs/>
          <w:color w:val="000000" w:themeColor="text1"/>
          <w:kern w:val="2"/>
          <w:sz w:val="28"/>
          <w:szCs w:val="28"/>
          <w:shd w:val="clear" w:color="auto" w:fill="FFFFFF"/>
          <w14:ligatures w14:val="standardContextual"/>
        </w:rPr>
        <w:t xml:space="preserve">, P. и </w:t>
      </w:r>
      <w:bookmarkStart w:id="259" w:name="_Hlk191486473"/>
      <w:proofErr w:type="spellStart"/>
      <w:r w:rsidRPr="007975DA">
        <w:rPr>
          <w:rFonts w:ascii="Times New Roman" w:eastAsiaTheme="minorHAnsi" w:hAnsi="Times New Roman"/>
          <w:bCs/>
          <w:color w:val="000000" w:themeColor="text1"/>
          <w:kern w:val="2"/>
          <w:sz w:val="28"/>
          <w:szCs w:val="28"/>
          <w:shd w:val="clear" w:color="auto" w:fill="FFFFFF"/>
          <w14:ligatures w14:val="standardContextual"/>
        </w:rPr>
        <w:t>Paunu</w:t>
      </w:r>
      <w:proofErr w:type="spellEnd"/>
      <w:r w:rsidRPr="007975DA">
        <w:rPr>
          <w:rFonts w:ascii="Times New Roman" w:eastAsiaTheme="minorHAnsi" w:hAnsi="Times New Roman"/>
          <w:bCs/>
          <w:color w:val="000000" w:themeColor="text1"/>
          <w:kern w:val="2"/>
          <w:sz w:val="28"/>
          <w:szCs w:val="28"/>
          <w:shd w:val="clear" w:color="auto" w:fill="FFFFFF"/>
          <w14:ligatures w14:val="standardContextual"/>
        </w:rPr>
        <w:t xml:space="preserve">, A. </w:t>
      </w:r>
      <w:bookmarkEnd w:id="259"/>
      <w:r w:rsidRPr="007975DA">
        <w:rPr>
          <w:rFonts w:ascii="Times New Roman" w:eastAsiaTheme="minorHAnsi" w:hAnsi="Times New Roman"/>
          <w:bCs/>
          <w:color w:val="000000" w:themeColor="text1"/>
          <w:kern w:val="2"/>
          <w:sz w:val="28"/>
          <w:szCs w:val="28"/>
          <w:shd w:val="clear" w:color="auto" w:fill="FFFFFF"/>
          <w14:ligatures w14:val="standardContextual"/>
        </w:rPr>
        <w:t xml:space="preserve">Цифровизация: концепция, о которой легче говорить, чем понимать. </w:t>
      </w:r>
      <w:r w:rsidRPr="007975DA">
        <w:rPr>
          <w:rFonts w:ascii="Times New Roman" w:eastAsiaTheme="minorHAnsi" w:hAnsi="Times New Roman"/>
          <w:bCs/>
          <w:color w:val="000000" w:themeColor="text1"/>
          <w:kern w:val="2"/>
          <w:sz w:val="28"/>
          <w:szCs w:val="28"/>
          <w:shd w:val="clear" w:color="auto" w:fill="FFFFFF"/>
          <w:lang w:val="en-US"/>
          <w14:ligatures w14:val="standardContextual"/>
        </w:rPr>
        <w:t>DOI</w:t>
      </w:r>
      <w:r w:rsidRPr="007975DA">
        <w:rPr>
          <w:rFonts w:ascii="Times New Roman" w:eastAsiaTheme="minorHAnsi" w:hAnsi="Times New Roman"/>
          <w:bCs/>
          <w:color w:val="000000" w:themeColor="text1"/>
          <w:kern w:val="2"/>
          <w:sz w:val="28"/>
          <w:szCs w:val="28"/>
          <w:shd w:val="clear" w:color="auto" w:fill="FFFFFF"/>
          <w14:ligatures w14:val="standardContextual"/>
        </w:rPr>
        <w:t>: 10.5220/0010145302260233</w:t>
      </w:r>
      <w:bookmarkEnd w:id="257"/>
      <w:bookmarkEnd w:id="258"/>
    </w:p>
    <w:p w14:paraId="427003A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eastAsiaTheme="minorHAnsi" w:hAnsi="Times New Roman"/>
          <w:bCs/>
          <w:color w:val="000000" w:themeColor="text1"/>
          <w:kern w:val="2"/>
          <w:sz w:val="28"/>
          <w:szCs w:val="28"/>
          <w:shd w:val="clear" w:color="auto" w:fill="FFFFFF"/>
          <w14:ligatures w14:val="standardContextual"/>
        </w:rPr>
        <w:t>Программа развития Организации Объединенных Наций Цифровая стратегия на 2022–2025 годы.</w:t>
      </w:r>
      <w:bookmarkStart w:id="260" w:name="_Hlk193554071"/>
    </w:p>
    <w:p w14:paraId="5E4A033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r w:rsidRPr="007975DA">
        <w:rPr>
          <w:rFonts w:ascii="Times New Roman" w:hAnsi="Times New Roman"/>
          <w:bCs/>
          <w:color w:val="000000" w:themeColor="text1"/>
          <w:sz w:val="28"/>
          <w:szCs w:val="28"/>
          <w:lang w:val="en-US"/>
        </w:rPr>
        <w:t xml:space="preserve">Frey, C.B., and M.A. Osborne (2017). The future of employment: How susceptible are jobs to </w:t>
      </w:r>
      <w:proofErr w:type="spellStart"/>
      <w:r w:rsidRPr="007975DA">
        <w:rPr>
          <w:rFonts w:ascii="Times New Roman" w:hAnsi="Times New Roman"/>
          <w:bCs/>
          <w:color w:val="000000" w:themeColor="text1"/>
          <w:sz w:val="28"/>
          <w:szCs w:val="28"/>
          <w:lang w:val="en-US"/>
        </w:rPr>
        <w:t>computerisation</w:t>
      </w:r>
      <w:proofErr w:type="spellEnd"/>
      <w:r w:rsidRPr="007975DA">
        <w:rPr>
          <w:rFonts w:ascii="Times New Roman" w:hAnsi="Times New Roman"/>
          <w:bCs/>
          <w:color w:val="000000" w:themeColor="text1"/>
          <w:sz w:val="28"/>
          <w:szCs w:val="28"/>
          <w:lang w:val="en-US"/>
        </w:rPr>
        <w:t>? Technological Forecasting and Social Change, vol. 114, pp. 254–280</w:t>
      </w:r>
      <w:bookmarkEnd w:id="260"/>
      <w:r w:rsidRPr="007975DA">
        <w:rPr>
          <w:rFonts w:ascii="Times New Roman" w:hAnsi="Times New Roman"/>
          <w:bCs/>
          <w:color w:val="000000" w:themeColor="text1"/>
          <w:sz w:val="28"/>
          <w:szCs w:val="28"/>
          <w:lang w:val="en-US"/>
        </w:rPr>
        <w:t>.</w:t>
      </w:r>
    </w:p>
    <w:p w14:paraId="586A99D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eastAsiaTheme="minorHAnsi" w:hAnsi="Times New Roman"/>
          <w:bCs/>
          <w:color w:val="000000" w:themeColor="text1"/>
          <w:kern w:val="2"/>
          <w:sz w:val="28"/>
          <w:szCs w:val="28"/>
          <w:shd w:val="clear" w:color="auto" w:fill="FFFFFF"/>
          <w14:ligatures w14:val="standardContextual"/>
        </w:rPr>
        <w:t>Реализация Цифрового потенциала в Северной и Центральной Азии</w:t>
      </w:r>
      <w:r w:rsidRPr="007975DA">
        <w:rPr>
          <w:rFonts w:ascii="Times New Roman" w:eastAsia="Times New Roman" w:hAnsi="Times New Roman"/>
          <w:bCs/>
          <w:color w:val="000000" w:themeColor="text1"/>
          <w:sz w:val="28"/>
          <w:szCs w:val="28"/>
        </w:rPr>
        <w:t xml:space="preserve"> </w:t>
      </w:r>
      <w:r w:rsidRPr="007975DA">
        <w:rPr>
          <w:rFonts w:ascii="Times New Roman" w:eastAsiaTheme="minorHAnsi" w:hAnsi="Times New Roman"/>
          <w:bCs/>
          <w:color w:val="000000" w:themeColor="text1"/>
          <w:kern w:val="2"/>
          <w:sz w:val="28"/>
          <w:szCs w:val="28"/>
          <w:shd w:val="clear" w:color="auto" w:fill="FFFFFF"/>
          <w14:ligatures w14:val="standardContextual"/>
        </w:rPr>
        <w:t xml:space="preserve">Экономическая и социальная комиссия Организации Объединенных Наций для Азии и Тихого океана (ЭСКАТО) </w:t>
      </w:r>
    </w:p>
    <w:p w14:paraId="0C9BC74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proofErr w:type="spellStart"/>
      <w:r w:rsidRPr="007975DA">
        <w:rPr>
          <w:rFonts w:ascii="Times New Roman" w:hAnsi="Times New Roman"/>
          <w:bCs/>
          <w:color w:val="000000" w:themeColor="text1"/>
          <w:sz w:val="28"/>
          <w:szCs w:val="28"/>
          <w:lang w:val="en-US"/>
        </w:rPr>
        <w:t>Balsmeier</w:t>
      </w:r>
      <w:proofErr w:type="spellEnd"/>
      <w:r w:rsidRPr="007975DA">
        <w:rPr>
          <w:rFonts w:ascii="Times New Roman" w:hAnsi="Times New Roman"/>
          <w:bCs/>
          <w:color w:val="000000" w:themeColor="text1"/>
          <w:sz w:val="28"/>
          <w:szCs w:val="28"/>
          <w:lang w:val="en-US"/>
        </w:rPr>
        <w:t xml:space="preserve"> and </w:t>
      </w:r>
      <w:proofErr w:type="spellStart"/>
      <w:r w:rsidRPr="007975DA">
        <w:rPr>
          <w:rFonts w:ascii="Times New Roman" w:hAnsi="Times New Roman"/>
          <w:bCs/>
          <w:color w:val="000000" w:themeColor="text1"/>
          <w:sz w:val="28"/>
          <w:szCs w:val="28"/>
          <w:lang w:val="en-US"/>
        </w:rPr>
        <w:t>Woerter</w:t>
      </w:r>
      <w:proofErr w:type="spellEnd"/>
      <w:r w:rsidRPr="007975DA">
        <w:rPr>
          <w:rFonts w:ascii="Times New Roman" w:hAnsi="Times New Roman"/>
          <w:bCs/>
          <w:color w:val="000000" w:themeColor="text1"/>
          <w:sz w:val="28"/>
          <w:szCs w:val="28"/>
          <w:lang w:val="en-US"/>
        </w:rPr>
        <w:t xml:space="preserve">, (2019) </w:t>
      </w:r>
      <w:proofErr w:type="spellStart"/>
      <w:r w:rsidRPr="007975DA">
        <w:rPr>
          <w:rFonts w:ascii="Times New Roman" w:hAnsi="Times New Roman"/>
          <w:bCs/>
          <w:color w:val="000000" w:themeColor="text1"/>
          <w:sz w:val="28"/>
          <w:szCs w:val="28"/>
          <w:lang w:val="en-US"/>
        </w:rPr>
        <w:t>Balsmeier</w:t>
      </w:r>
      <w:proofErr w:type="spellEnd"/>
      <w:r w:rsidRPr="007975DA">
        <w:rPr>
          <w:rFonts w:ascii="Times New Roman" w:hAnsi="Times New Roman"/>
          <w:bCs/>
          <w:color w:val="000000" w:themeColor="text1"/>
          <w:sz w:val="28"/>
          <w:szCs w:val="28"/>
          <w:lang w:val="en-US"/>
        </w:rPr>
        <w:t xml:space="preserve">, B., and M. </w:t>
      </w:r>
      <w:proofErr w:type="spellStart"/>
      <w:r w:rsidRPr="007975DA">
        <w:rPr>
          <w:rFonts w:ascii="Times New Roman" w:hAnsi="Times New Roman"/>
          <w:bCs/>
          <w:color w:val="000000" w:themeColor="text1"/>
          <w:sz w:val="28"/>
          <w:szCs w:val="28"/>
          <w:lang w:val="en-US"/>
        </w:rPr>
        <w:t>Woerter</w:t>
      </w:r>
      <w:proofErr w:type="spellEnd"/>
      <w:r w:rsidRPr="007975DA">
        <w:rPr>
          <w:rFonts w:ascii="Times New Roman" w:hAnsi="Times New Roman"/>
          <w:bCs/>
          <w:color w:val="000000" w:themeColor="text1"/>
          <w:sz w:val="28"/>
          <w:szCs w:val="28"/>
          <w:lang w:val="en-US"/>
        </w:rPr>
        <w:t xml:space="preserve"> (2019). Is this time different? How digitalization influences job creation and destruction. Research Policy, vol. 48, No. 8.</w:t>
      </w:r>
    </w:p>
    <w:p w14:paraId="4F39059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proofErr w:type="spellStart"/>
      <w:r w:rsidRPr="007975DA">
        <w:rPr>
          <w:rFonts w:ascii="Times New Roman" w:hAnsi="Times New Roman"/>
          <w:bCs/>
          <w:color w:val="000000" w:themeColor="text1"/>
          <w:sz w:val="28"/>
          <w:szCs w:val="28"/>
        </w:rPr>
        <w:t>Д.Добринская</w:t>
      </w:r>
      <w:proofErr w:type="spellEnd"/>
      <w:r w:rsidRPr="007975DA">
        <w:rPr>
          <w:rFonts w:ascii="Times New Roman" w:hAnsi="Times New Roman"/>
          <w:bCs/>
          <w:color w:val="000000" w:themeColor="text1"/>
          <w:sz w:val="28"/>
          <w:szCs w:val="28"/>
        </w:rPr>
        <w:t>. Что такое цифровое общество? УДК: 316.3 DOI: 10.24412/2079-0910-2021-2-112-129</w:t>
      </w:r>
    </w:p>
    <w:p w14:paraId="5999974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proofErr w:type="spellStart"/>
      <w:r w:rsidRPr="007975DA">
        <w:rPr>
          <w:rFonts w:ascii="Times New Roman" w:eastAsiaTheme="minorHAnsi" w:hAnsi="Times New Roman"/>
          <w:bCs/>
          <w:color w:val="000000" w:themeColor="text1"/>
          <w:kern w:val="2"/>
          <w:sz w:val="28"/>
          <w:szCs w:val="28"/>
          <w14:ligatures w14:val="standardContextual"/>
        </w:rPr>
        <w:t>Прончев</w:t>
      </w:r>
      <w:proofErr w:type="spellEnd"/>
      <w:r w:rsidRPr="007975DA">
        <w:rPr>
          <w:rFonts w:ascii="Times New Roman" w:eastAsiaTheme="minorHAnsi" w:hAnsi="Times New Roman"/>
          <w:bCs/>
          <w:color w:val="000000" w:themeColor="text1"/>
          <w:kern w:val="2"/>
          <w:sz w:val="28"/>
          <w:szCs w:val="28"/>
          <w14:ligatures w14:val="standardContextual"/>
        </w:rPr>
        <w:t xml:space="preserve"> Г.Б., Монахов Д.Н. От цифры к цифровому обществу // Вопросы политологии. 2020. Т. 10. № 6 (58). С. 1763–1771.</w:t>
      </w:r>
    </w:p>
    <w:p w14:paraId="744C611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proofErr w:type="spellStart"/>
      <w:r w:rsidRPr="007975DA">
        <w:rPr>
          <w:rFonts w:ascii="Times New Roman" w:eastAsiaTheme="minorHAnsi" w:hAnsi="Times New Roman"/>
          <w:bCs/>
          <w:color w:val="000000" w:themeColor="text1"/>
          <w:kern w:val="2"/>
          <w:sz w:val="28"/>
          <w:szCs w:val="28"/>
          <w14:ligatures w14:val="standardContextual"/>
        </w:rPr>
        <w:t>Шильникова</w:t>
      </w:r>
      <w:proofErr w:type="spellEnd"/>
      <w:r w:rsidRPr="007975DA">
        <w:rPr>
          <w:rFonts w:ascii="Times New Roman" w:eastAsiaTheme="minorHAnsi" w:hAnsi="Times New Roman"/>
          <w:bCs/>
          <w:color w:val="000000" w:themeColor="text1"/>
          <w:kern w:val="2"/>
          <w:sz w:val="28"/>
          <w:szCs w:val="28"/>
          <w14:ligatures w14:val="standardContextual"/>
        </w:rPr>
        <w:t xml:space="preserve"> И.С., Зайкова И.В., Пашкова И.В. Термин DIGITAL в цифровом мире // Russian </w:t>
      </w:r>
      <w:proofErr w:type="spellStart"/>
      <w:r w:rsidRPr="007975DA">
        <w:rPr>
          <w:rFonts w:ascii="Times New Roman" w:eastAsiaTheme="minorHAnsi" w:hAnsi="Times New Roman"/>
          <w:bCs/>
          <w:color w:val="000000" w:themeColor="text1"/>
          <w:kern w:val="2"/>
          <w:sz w:val="28"/>
          <w:szCs w:val="28"/>
          <w14:ligatures w14:val="standardContextual"/>
        </w:rPr>
        <w:t>Linguistic</w:t>
      </w:r>
      <w:proofErr w:type="spellEnd"/>
      <w:r w:rsidRPr="007975DA">
        <w:rPr>
          <w:rFonts w:ascii="Times New Roman" w:eastAsiaTheme="minorHAnsi" w:hAnsi="Times New Roman"/>
          <w:bCs/>
          <w:color w:val="000000" w:themeColor="text1"/>
          <w:kern w:val="2"/>
          <w:sz w:val="28"/>
          <w:szCs w:val="28"/>
          <w14:ligatures w14:val="standardContextual"/>
        </w:rPr>
        <w:t xml:space="preserve"> Bulletin. 2020. Т. 22. № 2. С. 16–20. DOI: 10.18454/RULB.2020.22.2.28.</w:t>
      </w:r>
    </w:p>
    <w:p w14:paraId="3134BBD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eastAsiaTheme="minorHAnsi" w:hAnsi="Times New Roman"/>
          <w:bCs/>
          <w:color w:val="000000" w:themeColor="text1"/>
          <w:kern w:val="2"/>
          <w:sz w:val="28"/>
          <w:szCs w:val="28"/>
          <w:lang w:val="en-US"/>
          <w14:ligatures w14:val="standardContextual"/>
        </w:rPr>
        <w:lastRenderedPageBreak/>
        <w:t xml:space="preserve">OECD. Going Digital: Shaping Policies, Improving Lives. </w:t>
      </w:r>
      <w:r w:rsidRPr="007975DA">
        <w:rPr>
          <w:rFonts w:ascii="Times New Roman" w:eastAsiaTheme="minorHAnsi" w:hAnsi="Times New Roman"/>
          <w:bCs/>
          <w:color w:val="000000" w:themeColor="text1"/>
          <w:kern w:val="2"/>
          <w:sz w:val="28"/>
          <w:szCs w:val="28"/>
          <w14:ligatures w14:val="standardContextual"/>
        </w:rPr>
        <w:t>Paris: OECD Publishing, 2019</w:t>
      </w:r>
    </w:p>
    <w:p w14:paraId="4F161778"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lang w:val="en-US"/>
          <w14:ligatures w14:val="standardContextual"/>
        </w:rPr>
        <w:t xml:space="preserve">Gray J., </w:t>
      </w:r>
      <w:proofErr w:type="spellStart"/>
      <w:r w:rsidRPr="007975DA">
        <w:rPr>
          <w:rFonts w:ascii="Times New Roman" w:eastAsiaTheme="minorHAnsi" w:hAnsi="Times New Roman"/>
          <w:bCs/>
          <w:color w:val="000000" w:themeColor="text1"/>
          <w:kern w:val="2"/>
          <w:sz w:val="28"/>
          <w:szCs w:val="28"/>
          <w:lang w:val="en-US"/>
          <w14:ligatures w14:val="standardContextual"/>
        </w:rPr>
        <w:t>Rumpe</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B. Models for Digitalization // Software and Systems Modeling. 2015. Vol. 14. No. 4. P. 1319–1320. DOI: 10.1007/s10270-015-0494-9</w:t>
      </w:r>
    </w:p>
    <w:p w14:paraId="1D8F289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14:ligatures w14:val="standardContextual"/>
        </w:rPr>
        <w:t>Словарь новейшей социологической лексики с английскими эквивалентами / Ред. С.А. Кравченко. М.: МГИМО-Университет, 2019. 154 с.</w:t>
      </w:r>
    </w:p>
    <w:p w14:paraId="1814119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14:ligatures w14:val="standardContextual"/>
        </w:rPr>
        <w:t xml:space="preserve">The </w:t>
      </w:r>
      <w:proofErr w:type="spellStart"/>
      <w:r w:rsidRPr="007975DA">
        <w:rPr>
          <w:rFonts w:ascii="Times New Roman" w:eastAsiaTheme="minorHAnsi" w:hAnsi="Times New Roman"/>
          <w:bCs/>
          <w:color w:val="000000" w:themeColor="text1"/>
          <w:kern w:val="2"/>
          <w:sz w:val="28"/>
          <w:szCs w:val="28"/>
          <w14:ligatures w14:val="standardContextual"/>
        </w:rPr>
        <w:t>Oxford</w:t>
      </w:r>
      <w:proofErr w:type="spellEnd"/>
      <w:r w:rsidRPr="007975DA">
        <w:rPr>
          <w:rFonts w:ascii="Times New Roman" w:eastAsiaTheme="minorHAnsi" w:hAnsi="Times New Roman"/>
          <w:bCs/>
          <w:color w:val="000000" w:themeColor="text1"/>
          <w:kern w:val="2"/>
          <w:sz w:val="28"/>
          <w:szCs w:val="28"/>
          <w14:ligatures w14:val="standardContextual"/>
        </w:rPr>
        <w:t xml:space="preserve"> English</w:t>
      </w:r>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14:ligatures w14:val="standardContextual"/>
        </w:rPr>
        <w:t>Dictionary</w:t>
      </w:r>
      <w:proofErr w:type="spellEnd"/>
      <w:r w:rsidRPr="007975DA">
        <w:rPr>
          <w:rFonts w:ascii="Times New Roman" w:eastAsiaTheme="minorHAnsi" w:hAnsi="Times New Roman"/>
          <w:bCs/>
          <w:color w:val="000000" w:themeColor="text1"/>
          <w:kern w:val="2"/>
          <w:sz w:val="28"/>
          <w:szCs w:val="28"/>
          <w14:ligatures w14:val="standardContextual"/>
        </w:rPr>
        <w:t xml:space="preserve"> 2019. </w:t>
      </w:r>
    </w:p>
    <w:p w14:paraId="54F3188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Robert </w:t>
      </w:r>
      <w:proofErr w:type="spellStart"/>
      <w:r w:rsidRPr="007975DA">
        <w:rPr>
          <w:rFonts w:ascii="Times New Roman" w:eastAsiaTheme="minorHAnsi" w:hAnsi="Times New Roman"/>
          <w:bCs/>
          <w:color w:val="000000" w:themeColor="text1"/>
          <w:kern w:val="2"/>
          <w:sz w:val="28"/>
          <w:szCs w:val="28"/>
          <w:shd w:val="clear" w:color="auto" w:fill="FFFFFF"/>
          <w:lang w:val="en-US"/>
          <w14:ligatures w14:val="standardContextual"/>
        </w:rPr>
        <w:t>Wachal</w:t>
      </w:r>
      <w:proofErr w:type="spellEnd"/>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 </w:t>
      </w:r>
      <w:r w:rsidRPr="007975DA">
        <w:rPr>
          <w:rFonts w:ascii="Times New Roman" w:hAnsi="Times New Roman"/>
          <w:bCs/>
          <w:color w:val="000000" w:themeColor="text1"/>
          <w:sz w:val="28"/>
          <w:szCs w:val="28"/>
          <w:lang w:val="en-US"/>
        </w:rPr>
        <w:t>North American Review</w:t>
      </w:r>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,1971.</w:t>
      </w:r>
      <w:bookmarkStart w:id="261" w:name="_Hlk193631408"/>
    </w:p>
    <w:p w14:paraId="0D00007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lang w:val="en-US"/>
          <w14:ligatures w14:val="standardContextual"/>
        </w:rPr>
        <w:t xml:space="preserve">Van Dijck J., </w:t>
      </w:r>
      <w:bookmarkEnd w:id="261"/>
      <w:proofErr w:type="spellStart"/>
      <w:r w:rsidRPr="007975DA">
        <w:rPr>
          <w:rFonts w:ascii="Times New Roman" w:eastAsiaTheme="minorHAnsi" w:hAnsi="Times New Roman"/>
          <w:bCs/>
          <w:color w:val="000000" w:themeColor="text1"/>
          <w:kern w:val="2"/>
          <w:sz w:val="28"/>
          <w:szCs w:val="28"/>
          <w:lang w:val="en-US"/>
          <w14:ligatures w14:val="standardContextual"/>
        </w:rPr>
        <w:t>Poell</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T., De Waal M. The platform society: Public values in a connective world. N.Y.: Oxford University Press, 2018.</w:t>
      </w:r>
    </w:p>
    <w:p w14:paraId="541F2C93" w14:textId="46AADC5E"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lang w:val="en-US"/>
          <w14:ligatures w14:val="standardContextual"/>
        </w:rPr>
        <w:t xml:space="preserve">Brennen S., </w:t>
      </w:r>
      <w:proofErr w:type="spellStart"/>
      <w:r w:rsidRPr="007975DA">
        <w:rPr>
          <w:rFonts w:ascii="Times New Roman" w:eastAsiaTheme="minorHAnsi" w:hAnsi="Times New Roman"/>
          <w:bCs/>
          <w:color w:val="000000" w:themeColor="text1"/>
          <w:kern w:val="2"/>
          <w:sz w:val="28"/>
          <w:szCs w:val="28"/>
          <w:lang w:val="en-US"/>
          <w14:ligatures w14:val="standardContextual"/>
        </w:rPr>
        <w:t>Kreiss</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D. Digitalization and Digitization </w:t>
      </w:r>
      <w:r w:rsidR="002B1B60">
        <w:rPr>
          <w:rFonts w:ascii="Times New Roman" w:eastAsiaTheme="minorHAnsi" w:hAnsi="Times New Roman"/>
          <w:bCs/>
          <w:color w:val="000000" w:themeColor="text1"/>
          <w:kern w:val="2"/>
          <w:sz w:val="28"/>
          <w:szCs w:val="28"/>
          <w:lang w:val="en-US"/>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 xml:space="preserve"> Culture Digitally. </w:t>
      </w:r>
      <w:r w:rsidRPr="007975DA">
        <w:rPr>
          <w:rFonts w:ascii="Times New Roman" w:hAnsi="Times New Roman"/>
          <w:bCs/>
          <w:color w:val="000000" w:themeColor="text1"/>
          <w:sz w:val="28"/>
          <w:szCs w:val="28"/>
          <w:lang w:val="en-US"/>
        </w:rPr>
        <w:t>URL</w:t>
      </w:r>
      <w:r w:rsidRPr="007975DA">
        <w:rPr>
          <w:rFonts w:ascii="Times New Roman" w:eastAsiaTheme="minorHAnsi" w:hAnsi="Times New Roman"/>
          <w:bCs/>
          <w:color w:val="000000" w:themeColor="text1"/>
          <w:kern w:val="2"/>
          <w:sz w:val="28"/>
          <w:szCs w:val="28"/>
          <w:lang w:val="en-US"/>
          <w14:ligatures w14:val="standardContextual"/>
        </w:rPr>
        <w:t xml:space="preserve">: </w:t>
      </w:r>
      <w:hyperlink r:id="rId191" w:history="1">
        <w:r w:rsidRPr="007975DA">
          <w:rPr>
            <w:rStyle w:val="Hyperlink"/>
            <w:rFonts w:ascii="Times New Roman" w:eastAsiaTheme="minorHAnsi" w:hAnsi="Times New Roman"/>
            <w:bCs/>
            <w:kern w:val="2"/>
            <w:sz w:val="28"/>
            <w:szCs w:val="28"/>
            <w:lang w:val="en-US"/>
            <w14:ligatures w14:val="standardContextual"/>
          </w:rPr>
          <w:t>http://culturedigitally.org/2014/09/digitalization-and-digitization/</w:t>
        </w:r>
      </w:hyperlink>
      <w:r w:rsidRPr="002B1B60">
        <w:rPr>
          <w:rFonts w:ascii="Times New Roman" w:eastAsiaTheme="minorHAnsi" w:hAnsi="Times New Roman"/>
          <w:bCs/>
          <w:color w:val="000000" w:themeColor="text1"/>
          <w:kern w:val="2"/>
          <w:sz w:val="28"/>
          <w:szCs w:val="28"/>
          <w:lang w:val="en-US"/>
          <w14:ligatures w14:val="standardContextual"/>
        </w:rPr>
        <w:t xml:space="preserve"> </w:t>
      </w:r>
    </w:p>
    <w:p w14:paraId="4AFDDE9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heme="minorHAnsi" w:hAnsi="Times New Roman"/>
          <w:bCs/>
          <w:color w:val="000000" w:themeColor="text1"/>
          <w:kern w:val="2"/>
          <w:sz w:val="28"/>
          <w:szCs w:val="28"/>
          <w:lang w:val="en-US"/>
          <w14:ligatures w14:val="standardContextual"/>
        </w:rPr>
        <w:t>Pirttimäki</w:t>
      </w:r>
      <w:proofErr w:type="spellEnd"/>
      <w:r w:rsidRPr="007975DA">
        <w:rPr>
          <w:rFonts w:ascii="Times New Roman" w:eastAsiaTheme="minorHAnsi" w:hAnsi="Times New Roman"/>
          <w:bCs/>
          <w:color w:val="000000" w:themeColor="text1"/>
          <w:kern w:val="2"/>
          <w:sz w:val="28"/>
          <w:szCs w:val="28"/>
          <w:lang w:val="en-US"/>
          <w14:ligatures w14:val="standardContextual"/>
        </w:rPr>
        <w:t>, V., 2007. Business intelligence as a managerial tool in large Finnish companies</w:t>
      </w:r>
    </w:p>
    <w:p w14:paraId="085122D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lang w:val="en-US"/>
          <w14:ligatures w14:val="standardContextual"/>
        </w:rPr>
        <w:t xml:space="preserve">Gartner. n. d. Digitization [WWW Document], URL: </w:t>
      </w:r>
      <w:hyperlink r:id="rId192" w:history="1">
        <w:r w:rsidRPr="007975DA">
          <w:rPr>
            <w:rStyle w:val="Hyperlink"/>
            <w:rFonts w:ascii="Times New Roman" w:eastAsiaTheme="minorHAnsi" w:hAnsi="Times New Roman"/>
            <w:bCs/>
            <w:kern w:val="2"/>
            <w:sz w:val="28"/>
            <w:szCs w:val="28"/>
            <w:lang w:val="en-US"/>
            <w14:ligatures w14:val="standardContextual"/>
          </w:rPr>
          <w:t>https://www.gartner.com/en/information-technology/glossary/digitization</w:t>
        </w:r>
      </w:hyperlink>
      <w:r w:rsidRPr="007975DA">
        <w:rPr>
          <w:rFonts w:ascii="Times New Roman" w:eastAsiaTheme="minorHAnsi" w:hAnsi="Times New Roman"/>
          <w:bCs/>
          <w:color w:val="000000" w:themeColor="text1"/>
          <w:kern w:val="2"/>
          <w:sz w:val="28"/>
          <w:szCs w:val="28"/>
          <w:lang w:val="en-US"/>
          <w14:ligatures w14:val="standardContextual"/>
        </w:rPr>
        <w:t xml:space="preserve">, Gray and </w:t>
      </w:r>
      <w:proofErr w:type="spellStart"/>
      <w:r w:rsidRPr="007975DA">
        <w:rPr>
          <w:rFonts w:ascii="Times New Roman" w:eastAsiaTheme="minorHAnsi" w:hAnsi="Times New Roman"/>
          <w:bCs/>
          <w:color w:val="000000" w:themeColor="text1"/>
          <w:kern w:val="2"/>
          <w:sz w:val="28"/>
          <w:szCs w:val="28"/>
          <w:lang w:val="en-US"/>
          <w14:ligatures w14:val="standardContextual"/>
        </w:rPr>
        <w:t>Rumpe</w:t>
      </w:r>
      <w:proofErr w:type="spellEnd"/>
      <w:r w:rsidRPr="007975DA">
        <w:rPr>
          <w:rFonts w:ascii="Times New Roman" w:eastAsiaTheme="minorHAnsi" w:hAnsi="Times New Roman"/>
          <w:bCs/>
          <w:color w:val="000000" w:themeColor="text1"/>
          <w:kern w:val="2"/>
          <w:sz w:val="28"/>
          <w:szCs w:val="28"/>
          <w:lang w:val="en-US"/>
          <w14:ligatures w14:val="standardContextual"/>
        </w:rPr>
        <w:t>, 2015</w:t>
      </w:r>
      <w:r w:rsidRPr="007975DA">
        <w:rPr>
          <w:rFonts w:ascii="Times New Roman" w:eastAsia="Times New Roman" w:hAnsi="Times New Roman"/>
          <w:bCs/>
          <w:color w:val="000000" w:themeColor="text1"/>
          <w:sz w:val="28"/>
          <w:szCs w:val="28"/>
          <w:lang w:val="en-US"/>
        </w:rPr>
        <w:t>.</w:t>
      </w:r>
    </w:p>
    <w:p w14:paraId="2BB37A9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heme="minorHAnsi" w:hAnsi="Times New Roman"/>
          <w:bCs/>
          <w:color w:val="000000" w:themeColor="text1"/>
          <w:kern w:val="2"/>
          <w:sz w:val="28"/>
          <w:szCs w:val="28"/>
          <w:lang w:val="en-US"/>
          <w14:ligatures w14:val="standardContextual"/>
        </w:rPr>
        <w:t>Hellsten</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P., </w:t>
      </w:r>
      <w:proofErr w:type="spellStart"/>
      <w:r w:rsidRPr="007975DA">
        <w:rPr>
          <w:rFonts w:ascii="Times New Roman" w:eastAsiaTheme="minorHAnsi" w:hAnsi="Times New Roman"/>
          <w:bCs/>
          <w:color w:val="000000" w:themeColor="text1"/>
          <w:kern w:val="2"/>
          <w:sz w:val="28"/>
          <w:szCs w:val="28"/>
          <w:lang w:val="en-US"/>
          <w14:ligatures w14:val="standardContextual"/>
        </w:rPr>
        <w:t>Pekkola</w:t>
      </w:r>
      <w:proofErr w:type="spellEnd"/>
      <w:r w:rsidRPr="007975DA">
        <w:rPr>
          <w:rFonts w:ascii="Times New Roman" w:eastAsiaTheme="minorHAnsi" w:hAnsi="Times New Roman"/>
          <w:bCs/>
          <w:color w:val="000000" w:themeColor="text1"/>
          <w:kern w:val="2"/>
          <w:sz w:val="28"/>
          <w:szCs w:val="28"/>
          <w:lang w:val="en-US"/>
          <w14:ligatures w14:val="standardContextual"/>
        </w:rPr>
        <w:t>, S., 2019. The Impact Levels of Digitalization Initiatives. EGOV-</w:t>
      </w:r>
      <w:proofErr w:type="spellStart"/>
      <w:r w:rsidRPr="007975DA">
        <w:rPr>
          <w:rFonts w:ascii="Times New Roman" w:eastAsiaTheme="minorHAnsi" w:hAnsi="Times New Roman"/>
          <w:bCs/>
          <w:color w:val="000000" w:themeColor="text1"/>
          <w:kern w:val="2"/>
          <w:sz w:val="28"/>
          <w:szCs w:val="28"/>
          <w:lang w:val="en-US"/>
          <w14:ligatures w14:val="standardContextual"/>
        </w:rPr>
        <w:t>CeDEM</w:t>
      </w:r>
      <w:proofErr w:type="spellEnd"/>
      <w:r w:rsidRPr="007975DA">
        <w:rPr>
          <w:rFonts w:ascii="Times New Roman" w:eastAsiaTheme="minorHAnsi" w:hAnsi="Times New Roman"/>
          <w:bCs/>
          <w:color w:val="000000" w:themeColor="text1"/>
          <w:kern w:val="2"/>
          <w:sz w:val="28"/>
          <w:szCs w:val="28"/>
          <w:lang w:val="en-US"/>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EPart</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2019 109 </w:t>
      </w:r>
      <w:r w:rsidRPr="007975DA">
        <w:rPr>
          <w:rFonts w:ascii="Times New Roman" w:eastAsiaTheme="minorHAnsi" w:hAnsi="Times New Roman"/>
          <w:bCs/>
          <w:color w:val="000000" w:themeColor="text1"/>
          <w:kern w:val="2"/>
          <w:sz w:val="28"/>
          <w:szCs w:val="28"/>
          <w:shd w:val="clear" w:color="auto" w:fill="FFFFFF"/>
          <w14:ligatures w14:val="standardContextual"/>
        </w:rPr>
        <w:t>Но</w:t>
      </w:r>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 </w:t>
      </w:r>
      <w:r w:rsidRPr="007975DA">
        <w:rPr>
          <w:rFonts w:ascii="Times New Roman" w:eastAsiaTheme="minorHAnsi" w:hAnsi="Times New Roman"/>
          <w:bCs/>
          <w:color w:val="000000" w:themeColor="text1"/>
          <w:kern w:val="2"/>
          <w:sz w:val="28"/>
          <w:szCs w:val="28"/>
          <w:shd w:val="clear" w:color="auto" w:fill="FFFFFF"/>
          <w14:ligatures w14:val="standardContextual"/>
        </w:rPr>
        <w:t>что</w:t>
      </w:r>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 </w:t>
      </w:r>
      <w:r w:rsidRPr="007975DA">
        <w:rPr>
          <w:rFonts w:ascii="Times New Roman" w:eastAsiaTheme="minorHAnsi" w:hAnsi="Times New Roman"/>
          <w:bCs/>
          <w:color w:val="000000" w:themeColor="text1"/>
          <w:kern w:val="2"/>
          <w:sz w:val="28"/>
          <w:szCs w:val="28"/>
          <w:shd w:val="clear" w:color="auto" w:fill="FFFFFF"/>
          <w14:ligatures w14:val="standardContextual"/>
        </w:rPr>
        <w:t>именно</w:t>
      </w:r>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 </w:t>
      </w:r>
      <w:r w:rsidRPr="007975DA">
        <w:rPr>
          <w:rFonts w:ascii="Times New Roman" w:eastAsiaTheme="minorHAnsi" w:hAnsi="Times New Roman"/>
          <w:bCs/>
          <w:color w:val="000000" w:themeColor="text1"/>
          <w:kern w:val="2"/>
          <w:sz w:val="28"/>
          <w:szCs w:val="28"/>
          <w:shd w:val="clear" w:color="auto" w:fill="FFFFFF"/>
          <w14:ligatures w14:val="standardContextual"/>
        </w:rPr>
        <w:t>подразумевается</w:t>
      </w:r>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 </w:t>
      </w:r>
      <w:r w:rsidRPr="007975DA">
        <w:rPr>
          <w:rFonts w:ascii="Times New Roman" w:eastAsiaTheme="minorHAnsi" w:hAnsi="Times New Roman"/>
          <w:bCs/>
          <w:color w:val="000000" w:themeColor="text1"/>
          <w:kern w:val="2"/>
          <w:sz w:val="28"/>
          <w:szCs w:val="28"/>
          <w:shd w:val="clear" w:color="auto" w:fill="FFFFFF"/>
          <w14:ligatures w14:val="standardContextual"/>
        </w:rPr>
        <w:t>под</w:t>
      </w:r>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 </w:t>
      </w:r>
      <w:proofErr w:type="gramStart"/>
      <w:r w:rsidRPr="007975DA">
        <w:rPr>
          <w:rFonts w:ascii="Times New Roman" w:eastAsiaTheme="minorHAnsi" w:hAnsi="Times New Roman"/>
          <w:bCs/>
          <w:color w:val="000000" w:themeColor="text1"/>
          <w:kern w:val="2"/>
          <w:sz w:val="28"/>
          <w:szCs w:val="28"/>
          <w:shd w:val="clear" w:color="auto" w:fill="FFFFFF"/>
          <w14:ligatures w14:val="standardContextual"/>
        </w:rPr>
        <w:t>цифровизацией</w:t>
      </w:r>
      <w:r w:rsidRPr="007975DA">
        <w:rPr>
          <w:rFonts w:ascii="Times New Roman" w:eastAsiaTheme="minorHAnsi" w:hAnsi="Times New Roman"/>
          <w:bCs/>
          <w:color w:val="000000" w:themeColor="text1"/>
          <w:kern w:val="2"/>
          <w:sz w:val="28"/>
          <w:szCs w:val="28"/>
          <w:shd w:val="clear" w:color="auto" w:fill="FFFFFF"/>
          <w:lang w:val="en-US"/>
          <w14:ligatures w14:val="standardContextual"/>
        </w:rPr>
        <w:t>?»</w:t>
      </w:r>
      <w:proofErr w:type="gramEnd"/>
      <w:r w:rsidRPr="007975DA">
        <w:rPr>
          <w:rFonts w:ascii="Times New Roman" w:eastAsiaTheme="minorHAnsi" w:hAnsi="Times New Roman"/>
          <w:bCs/>
          <w:color w:val="000000" w:themeColor="text1"/>
          <w:kern w:val="2"/>
          <w:sz w:val="28"/>
          <w:szCs w:val="28"/>
          <w:shd w:val="clear" w:color="auto" w:fill="FFFFFF"/>
          <w:lang w:val="en-US"/>
          <w14:ligatures w14:val="standardContextual"/>
        </w:rPr>
        <w:t xml:space="preserve"> Digitalization: A Concept Easier to Talk about than to Understand.</w:t>
      </w:r>
      <w:bookmarkStart w:id="262" w:name="_Hlk191487894"/>
    </w:p>
    <w:p w14:paraId="1F72A17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heme="minorHAnsi" w:hAnsi="Times New Roman"/>
          <w:bCs/>
          <w:color w:val="000000" w:themeColor="text1"/>
          <w:kern w:val="2"/>
          <w:sz w:val="28"/>
          <w:szCs w:val="28"/>
          <w:lang w:val="en-US"/>
          <w14:ligatures w14:val="standardContextual"/>
        </w:rPr>
        <w:t>Stolter</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man </w:t>
      </w:r>
      <w:r w:rsidRPr="007975DA">
        <w:rPr>
          <w:rFonts w:ascii="Times New Roman" w:eastAsiaTheme="minorHAnsi" w:hAnsi="Times New Roman"/>
          <w:bCs/>
          <w:color w:val="000000" w:themeColor="text1"/>
          <w:kern w:val="2"/>
          <w:sz w:val="28"/>
          <w:szCs w:val="28"/>
          <w14:ligatures w14:val="standardContextual"/>
        </w:rPr>
        <w:t>и</w:t>
      </w:r>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Fors</w:t>
      </w:r>
      <w:bookmarkEnd w:id="262"/>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2004, </w:t>
      </w:r>
      <w:r w:rsidRPr="007975DA">
        <w:rPr>
          <w:rFonts w:ascii="Times New Roman" w:eastAsiaTheme="minorHAnsi" w:hAnsi="Times New Roman"/>
          <w:bCs/>
          <w:color w:val="000000" w:themeColor="text1"/>
          <w:kern w:val="2"/>
          <w:sz w:val="28"/>
          <w:szCs w:val="28"/>
          <w14:ligatures w14:val="standardContextual"/>
        </w:rPr>
        <w:t>стр</w:t>
      </w:r>
      <w:r w:rsidRPr="007975DA">
        <w:rPr>
          <w:rFonts w:ascii="Times New Roman" w:eastAsiaTheme="minorHAnsi" w:hAnsi="Times New Roman"/>
          <w:bCs/>
          <w:color w:val="000000" w:themeColor="text1"/>
          <w:kern w:val="2"/>
          <w:sz w:val="28"/>
          <w:szCs w:val="28"/>
          <w:lang w:val="en-US"/>
          <w14:ligatures w14:val="standardContextual"/>
        </w:rPr>
        <w:t>. 23),</w:t>
      </w:r>
      <w:r w:rsidRPr="007975DA">
        <w:rPr>
          <w:rFonts w:ascii="Times New Roman" w:hAnsi="Times New Roman"/>
          <w:bCs/>
          <w:color w:val="000000" w:themeColor="text1"/>
          <w:sz w:val="28"/>
          <w:szCs w:val="28"/>
          <w:lang w:val="en-US"/>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Stolterman</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E., </w:t>
      </w:r>
      <w:proofErr w:type="spellStart"/>
      <w:r w:rsidRPr="007975DA">
        <w:rPr>
          <w:rFonts w:ascii="Times New Roman" w:eastAsiaTheme="minorHAnsi" w:hAnsi="Times New Roman"/>
          <w:bCs/>
          <w:color w:val="000000" w:themeColor="text1"/>
          <w:kern w:val="2"/>
          <w:sz w:val="28"/>
          <w:szCs w:val="28"/>
          <w:lang w:val="en-US"/>
          <w14:ligatures w14:val="standardContextual"/>
        </w:rPr>
        <w:t>Fors</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A., 2004, Information technology and the good life, Information Systems Research, pp. 687-692 </w:t>
      </w:r>
    </w:p>
    <w:p w14:paraId="0BA904F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heme="minorHAnsi" w:hAnsi="Times New Roman"/>
          <w:bCs/>
          <w:color w:val="000000" w:themeColor="text1"/>
          <w:kern w:val="2"/>
          <w:sz w:val="28"/>
          <w:szCs w:val="28"/>
          <w:lang w:val="en-US"/>
          <w14:ligatures w14:val="standardContextual"/>
        </w:rPr>
        <w:t>Дженкинс</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(2001)</w:t>
      </w:r>
    </w:p>
    <w:p w14:paraId="6E3003B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lang w:val="en-US"/>
          <w14:ligatures w14:val="standardContextual"/>
        </w:rPr>
        <w:t xml:space="preserve">Dunleavy, Margetts, </w:t>
      </w:r>
      <w:proofErr w:type="spellStart"/>
      <w:r w:rsidRPr="007975DA">
        <w:rPr>
          <w:rFonts w:ascii="Times New Roman" w:eastAsiaTheme="minorHAnsi" w:hAnsi="Times New Roman"/>
          <w:bCs/>
          <w:color w:val="000000" w:themeColor="text1"/>
          <w:kern w:val="2"/>
          <w:sz w:val="28"/>
          <w:szCs w:val="28"/>
          <w:lang w:val="en-US"/>
          <w14:ligatures w14:val="standardContextual"/>
        </w:rPr>
        <w:t>Bastow</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и</w:t>
      </w:r>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Tinkler</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Управление</w:t>
      </w:r>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цифровой</w:t>
      </w:r>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эрой</w:t>
      </w:r>
      <w:r w:rsidRPr="007975DA">
        <w:rPr>
          <w:rFonts w:ascii="Times New Roman" w:eastAsiaTheme="minorHAnsi" w:hAnsi="Times New Roman"/>
          <w:bCs/>
          <w:color w:val="000000" w:themeColor="text1"/>
          <w:kern w:val="2"/>
          <w:sz w:val="28"/>
          <w:szCs w:val="28"/>
          <w:lang w:val="en-US"/>
          <w14:ligatures w14:val="standardContextual"/>
        </w:rPr>
        <w:t>. 2006</w:t>
      </w:r>
    </w:p>
    <w:p w14:paraId="430B861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heme="minorHAnsi" w:hAnsi="Times New Roman"/>
          <w:bCs/>
          <w:color w:val="000000" w:themeColor="text1"/>
          <w:kern w:val="2"/>
          <w:sz w:val="28"/>
          <w:szCs w:val="28"/>
          <w:lang w:val="en-US"/>
          <w14:ligatures w14:val="standardContextual"/>
        </w:rPr>
        <w:t>Mergel</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Edelmann</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Haug</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(2019)</w:t>
      </w:r>
      <w:r w:rsidRPr="007975DA">
        <w:rPr>
          <w:rFonts w:ascii="Times New Roman" w:hAnsi="Times New Roman"/>
          <w:bCs/>
          <w:color w:val="000000" w:themeColor="text1"/>
          <w:sz w:val="28"/>
          <w:szCs w:val="28"/>
          <w:shd w:val="clear" w:color="auto" w:fill="FFFFFF"/>
          <w:lang w:val="en-US"/>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Mergel</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I., </w:t>
      </w:r>
      <w:proofErr w:type="spellStart"/>
      <w:r w:rsidRPr="007975DA">
        <w:rPr>
          <w:rFonts w:ascii="Times New Roman" w:eastAsiaTheme="minorHAnsi" w:hAnsi="Times New Roman"/>
          <w:bCs/>
          <w:color w:val="000000" w:themeColor="text1"/>
          <w:kern w:val="2"/>
          <w:sz w:val="28"/>
          <w:szCs w:val="28"/>
          <w:lang w:val="en-US"/>
          <w14:ligatures w14:val="standardContextual"/>
        </w:rPr>
        <w:t>Edelmann</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N., &amp; </w:t>
      </w:r>
      <w:proofErr w:type="spellStart"/>
      <w:r w:rsidRPr="007975DA">
        <w:rPr>
          <w:rFonts w:ascii="Times New Roman" w:eastAsiaTheme="minorHAnsi" w:hAnsi="Times New Roman"/>
          <w:bCs/>
          <w:color w:val="000000" w:themeColor="text1"/>
          <w:kern w:val="2"/>
          <w:sz w:val="28"/>
          <w:szCs w:val="28"/>
          <w:lang w:val="en-US"/>
          <w14:ligatures w14:val="standardContextual"/>
        </w:rPr>
        <w:t>Haug</w:t>
      </w:r>
      <w:proofErr w:type="spellEnd"/>
      <w:r w:rsidRPr="007975DA">
        <w:rPr>
          <w:rFonts w:ascii="Times New Roman" w:eastAsiaTheme="minorHAnsi" w:hAnsi="Times New Roman"/>
          <w:bCs/>
          <w:color w:val="000000" w:themeColor="text1"/>
          <w:kern w:val="2"/>
          <w:sz w:val="28"/>
          <w:szCs w:val="28"/>
          <w:lang w:val="en-US"/>
          <w14:ligatures w14:val="standardContextual"/>
        </w:rPr>
        <w:t>, N. (2019). Defining Digital Transformation: Results from Expert Interviews. Government Information Quarterly, 36, Article ID: 101385.</w:t>
      </w:r>
      <w:r w:rsidRPr="007975DA">
        <w:rPr>
          <w:rFonts w:ascii="Times New Roman" w:eastAsiaTheme="minorHAnsi" w:hAnsi="Times New Roman"/>
          <w:bCs/>
          <w:color w:val="000000" w:themeColor="text1"/>
          <w:kern w:val="2"/>
          <w:sz w:val="28"/>
          <w:szCs w:val="28"/>
          <w:lang w:val="en-US"/>
          <w14:ligatures w14:val="standardContextual"/>
        </w:rPr>
        <w:br/>
      </w:r>
      <w:r w:rsidRPr="007975DA">
        <w:rPr>
          <w:rFonts w:ascii="Times New Roman" w:hAnsi="Times New Roman"/>
          <w:bCs/>
          <w:color w:val="000000" w:themeColor="text1"/>
          <w:sz w:val="28"/>
          <w:szCs w:val="28"/>
          <w:lang w:val="en-US"/>
        </w:rPr>
        <w:t>DOI:</w:t>
      </w:r>
      <w:r w:rsidRPr="007975DA">
        <w:rPr>
          <w:rFonts w:ascii="Times New Roman" w:hAnsi="Times New Roman"/>
          <w:bCs/>
          <w:color w:val="000000" w:themeColor="text1"/>
          <w:sz w:val="28"/>
          <w:szCs w:val="28"/>
          <w:lang w:val="ru-RU"/>
        </w:rPr>
        <w:t xml:space="preserve"> </w:t>
      </w:r>
      <w:hyperlink r:id="rId193" w:history="1">
        <w:r w:rsidRPr="007975DA">
          <w:rPr>
            <w:rStyle w:val="Hyperlink"/>
            <w:rFonts w:ascii="Times New Roman" w:hAnsi="Times New Roman"/>
            <w:bCs/>
            <w:sz w:val="28"/>
            <w:szCs w:val="28"/>
            <w:lang w:val="en-US"/>
          </w:rPr>
          <w:t>https://doi.org/10.1016/j.giq.2019.06.002</w:t>
        </w:r>
      </w:hyperlink>
      <w:r w:rsidRPr="007975DA">
        <w:rPr>
          <w:rFonts w:ascii="Times New Roman" w:hAnsi="Times New Roman"/>
          <w:bCs/>
          <w:color w:val="000000" w:themeColor="text1"/>
          <w:sz w:val="28"/>
          <w:szCs w:val="28"/>
          <w:lang w:val="ru-RU"/>
        </w:rPr>
        <w:t xml:space="preserve"> </w:t>
      </w:r>
    </w:p>
    <w:p w14:paraId="2C239E2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heme="minorHAnsi" w:hAnsi="Times New Roman"/>
          <w:bCs/>
          <w:color w:val="000000" w:themeColor="text1"/>
          <w:kern w:val="2"/>
          <w:sz w:val="28"/>
          <w:szCs w:val="28"/>
          <w:lang w:val="en-US"/>
          <w14:ligatures w14:val="standardContextual"/>
        </w:rPr>
        <w:t>Tratkowska</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(2019)</w:t>
      </w:r>
      <w:r w:rsidRPr="007975DA">
        <w:rPr>
          <w:rFonts w:ascii="Times New Roman" w:eastAsia="Times New Roman" w:hAnsi="Times New Roman"/>
          <w:bCs/>
          <w:color w:val="000000" w:themeColor="text1"/>
          <w:kern w:val="2"/>
          <w:sz w:val="28"/>
          <w:szCs w:val="28"/>
          <w:lang w:val="en-US"/>
          <w14:ligatures w14:val="standardContextual"/>
        </w:rPr>
        <w:t xml:space="preserve"> Digital transformation: Theoretical backgrounds of Digital change</w:t>
      </w:r>
      <w:r w:rsidRPr="007975DA">
        <w:rPr>
          <w:rFonts w:ascii="Times New Roman" w:hAnsi="Times New Roman"/>
          <w:bCs/>
          <w:color w:val="000000" w:themeColor="text1"/>
          <w:sz w:val="28"/>
          <w:szCs w:val="28"/>
          <w:lang w:val="en-US"/>
        </w:rPr>
        <w:t xml:space="preserve"> </w:t>
      </w:r>
      <w:r w:rsidRPr="007975DA">
        <w:rPr>
          <w:rFonts w:ascii="Times New Roman" w:eastAsia="Times New Roman" w:hAnsi="Times New Roman"/>
          <w:bCs/>
          <w:color w:val="000000" w:themeColor="text1"/>
          <w:kern w:val="2"/>
          <w:sz w:val="28"/>
          <w:szCs w:val="28"/>
          <w:lang w:val="en-US"/>
          <w14:ligatures w14:val="standardContextual"/>
        </w:rPr>
        <w:t>DOI: 10.15611/ms.2019.4.05</w:t>
      </w:r>
    </w:p>
    <w:p w14:paraId="6D7840A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lang w:val="en-US"/>
          <w14:ligatures w14:val="standardContextual"/>
        </w:rPr>
        <w:t xml:space="preserve">Vial (2021), Vial, G. (2021). Understanding Digital Transformation: A Review and a Research Agenda. In A. </w:t>
      </w:r>
      <w:proofErr w:type="spellStart"/>
      <w:r w:rsidRPr="007975DA">
        <w:rPr>
          <w:rFonts w:ascii="Times New Roman" w:eastAsiaTheme="minorHAnsi" w:hAnsi="Times New Roman"/>
          <w:bCs/>
          <w:color w:val="000000" w:themeColor="text1"/>
          <w:kern w:val="2"/>
          <w:sz w:val="28"/>
          <w:szCs w:val="28"/>
          <w:lang w:val="en-US"/>
          <w14:ligatures w14:val="standardContextual"/>
        </w:rPr>
        <w:t>Hinterhuber</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T. </w:t>
      </w:r>
      <w:proofErr w:type="spellStart"/>
      <w:r w:rsidRPr="007975DA">
        <w:rPr>
          <w:rFonts w:ascii="Times New Roman" w:eastAsiaTheme="minorHAnsi" w:hAnsi="Times New Roman"/>
          <w:bCs/>
          <w:color w:val="000000" w:themeColor="text1"/>
          <w:kern w:val="2"/>
          <w:sz w:val="28"/>
          <w:szCs w:val="28"/>
          <w:lang w:val="en-US"/>
          <w14:ligatures w14:val="standardContextual"/>
        </w:rPr>
        <w:t>Vescovi</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&amp; F. </w:t>
      </w:r>
      <w:proofErr w:type="spellStart"/>
      <w:r w:rsidRPr="007975DA">
        <w:rPr>
          <w:rFonts w:ascii="Times New Roman" w:eastAsiaTheme="minorHAnsi" w:hAnsi="Times New Roman"/>
          <w:bCs/>
          <w:color w:val="000000" w:themeColor="text1"/>
          <w:kern w:val="2"/>
          <w:sz w:val="28"/>
          <w:szCs w:val="28"/>
          <w:lang w:val="en-US"/>
          <w14:ligatures w14:val="standardContextual"/>
        </w:rPr>
        <w:t>Checchinato</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(Eds.), Managing Digital Transformation (pp. 13-66). </w:t>
      </w:r>
      <w:proofErr w:type="spellStart"/>
      <w:r w:rsidRPr="007975DA">
        <w:rPr>
          <w:rFonts w:ascii="Times New Roman" w:eastAsiaTheme="minorHAnsi" w:hAnsi="Times New Roman"/>
          <w:bCs/>
          <w:color w:val="000000" w:themeColor="text1"/>
          <w:kern w:val="2"/>
          <w:sz w:val="28"/>
          <w:szCs w:val="28"/>
          <w14:ligatures w14:val="standardContextual"/>
        </w:rPr>
        <w:t>Routledge</w:t>
      </w:r>
      <w:proofErr w:type="spellEnd"/>
      <w:r w:rsidRPr="007975DA">
        <w:rPr>
          <w:rFonts w:ascii="Times New Roman" w:eastAsiaTheme="minorHAnsi" w:hAnsi="Times New Roman"/>
          <w:bCs/>
          <w:color w:val="000000" w:themeColor="text1"/>
          <w:kern w:val="2"/>
          <w:sz w:val="28"/>
          <w:szCs w:val="28"/>
          <w14:ligatures w14:val="standardContextual"/>
        </w:rPr>
        <w:t>.</w:t>
      </w:r>
      <w:r w:rsidRPr="007975DA">
        <w:rPr>
          <w:rFonts w:ascii="Times New Roman" w:eastAsiaTheme="minorHAnsi" w:hAnsi="Times New Roman"/>
          <w:bCs/>
          <w:color w:val="000000" w:themeColor="text1"/>
          <w:kern w:val="2"/>
          <w:sz w:val="28"/>
          <w:szCs w:val="28"/>
          <w14:ligatures w14:val="standardContextual"/>
        </w:rPr>
        <w:br/>
      </w:r>
      <w:bookmarkStart w:id="263" w:name="_Hlk193541892"/>
      <w:r w:rsidRPr="007975DA">
        <w:rPr>
          <w:rFonts w:ascii="Times New Roman" w:hAnsi="Times New Roman"/>
          <w:bCs/>
          <w:color w:val="000000" w:themeColor="text1"/>
          <w:sz w:val="28"/>
          <w:szCs w:val="28"/>
          <w:lang w:val="en-US"/>
        </w:rPr>
        <w:t xml:space="preserve">DOI: </w:t>
      </w:r>
      <w:hyperlink r:id="rId194" w:history="1">
        <w:r w:rsidRPr="007975DA">
          <w:rPr>
            <w:rStyle w:val="Hyperlink"/>
            <w:rFonts w:ascii="Times New Roman" w:hAnsi="Times New Roman"/>
            <w:bCs/>
            <w:sz w:val="28"/>
            <w:szCs w:val="28"/>
            <w:lang w:val="en-US"/>
          </w:rPr>
          <w:t>https://doi.org/10.4324/9781003008637-4</w:t>
        </w:r>
      </w:hyperlink>
      <w:r w:rsidRPr="007975DA">
        <w:rPr>
          <w:rFonts w:ascii="Times New Roman" w:hAnsi="Times New Roman"/>
          <w:bCs/>
          <w:color w:val="000000" w:themeColor="text1"/>
          <w:sz w:val="28"/>
          <w:szCs w:val="28"/>
          <w:lang w:val="ru-RU"/>
        </w:rPr>
        <w:t xml:space="preserve"> </w:t>
      </w:r>
    </w:p>
    <w:p w14:paraId="3954F66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heme="minorHAnsi" w:hAnsi="Times New Roman"/>
          <w:bCs/>
          <w:color w:val="000000" w:themeColor="text1"/>
          <w:kern w:val="2"/>
          <w:sz w:val="28"/>
          <w:szCs w:val="28"/>
          <w:lang w:val="en-US"/>
          <w14:ligatures w14:val="standardContextual"/>
        </w:rPr>
        <w:t>Davidovski</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V. (2018),</w:t>
      </w:r>
      <w:r w:rsidRPr="007975DA">
        <w:rPr>
          <w:rFonts w:ascii="Times New Roman" w:hAnsi="Times New Roman"/>
          <w:bCs/>
          <w:color w:val="000000" w:themeColor="text1"/>
          <w:kern w:val="36"/>
          <w:sz w:val="28"/>
          <w:szCs w:val="28"/>
          <w:lang w:val="en-US"/>
        </w:rPr>
        <w:t xml:space="preserve"> </w:t>
      </w:r>
      <w:r w:rsidRPr="007975DA">
        <w:rPr>
          <w:rFonts w:ascii="Times New Roman" w:eastAsiaTheme="minorHAnsi" w:hAnsi="Times New Roman"/>
          <w:bCs/>
          <w:color w:val="000000" w:themeColor="text1"/>
          <w:kern w:val="2"/>
          <w:sz w:val="28"/>
          <w:szCs w:val="28"/>
          <w:lang w:val="en-US"/>
          <w14:ligatures w14:val="standardContextual"/>
        </w:rPr>
        <w:t xml:space="preserve">Exponential Innovation through Digital Transformation. DOI: </w:t>
      </w:r>
      <w:hyperlink r:id="rId195" w:history="1">
        <w:r w:rsidRPr="007975DA">
          <w:rPr>
            <w:rStyle w:val="Hyperlink"/>
            <w:rFonts w:ascii="Times New Roman" w:eastAsiaTheme="minorHAnsi" w:hAnsi="Times New Roman"/>
            <w:bCs/>
            <w:kern w:val="2"/>
            <w:sz w:val="28"/>
            <w:szCs w:val="28"/>
            <w:lang w:val="en-US"/>
            <w14:ligatures w14:val="standardContextual"/>
          </w:rPr>
          <w:t>https://doi.org/10.1145/3274856.3274858</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0B7D75A8"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hAnsi="Times New Roman"/>
          <w:bCs/>
          <w:color w:val="000000" w:themeColor="text1"/>
          <w:sz w:val="28"/>
          <w:szCs w:val="28"/>
        </w:rPr>
        <w:t xml:space="preserve">Van </w:t>
      </w:r>
      <w:proofErr w:type="spellStart"/>
      <w:r w:rsidRPr="007975DA">
        <w:rPr>
          <w:rFonts w:ascii="Times New Roman" w:hAnsi="Times New Roman"/>
          <w:bCs/>
          <w:color w:val="000000" w:themeColor="text1"/>
          <w:sz w:val="28"/>
          <w:szCs w:val="28"/>
        </w:rPr>
        <w:t>Eck</w:t>
      </w:r>
      <w:proofErr w:type="spellEnd"/>
      <w:r w:rsidRPr="007975DA">
        <w:rPr>
          <w:rFonts w:ascii="Times New Roman" w:hAnsi="Times New Roman"/>
          <w:bCs/>
          <w:color w:val="000000" w:themeColor="text1"/>
          <w:sz w:val="28"/>
          <w:szCs w:val="28"/>
        </w:rPr>
        <w:t xml:space="preserve">, </w:t>
      </w:r>
      <w:proofErr w:type="spellStart"/>
      <w:r w:rsidRPr="007975DA">
        <w:rPr>
          <w:rFonts w:ascii="Times New Roman" w:hAnsi="Times New Roman"/>
          <w:bCs/>
          <w:color w:val="000000" w:themeColor="text1"/>
          <w:sz w:val="28"/>
          <w:szCs w:val="28"/>
        </w:rPr>
        <w:t>Waltman</w:t>
      </w:r>
      <w:proofErr w:type="spellEnd"/>
      <w:r w:rsidRPr="007975DA">
        <w:rPr>
          <w:rFonts w:ascii="Times New Roman" w:hAnsi="Times New Roman"/>
          <w:bCs/>
          <w:color w:val="000000" w:themeColor="text1"/>
          <w:sz w:val="28"/>
          <w:szCs w:val="28"/>
        </w:rPr>
        <w:t>, 2010</w:t>
      </w:r>
    </w:p>
    <w:p w14:paraId="6717764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eastAsia="Times New Roman" w:hAnsi="Times New Roman"/>
          <w:bCs/>
          <w:color w:val="000000" w:themeColor="text1"/>
          <w:kern w:val="2"/>
          <w:sz w:val="28"/>
          <w:szCs w:val="28"/>
          <w14:ligatures w14:val="standardContextual"/>
        </w:rPr>
        <w:t xml:space="preserve">Цифровая трансформация в государственном управлении, под редакцией Е.М. </w:t>
      </w:r>
      <w:proofErr w:type="spellStart"/>
      <w:r w:rsidRPr="007975DA">
        <w:rPr>
          <w:rFonts w:ascii="Times New Roman" w:eastAsia="Times New Roman" w:hAnsi="Times New Roman"/>
          <w:bCs/>
          <w:color w:val="000000" w:themeColor="text1"/>
          <w:kern w:val="2"/>
          <w:sz w:val="28"/>
          <w:szCs w:val="28"/>
          <w14:ligatures w14:val="standardContextual"/>
        </w:rPr>
        <w:t>Стырина</w:t>
      </w:r>
      <w:proofErr w:type="spellEnd"/>
      <w:r w:rsidRPr="007975DA">
        <w:rPr>
          <w:rFonts w:ascii="Times New Roman" w:eastAsia="Times New Roman" w:hAnsi="Times New Roman"/>
          <w:bCs/>
          <w:color w:val="000000" w:themeColor="text1"/>
          <w:kern w:val="2"/>
          <w:sz w:val="28"/>
          <w:szCs w:val="28"/>
          <w14:ligatures w14:val="standardContextual"/>
        </w:rPr>
        <w:t>, Н.Е. Дмитриевой - М.2023</w:t>
      </w:r>
    </w:p>
    <w:p w14:paraId="0A20C61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imes New Roman" w:hAnsi="Times New Roman"/>
          <w:bCs/>
          <w:color w:val="000000" w:themeColor="text1"/>
          <w:kern w:val="2"/>
          <w:sz w:val="28"/>
          <w:szCs w:val="28"/>
          <w:lang w:val="en-US"/>
          <w14:ligatures w14:val="standardContextual"/>
        </w:rPr>
        <w:t>Cordella</w:t>
      </w:r>
      <w:proofErr w:type="spellEnd"/>
      <w:r w:rsidRPr="007975DA">
        <w:rPr>
          <w:rFonts w:ascii="Times New Roman" w:eastAsia="Times New Roman" w:hAnsi="Times New Roman"/>
          <w:bCs/>
          <w:color w:val="000000" w:themeColor="text1"/>
          <w:kern w:val="2"/>
          <w:sz w:val="28"/>
          <w:szCs w:val="28"/>
          <w:lang w:val="en-US"/>
          <w14:ligatures w14:val="standardContextual"/>
        </w:rPr>
        <w:t xml:space="preserve"> &amp; </w:t>
      </w:r>
      <w:proofErr w:type="spellStart"/>
      <w:r w:rsidRPr="007975DA">
        <w:rPr>
          <w:rFonts w:ascii="Times New Roman" w:eastAsia="Times New Roman" w:hAnsi="Times New Roman"/>
          <w:bCs/>
          <w:color w:val="000000" w:themeColor="text1"/>
          <w:kern w:val="2"/>
          <w:sz w:val="28"/>
          <w:szCs w:val="28"/>
          <w:lang w:val="en-US"/>
          <w14:ligatures w14:val="standardContextual"/>
        </w:rPr>
        <w:t>Tempini</w:t>
      </w:r>
      <w:proofErr w:type="spellEnd"/>
      <w:r w:rsidRPr="007975DA">
        <w:rPr>
          <w:rFonts w:ascii="Times New Roman" w:eastAsia="Times New Roman" w:hAnsi="Times New Roman"/>
          <w:bCs/>
          <w:color w:val="000000" w:themeColor="text1"/>
          <w:kern w:val="2"/>
          <w:sz w:val="28"/>
          <w:szCs w:val="28"/>
          <w:lang w:val="en-US"/>
          <w14:ligatures w14:val="standardContextual"/>
        </w:rPr>
        <w:t xml:space="preserve">, 2015; </w:t>
      </w:r>
      <w:r w:rsidRPr="007975DA">
        <w:rPr>
          <w:rFonts w:ascii="Times New Roman" w:hAnsi="Times New Roman"/>
          <w:bCs/>
          <w:color w:val="000000" w:themeColor="text1"/>
          <w:kern w:val="2"/>
          <w:sz w:val="28"/>
          <w:szCs w:val="28"/>
          <w:lang w:val="en-US"/>
          <w14:ligatures w14:val="standardContextual"/>
        </w:rPr>
        <w:t xml:space="preserve">E-government and organizational change: Reappraising the role of ICT and bureaucracy in public service delivery </w:t>
      </w:r>
      <w:r w:rsidRPr="007975DA">
        <w:rPr>
          <w:rFonts w:ascii="Times New Roman" w:eastAsia="Times New Roman" w:hAnsi="Times New Roman"/>
          <w:bCs/>
          <w:color w:val="000000" w:themeColor="text1"/>
          <w:kern w:val="2"/>
          <w:sz w:val="28"/>
          <w:szCs w:val="28"/>
          <w:lang w:val="en-US"/>
          <w14:ligatures w14:val="standardContextual"/>
        </w:rPr>
        <w:t xml:space="preserve">May 2015 </w:t>
      </w:r>
      <w:hyperlink r:id="rId196" w:history="1">
        <w:r w:rsidRPr="007975DA">
          <w:rPr>
            <w:rFonts w:ascii="Times New Roman" w:eastAsia="Times New Roman" w:hAnsi="Times New Roman"/>
            <w:bCs/>
            <w:color w:val="000000" w:themeColor="text1"/>
            <w:kern w:val="2"/>
            <w:sz w:val="28"/>
            <w:szCs w:val="28"/>
            <w:lang w:val="en-US"/>
            <w14:ligatures w14:val="standardContextual"/>
          </w:rPr>
          <w:t>Government Information Quarterly</w:t>
        </w:r>
      </w:hyperlink>
      <w:r w:rsidRPr="007975DA">
        <w:rPr>
          <w:rFonts w:ascii="Times New Roman" w:eastAsia="Times New Roman" w:hAnsi="Times New Roman"/>
          <w:bCs/>
          <w:color w:val="000000" w:themeColor="text1"/>
          <w:kern w:val="2"/>
          <w:sz w:val="28"/>
          <w:szCs w:val="28"/>
          <w:lang w:val="en-US"/>
          <w14:ligatures w14:val="standardContextual"/>
        </w:rPr>
        <w:t> DOI:</w:t>
      </w:r>
      <w:hyperlink r:id="rId197" w:tgtFrame="_blank" w:history="1">
        <w:r w:rsidRPr="007975DA">
          <w:rPr>
            <w:rFonts w:ascii="Times New Roman" w:eastAsia="Times New Roman" w:hAnsi="Times New Roman"/>
            <w:bCs/>
            <w:color w:val="000000" w:themeColor="text1"/>
            <w:kern w:val="2"/>
            <w:sz w:val="28"/>
            <w:szCs w:val="28"/>
            <w:lang w:val="en-US"/>
            <w14:ligatures w14:val="standardContextual"/>
          </w:rPr>
          <w:t>10.1016/j.giq.2015.03.005</w:t>
        </w:r>
      </w:hyperlink>
    </w:p>
    <w:p w14:paraId="265BA9A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imes New Roman" w:hAnsi="Times New Roman"/>
          <w:bCs/>
          <w:color w:val="000000" w:themeColor="text1"/>
          <w:kern w:val="2"/>
          <w:sz w:val="28"/>
          <w:szCs w:val="28"/>
          <w:lang w:val="en-US"/>
          <w14:ligatures w14:val="standardContextual"/>
        </w:rPr>
        <w:lastRenderedPageBreak/>
        <w:t>Siddiquee</w:t>
      </w:r>
      <w:proofErr w:type="spellEnd"/>
      <w:r w:rsidRPr="007975DA">
        <w:rPr>
          <w:rFonts w:ascii="Times New Roman" w:eastAsia="Times New Roman" w:hAnsi="Times New Roman"/>
          <w:bCs/>
          <w:color w:val="000000" w:themeColor="text1"/>
          <w:kern w:val="2"/>
          <w:sz w:val="28"/>
          <w:szCs w:val="28"/>
          <w:lang w:val="en-US"/>
          <w14:ligatures w14:val="standardContextual"/>
        </w:rPr>
        <w:t xml:space="preserve">, N. A. (2016). E-Government and Transformation of Service Delivery in Developing Countries. Transforming Government: People, Process and Policy,10, 368-390. </w:t>
      </w:r>
      <w:bookmarkStart w:id="264" w:name="_Hlk193572280"/>
      <w:bookmarkEnd w:id="263"/>
      <w:r w:rsidRPr="007975DA">
        <w:rPr>
          <w:rFonts w:ascii="Times New Roman" w:eastAsia="Times New Roman" w:hAnsi="Times New Roman"/>
          <w:bCs/>
          <w:color w:val="000000" w:themeColor="text1"/>
          <w:kern w:val="2"/>
          <w:sz w:val="28"/>
          <w:szCs w:val="28"/>
          <w:lang w:val="en-US"/>
          <w14:ligatures w14:val="standardContextual"/>
        </w:rPr>
        <w:t xml:space="preserve">DOI: </w:t>
      </w:r>
      <w:hyperlink r:id="rId198" w:history="1">
        <w:r w:rsidRPr="007975DA">
          <w:rPr>
            <w:rStyle w:val="Hyperlink"/>
            <w:rFonts w:ascii="Times New Roman" w:eastAsia="Times New Roman" w:hAnsi="Times New Roman"/>
            <w:bCs/>
            <w:kern w:val="2"/>
            <w:sz w:val="28"/>
            <w:szCs w:val="28"/>
            <w:lang w:val="en-US"/>
            <w14:ligatures w14:val="standardContextual"/>
          </w:rPr>
          <w:t>https://doi.org/10.1108/TG-09-2015-0039</w:t>
        </w:r>
      </w:hyperlink>
      <w:r w:rsidRPr="007975DA">
        <w:rPr>
          <w:rFonts w:ascii="Times New Roman" w:eastAsia="Times New Roman" w:hAnsi="Times New Roman"/>
          <w:bCs/>
          <w:color w:val="000000" w:themeColor="text1"/>
          <w:kern w:val="2"/>
          <w:sz w:val="28"/>
          <w:szCs w:val="28"/>
          <w:lang w:val="en-US"/>
          <w14:ligatures w14:val="standardContextual"/>
        </w:rPr>
        <w:t xml:space="preserve"> </w:t>
      </w:r>
    </w:p>
    <w:p w14:paraId="25887B4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ru-RU"/>
        </w:rPr>
      </w:pPr>
      <w:r w:rsidRPr="007975DA">
        <w:rPr>
          <w:rFonts w:ascii="Times New Roman" w:eastAsiaTheme="minorHAnsi" w:hAnsi="Times New Roman"/>
          <w:bCs/>
          <w:color w:val="000000" w:themeColor="text1"/>
          <w:kern w:val="2"/>
          <w:sz w:val="28"/>
          <w:szCs w:val="28"/>
          <w14:ligatures w14:val="standardContextual"/>
        </w:rPr>
        <w:t xml:space="preserve">Перри </w:t>
      </w:r>
      <w:proofErr w:type="spellStart"/>
      <w:r w:rsidRPr="007975DA">
        <w:rPr>
          <w:rFonts w:ascii="Times New Roman" w:eastAsiaTheme="minorHAnsi" w:hAnsi="Times New Roman"/>
          <w:bCs/>
          <w:color w:val="000000" w:themeColor="text1"/>
          <w:kern w:val="2"/>
          <w:sz w:val="28"/>
          <w:szCs w:val="28"/>
          <w14:ligatures w14:val="standardContextual"/>
        </w:rPr>
        <w:t>Барлоу</w:t>
      </w:r>
      <w:proofErr w:type="spellEnd"/>
      <w:r w:rsidRPr="007975DA">
        <w:rPr>
          <w:rFonts w:ascii="Times New Roman" w:eastAsiaTheme="minorHAnsi" w:hAnsi="Times New Roman"/>
          <w:bCs/>
          <w:color w:val="000000" w:themeColor="text1"/>
          <w:kern w:val="2"/>
          <w:sz w:val="28"/>
          <w:szCs w:val="28"/>
          <w14:ligatures w14:val="standardContextual"/>
        </w:rPr>
        <w:t>, 1996 Декларация независимости киберпространства</w:t>
      </w:r>
    </w:p>
    <w:p w14:paraId="7FEF410A" w14:textId="4898D8A6"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proofErr w:type="spellStart"/>
      <w:r w:rsidRPr="007975DA">
        <w:rPr>
          <w:rFonts w:ascii="Times New Roman" w:eastAsiaTheme="minorHAnsi" w:hAnsi="Times New Roman"/>
          <w:bCs/>
          <w:color w:val="000000" w:themeColor="text1"/>
          <w:kern w:val="2"/>
          <w:sz w:val="28"/>
          <w:szCs w:val="28"/>
          <w14:ligatures w14:val="standardContextual"/>
        </w:rPr>
        <w:t>Конобеевская</w:t>
      </w:r>
      <w:proofErr w:type="spellEnd"/>
      <w:r w:rsidRPr="007975DA">
        <w:rPr>
          <w:rFonts w:ascii="Times New Roman" w:eastAsiaTheme="minorHAnsi" w:hAnsi="Times New Roman"/>
          <w:bCs/>
          <w:color w:val="000000" w:themeColor="text1"/>
          <w:kern w:val="2"/>
          <w:sz w:val="28"/>
          <w:szCs w:val="28"/>
          <w14:ligatures w14:val="standardContextual"/>
        </w:rPr>
        <w:t xml:space="preserve">, И.М. Цифровые права как новый объект гражданских прав / И.М. </w:t>
      </w:r>
      <w:proofErr w:type="spellStart"/>
      <w:r w:rsidRPr="007975DA">
        <w:rPr>
          <w:rFonts w:ascii="Times New Roman" w:eastAsiaTheme="minorHAnsi" w:hAnsi="Times New Roman"/>
          <w:bCs/>
          <w:color w:val="000000" w:themeColor="text1"/>
          <w:kern w:val="2"/>
          <w:sz w:val="28"/>
          <w:szCs w:val="28"/>
          <w14:ligatures w14:val="standardContextual"/>
        </w:rPr>
        <w:t>Конобеевская</w:t>
      </w:r>
      <w:proofErr w:type="spellEnd"/>
      <w:r w:rsidRPr="007975DA">
        <w:rPr>
          <w:rFonts w:ascii="Times New Roman" w:eastAsiaTheme="minorHAnsi" w:hAnsi="Times New Roman"/>
          <w:bCs/>
          <w:color w:val="000000" w:themeColor="text1"/>
          <w:kern w:val="2"/>
          <w:sz w:val="28"/>
          <w:szCs w:val="28"/>
          <w14:ligatures w14:val="standardContextual"/>
        </w:rPr>
        <w:t xml:space="preserve"> // Известия Саратовского университета. - 2019. - </w:t>
      </w:r>
      <w:proofErr w:type="spellStart"/>
      <w:r w:rsidRPr="007975DA">
        <w:rPr>
          <w:rFonts w:ascii="Times New Roman" w:eastAsiaTheme="minorHAnsi" w:hAnsi="Times New Roman"/>
          <w:bCs/>
          <w:color w:val="000000" w:themeColor="text1"/>
          <w:kern w:val="2"/>
          <w:sz w:val="28"/>
          <w:szCs w:val="28"/>
          <w14:ligatures w14:val="standardContextual"/>
        </w:rPr>
        <w:t>Вып</w:t>
      </w:r>
      <w:proofErr w:type="spellEnd"/>
      <w:r w:rsidRPr="007975DA">
        <w:rPr>
          <w:rFonts w:ascii="Times New Roman" w:eastAsiaTheme="minorHAnsi" w:hAnsi="Times New Roman"/>
          <w:bCs/>
          <w:color w:val="000000" w:themeColor="text1"/>
          <w:kern w:val="2"/>
          <w:sz w:val="28"/>
          <w:szCs w:val="28"/>
          <w14:ligatures w14:val="standardContextual"/>
        </w:rPr>
        <w:t xml:space="preserve">. 3. - С. 330–334. </w:t>
      </w:r>
      <w:bookmarkEnd w:id="264"/>
    </w:p>
    <w:p w14:paraId="189F177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heme="minorHAnsi" w:hAnsi="Times New Roman"/>
          <w:bCs/>
          <w:color w:val="000000" w:themeColor="text1"/>
          <w:kern w:val="2"/>
          <w:sz w:val="28"/>
          <w:szCs w:val="28"/>
          <w:lang w:val="en-US"/>
          <w14:ligatures w14:val="standardContextual"/>
        </w:rPr>
        <w:t>Weidema</w:t>
      </w:r>
      <w:proofErr w:type="spellEnd"/>
      <w:r w:rsidRPr="007975DA">
        <w:rPr>
          <w:rFonts w:ascii="Times New Roman" w:eastAsiaTheme="minorHAnsi" w:hAnsi="Times New Roman"/>
          <w:bCs/>
          <w:color w:val="000000" w:themeColor="text1"/>
          <w:kern w:val="2"/>
          <w:sz w:val="28"/>
          <w:szCs w:val="28"/>
          <w:lang w:val="en-US"/>
          <w14:ligatures w14:val="standardContextual"/>
        </w:rPr>
        <w:t>, 2014 [73].</w:t>
      </w:r>
      <w:r w:rsidRPr="007975DA">
        <w:rPr>
          <w:rFonts w:ascii="Times New Roman" w:hAnsi="Times New Roman"/>
          <w:bCs/>
          <w:color w:val="000000" w:themeColor="text1"/>
          <w:sz w:val="28"/>
          <w:szCs w:val="28"/>
          <w:shd w:val="clear" w:color="auto" w:fill="FFFFFF"/>
          <w:lang w:val="en-US"/>
        </w:rPr>
        <w:t xml:space="preserve"> </w:t>
      </w:r>
      <w:r w:rsidRPr="007975DA">
        <w:rPr>
          <w:rFonts w:ascii="Times New Roman" w:eastAsiaTheme="minorHAnsi" w:hAnsi="Times New Roman"/>
          <w:bCs/>
          <w:color w:val="000000" w:themeColor="text1"/>
          <w:kern w:val="2"/>
          <w:sz w:val="28"/>
          <w:szCs w:val="28"/>
          <w:lang w:val="en-US"/>
          <w14:ligatures w14:val="standardContextual"/>
        </w:rPr>
        <w:t xml:space="preserve">B. P. </w:t>
      </w:r>
      <w:proofErr w:type="spellStart"/>
      <w:r w:rsidRPr="007975DA">
        <w:rPr>
          <w:rFonts w:ascii="Times New Roman" w:eastAsiaTheme="minorHAnsi" w:hAnsi="Times New Roman"/>
          <w:bCs/>
          <w:color w:val="000000" w:themeColor="text1"/>
          <w:kern w:val="2"/>
          <w:sz w:val="28"/>
          <w:szCs w:val="28"/>
          <w:lang w:val="en-US"/>
          <w14:ligatures w14:val="standardContextual"/>
        </w:rPr>
        <w:t>Weidema</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“Physical Impacts of Land Use in Product Life Cycle Assessment,” 2001. </w:t>
      </w:r>
      <w:r w:rsidRPr="007975DA">
        <w:rPr>
          <w:rFonts w:ascii="Times New Roman" w:hAnsi="Times New Roman"/>
          <w:bCs/>
          <w:color w:val="000000" w:themeColor="text1"/>
          <w:sz w:val="28"/>
          <w:szCs w:val="28"/>
          <w:lang w:val="en-US"/>
        </w:rPr>
        <w:t xml:space="preserve">URL: </w:t>
      </w:r>
      <w:hyperlink r:id="rId199" w:history="1">
        <w:r w:rsidRPr="007975DA">
          <w:rPr>
            <w:rStyle w:val="Hyperlink"/>
            <w:rFonts w:ascii="Times New Roman" w:eastAsiaTheme="minorHAnsi" w:hAnsi="Times New Roman"/>
            <w:bCs/>
            <w:kern w:val="2"/>
            <w:sz w:val="28"/>
            <w:szCs w:val="28"/>
            <w:lang w:val="en-US"/>
            <w14:ligatures w14:val="standardContextual"/>
          </w:rPr>
          <w:t>https://lca-net.com/publications/older/</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2A5318CD"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hyperlink r:id="rId200" w:history="1">
        <w:proofErr w:type="spellStart"/>
        <w:r w:rsidR="006E3017" w:rsidRPr="007975DA">
          <w:rPr>
            <w:rFonts w:ascii="Times New Roman" w:eastAsiaTheme="minorHAnsi" w:hAnsi="Times New Roman"/>
            <w:bCs/>
            <w:color w:val="000000" w:themeColor="text1"/>
            <w:kern w:val="2"/>
            <w:sz w:val="28"/>
            <w:szCs w:val="28"/>
            <w:lang w:val="en-US"/>
            <w14:ligatures w14:val="standardContextual"/>
          </w:rPr>
          <w:t>Payman</w:t>
        </w:r>
        <w:proofErr w:type="spellEnd"/>
        <w:r w:rsidR="006E3017" w:rsidRPr="007975DA">
          <w:rPr>
            <w:rFonts w:ascii="Times New Roman" w:eastAsiaTheme="minorHAnsi" w:hAnsi="Times New Roman"/>
            <w:bCs/>
            <w:color w:val="000000" w:themeColor="text1"/>
            <w:kern w:val="2"/>
            <w:sz w:val="28"/>
            <w:szCs w:val="28"/>
            <w:lang w:val="en-US"/>
            <w14:ligatures w14:val="standardContextual"/>
          </w:rPr>
          <w:t xml:space="preserve"> Ahi</w:t>
        </w:r>
      </w:hyperlink>
      <w:r w:rsidR="006E3017" w:rsidRPr="007975DA">
        <w:rPr>
          <w:rFonts w:ascii="Times New Roman" w:eastAsiaTheme="minorHAnsi" w:hAnsi="Times New Roman"/>
          <w:bCs/>
          <w:color w:val="000000" w:themeColor="text1"/>
          <w:kern w:val="2"/>
          <w:sz w:val="28"/>
          <w:szCs w:val="28"/>
          <w:lang w:val="en-US"/>
          <w14:ligatures w14:val="standardContextual"/>
        </w:rPr>
        <w:t xml:space="preserve"> Cory Searcy Measuring social issues in sustainable supply chains. March 2015. </w:t>
      </w:r>
      <w:hyperlink r:id="rId201" w:history="1">
        <w:r w:rsidR="006E3017" w:rsidRPr="007975DA">
          <w:rPr>
            <w:rFonts w:ascii="Times New Roman" w:eastAsiaTheme="minorHAnsi" w:hAnsi="Times New Roman"/>
            <w:bCs/>
            <w:color w:val="000000" w:themeColor="text1"/>
            <w:kern w:val="2"/>
            <w:sz w:val="28"/>
            <w:szCs w:val="28"/>
            <w:lang w:val="en-US"/>
            <w14:ligatures w14:val="standardContextual"/>
          </w:rPr>
          <w:t>Measuring Business Excellence</w:t>
        </w:r>
      </w:hyperlink>
      <w:r w:rsidR="006E3017" w:rsidRPr="007975DA">
        <w:rPr>
          <w:rFonts w:ascii="Times New Roman" w:eastAsiaTheme="minorHAnsi" w:hAnsi="Times New Roman"/>
          <w:bCs/>
          <w:color w:val="000000" w:themeColor="text1"/>
          <w:kern w:val="2"/>
          <w:sz w:val="28"/>
          <w:szCs w:val="28"/>
          <w:lang w:val="en-US"/>
          <w14:ligatures w14:val="standardContextual"/>
        </w:rPr>
        <w:t> 19(1):33-45 DOI:</w:t>
      </w:r>
      <w:hyperlink r:id="rId202" w:tgtFrame="_blank" w:history="1">
        <w:r w:rsidR="006E3017" w:rsidRPr="007975DA">
          <w:rPr>
            <w:rFonts w:ascii="Times New Roman" w:eastAsiaTheme="minorHAnsi" w:hAnsi="Times New Roman"/>
            <w:bCs/>
            <w:color w:val="000000" w:themeColor="text1"/>
            <w:kern w:val="2"/>
            <w:sz w:val="28"/>
            <w:szCs w:val="28"/>
            <w:lang w:val="en-US"/>
            <w14:ligatures w14:val="standardContextual"/>
          </w:rPr>
          <w:t>10.1108/MBE-11-2014-0041</w:t>
        </w:r>
      </w:hyperlink>
    </w:p>
    <w:p w14:paraId="50EB46A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proofErr w:type="spellStart"/>
      <w:r w:rsidRPr="007975DA">
        <w:rPr>
          <w:rFonts w:ascii="Times New Roman" w:eastAsiaTheme="minorHAnsi" w:hAnsi="Times New Roman"/>
          <w:bCs/>
          <w:color w:val="000000" w:themeColor="text1"/>
          <w:kern w:val="2"/>
          <w:sz w:val="28"/>
          <w:szCs w:val="28"/>
          <w14:ligatures w14:val="standardContextual"/>
        </w:rPr>
        <w:t>Финстербуш</w:t>
      </w:r>
      <w:proofErr w:type="spellEnd"/>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К</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и</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Вольф</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С</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14:ligatures w14:val="standardContextual"/>
        </w:rPr>
        <w:t>П</w:t>
      </w:r>
      <w:r w:rsidRPr="007975DA">
        <w:rPr>
          <w:rFonts w:ascii="Times New Roman" w:eastAsiaTheme="minorHAnsi" w:hAnsi="Times New Roman"/>
          <w:bCs/>
          <w:color w:val="000000" w:themeColor="text1"/>
          <w:kern w:val="2"/>
          <w:sz w:val="28"/>
          <w:szCs w:val="28"/>
          <w:lang w:val="ru-RU"/>
          <w14:ligatures w14:val="standardContextual"/>
        </w:rPr>
        <w:t>. (1981).</w:t>
      </w:r>
      <w:r w:rsidRPr="007975DA">
        <w:rPr>
          <w:rFonts w:ascii="Times New Roman" w:eastAsiaTheme="minorHAnsi" w:hAnsi="Times New Roman"/>
          <w:bCs/>
          <w:color w:val="000000" w:themeColor="text1"/>
          <w:kern w:val="2"/>
          <w:sz w:val="28"/>
          <w:szCs w:val="28"/>
          <w:lang w:val="en-US"/>
          <w14:ligatures w14:val="standardContextual"/>
        </w:rPr>
        <w:t> </w:t>
      </w:r>
      <w:r w:rsidRPr="007975DA">
        <w:rPr>
          <w:rFonts w:ascii="Times New Roman" w:eastAsiaTheme="minorHAnsi" w:hAnsi="Times New Roman"/>
          <w:bCs/>
          <w:color w:val="000000" w:themeColor="text1"/>
          <w:kern w:val="2"/>
          <w:sz w:val="28"/>
          <w:szCs w:val="28"/>
          <w14:ligatures w14:val="standardContextual"/>
        </w:rPr>
        <w:t xml:space="preserve">Методология оценки социального воздействия. </w:t>
      </w:r>
      <w:proofErr w:type="spellStart"/>
      <w:r w:rsidRPr="007975DA">
        <w:rPr>
          <w:rFonts w:ascii="Times New Roman" w:eastAsiaTheme="minorHAnsi" w:hAnsi="Times New Roman"/>
          <w:bCs/>
          <w:color w:val="000000" w:themeColor="text1"/>
          <w:kern w:val="2"/>
          <w:sz w:val="28"/>
          <w:szCs w:val="28"/>
          <w14:ligatures w14:val="standardContextual"/>
        </w:rPr>
        <w:t>Страудсбург</w:t>
      </w:r>
      <w:proofErr w:type="spellEnd"/>
      <w:r w:rsidRPr="007975DA">
        <w:rPr>
          <w:rFonts w:ascii="Times New Roman" w:eastAsiaTheme="minorHAnsi" w:hAnsi="Times New Roman"/>
          <w:bCs/>
          <w:color w:val="000000" w:themeColor="text1"/>
          <w:kern w:val="2"/>
          <w:sz w:val="28"/>
          <w:szCs w:val="28"/>
          <w14:ligatures w14:val="standardContextual"/>
        </w:rPr>
        <w:t>, Пенсильвания: Хатчинсон Росс.</w:t>
      </w:r>
    </w:p>
    <w:p w14:paraId="6D01D71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eastAsiaTheme="minorHAnsi" w:hAnsi="Times New Roman"/>
          <w:bCs/>
          <w:color w:val="000000" w:themeColor="text1"/>
          <w:kern w:val="2"/>
          <w:sz w:val="28"/>
          <w:szCs w:val="28"/>
          <w14:ligatures w14:val="standardContextual"/>
        </w:rPr>
        <w:t>Беккер, ХА (2001). Оценка социального воздействия. Европейский журнал операционных исследований, 128 (2), 311–321. </w:t>
      </w:r>
      <w:r w:rsidRPr="007975DA">
        <w:rPr>
          <w:rFonts w:ascii="Times New Roman" w:eastAsiaTheme="minorHAnsi" w:hAnsi="Times New Roman"/>
          <w:bCs/>
          <w:color w:val="000000" w:themeColor="text1"/>
          <w:kern w:val="2"/>
          <w:sz w:val="28"/>
          <w:szCs w:val="28"/>
          <w:lang w:val="en-US"/>
          <w14:ligatures w14:val="standardContextual"/>
        </w:rPr>
        <w:t>DOI</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03" w:history="1">
        <w:r w:rsidRPr="007975DA">
          <w:rPr>
            <w:rStyle w:val="Hyperlink"/>
            <w:rFonts w:ascii="Times New Roman" w:eastAsiaTheme="minorHAnsi" w:hAnsi="Times New Roman"/>
            <w:bCs/>
            <w:kern w:val="2"/>
            <w:sz w:val="28"/>
            <w:szCs w:val="28"/>
            <w14:ligatures w14:val="standardContextual"/>
          </w:rPr>
          <w:t>https://doi.org/10.1016/S0377-2217(00)00074-6</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7AA4B10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lang w:val="en-US"/>
          <w14:ligatures w14:val="standardContextual"/>
        </w:rPr>
        <w:t xml:space="preserve">B. P. </w:t>
      </w:r>
      <w:proofErr w:type="spellStart"/>
      <w:r w:rsidRPr="007975DA">
        <w:rPr>
          <w:rFonts w:ascii="Times New Roman" w:eastAsiaTheme="minorHAnsi" w:hAnsi="Times New Roman"/>
          <w:bCs/>
          <w:color w:val="000000" w:themeColor="text1"/>
          <w:kern w:val="2"/>
          <w:sz w:val="28"/>
          <w:szCs w:val="28"/>
          <w:lang w:val="en-US"/>
          <w14:ligatures w14:val="standardContextual"/>
        </w:rPr>
        <w:t>Weidema</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“Physical Impacts of Land Use in Product Life Cycle Assessment,” 2001. </w:t>
      </w:r>
      <w:r w:rsidRPr="007975DA">
        <w:rPr>
          <w:rFonts w:ascii="Times New Roman" w:hAnsi="Times New Roman"/>
          <w:bCs/>
          <w:color w:val="000000" w:themeColor="text1"/>
          <w:sz w:val="28"/>
          <w:szCs w:val="28"/>
          <w:lang w:val="en-US"/>
        </w:rPr>
        <w:t xml:space="preserve">URL: </w:t>
      </w:r>
      <w:hyperlink r:id="rId204" w:history="1">
        <w:r w:rsidRPr="007975DA">
          <w:rPr>
            <w:rStyle w:val="Hyperlink"/>
            <w:rFonts w:ascii="Times New Roman" w:eastAsiaTheme="minorHAnsi" w:hAnsi="Times New Roman"/>
            <w:bCs/>
            <w:kern w:val="2"/>
            <w:sz w:val="28"/>
            <w:szCs w:val="28"/>
            <w:lang w:val="en-US"/>
            <w14:ligatures w14:val="standardContextual"/>
          </w:rPr>
          <w:t>http://www.lca-net.com/publications/older/</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1B28D53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heme="minorHAnsi" w:hAnsi="Times New Roman"/>
          <w:bCs/>
          <w:color w:val="000000" w:themeColor="text1"/>
          <w:kern w:val="2"/>
          <w:sz w:val="28"/>
          <w:szCs w:val="28"/>
          <w:lang w:val="en-US"/>
          <w14:ligatures w14:val="standardContextual"/>
        </w:rPr>
        <w:t>Elkafi</w:t>
      </w:r>
      <w:proofErr w:type="spellEnd"/>
      <w:r w:rsidRPr="007975DA">
        <w:rPr>
          <w:rFonts w:ascii="Times New Roman" w:eastAsiaTheme="minorHAnsi" w:hAnsi="Times New Roman"/>
          <w:bCs/>
          <w:color w:val="000000" w:themeColor="text1"/>
          <w:kern w:val="2"/>
          <w:sz w:val="28"/>
          <w:szCs w:val="28"/>
          <w:lang w:val="en-US"/>
          <w14:ligatures w14:val="standardContextual"/>
        </w:rPr>
        <w:t> </w:t>
      </w:r>
      <w:proofErr w:type="spellStart"/>
      <w:r w:rsidRPr="007975DA">
        <w:rPr>
          <w:rFonts w:ascii="Times New Roman" w:eastAsiaTheme="minorHAnsi" w:hAnsi="Times New Roman"/>
          <w:bCs/>
          <w:color w:val="000000" w:themeColor="text1"/>
          <w:kern w:val="2"/>
          <w:sz w:val="28"/>
          <w:szCs w:val="28"/>
          <w:lang w:val="en-US"/>
          <w14:ligatures w14:val="standardContextual"/>
        </w:rPr>
        <w:t>Hassini</w:t>
      </w:r>
      <w:proofErr w:type="spellEnd"/>
      <w:r w:rsidRPr="007975DA">
        <w:rPr>
          <w:rFonts w:ascii="Times New Roman" w:eastAsiaTheme="minorHAnsi" w:hAnsi="Times New Roman"/>
          <w:bCs/>
          <w:color w:val="000000" w:themeColor="text1"/>
          <w:kern w:val="2"/>
          <w:sz w:val="28"/>
          <w:szCs w:val="28"/>
          <w:lang w:val="en-US"/>
          <w14:ligatures w14:val="standardContextual"/>
        </w:rPr>
        <w:t>, Chirag </w:t>
      </w:r>
      <w:proofErr w:type="spellStart"/>
      <w:r w:rsidRPr="007975DA">
        <w:rPr>
          <w:rFonts w:ascii="Times New Roman" w:eastAsiaTheme="minorHAnsi" w:hAnsi="Times New Roman"/>
          <w:bCs/>
          <w:color w:val="000000" w:themeColor="text1"/>
          <w:kern w:val="2"/>
          <w:sz w:val="28"/>
          <w:szCs w:val="28"/>
          <w:lang w:val="en-US"/>
          <w14:ligatures w14:val="standardContextual"/>
        </w:rPr>
        <w:t>Surti</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Cory Searcy. A literature review and a case study of sustainable supply chains with a focus on metrics. International Journal of Production </w:t>
      </w:r>
      <w:proofErr w:type="spellStart"/>
      <w:r w:rsidRPr="007975DA">
        <w:rPr>
          <w:rFonts w:ascii="Times New Roman" w:eastAsiaTheme="minorHAnsi" w:hAnsi="Times New Roman"/>
          <w:bCs/>
          <w:color w:val="000000" w:themeColor="text1"/>
          <w:kern w:val="2"/>
          <w:sz w:val="28"/>
          <w:szCs w:val="28"/>
          <w:lang w:val="en-US"/>
          <w14:ligatures w14:val="standardContextual"/>
        </w:rPr>
        <w:t>EconomicsVolume</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140, Issue 1, November 2012, Pages 69-82</w:t>
      </w:r>
    </w:p>
    <w:p w14:paraId="0888F10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r w:rsidRPr="007975DA">
        <w:rPr>
          <w:rFonts w:ascii="Times New Roman" w:eastAsiaTheme="minorHAnsi" w:hAnsi="Times New Roman"/>
          <w:bCs/>
          <w:color w:val="000000" w:themeColor="text1"/>
          <w:kern w:val="2"/>
          <w:sz w:val="28"/>
          <w:szCs w:val="28"/>
          <w:lang w:val="en-US"/>
          <w14:ligatures w14:val="standardContextual"/>
        </w:rPr>
        <w:t xml:space="preserve">Roundtable for Product Social Metrics, 2016 </w:t>
      </w:r>
    </w:p>
    <w:p w14:paraId="0892928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lang w:val="en-US"/>
        </w:rPr>
      </w:pPr>
      <w:proofErr w:type="spellStart"/>
      <w:r w:rsidRPr="007975DA">
        <w:rPr>
          <w:rFonts w:ascii="Times New Roman" w:eastAsiaTheme="minorHAnsi" w:hAnsi="Times New Roman"/>
          <w:bCs/>
          <w:color w:val="000000" w:themeColor="text1"/>
          <w:kern w:val="2"/>
          <w:sz w:val="28"/>
          <w:szCs w:val="28"/>
          <w:lang w:val="en-US"/>
          <w14:ligatures w14:val="standardContextual"/>
        </w:rPr>
        <w:t>Schöggl</w:t>
      </w:r>
      <w:proofErr w:type="spellEnd"/>
      <w:r w:rsidRPr="007975DA">
        <w:rPr>
          <w:rFonts w:ascii="Times New Roman" w:eastAsiaTheme="minorHAnsi" w:hAnsi="Times New Roman"/>
          <w:bCs/>
          <w:color w:val="000000" w:themeColor="text1"/>
          <w:kern w:val="2"/>
          <w:sz w:val="28"/>
          <w:szCs w:val="28"/>
          <w:lang w:val="en-US"/>
          <w14:ligatures w14:val="standardContextual"/>
        </w:rPr>
        <w:t>, </w:t>
      </w:r>
      <w:proofErr w:type="spellStart"/>
      <w:r w:rsidRPr="007975DA">
        <w:rPr>
          <w:rFonts w:ascii="Times New Roman" w:eastAsiaTheme="minorHAnsi" w:hAnsi="Times New Roman"/>
          <w:bCs/>
          <w:color w:val="000000" w:themeColor="text1"/>
          <w:kern w:val="2"/>
          <w:sz w:val="28"/>
          <w:szCs w:val="28"/>
          <w:lang w:val="en-US"/>
          <w14:ligatures w14:val="standardContextual"/>
        </w:rPr>
        <w:t>Morgane</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M.C. Fritz, Rupert J. Baumgartner Toward supply chain-wide sustainability assessment: a conceptual framework and an aggregation method to assess supply chain performance. 2016. </w:t>
      </w:r>
      <w:r w:rsidRPr="007975DA">
        <w:rPr>
          <w:rFonts w:ascii="Times New Roman" w:hAnsi="Times New Roman"/>
          <w:bCs/>
          <w:color w:val="000000" w:themeColor="text1"/>
          <w:sz w:val="28"/>
          <w:szCs w:val="28"/>
          <w:lang w:val="en-US"/>
        </w:rPr>
        <w:t>URL:</w:t>
      </w:r>
      <w:r w:rsidRPr="007975DA">
        <w:rPr>
          <w:rFonts w:ascii="Times New Roman" w:eastAsiaTheme="minorHAnsi" w:hAnsi="Times New Roman"/>
          <w:bCs/>
          <w:color w:val="000000" w:themeColor="text1"/>
          <w:kern w:val="2"/>
          <w:sz w:val="28"/>
          <w:szCs w:val="28"/>
          <w:lang w:val="en-US"/>
          <w14:ligatures w14:val="standardContextual"/>
        </w:rPr>
        <w:t xml:space="preserve"> </w:t>
      </w:r>
      <w:hyperlink r:id="rId205" w:history="1">
        <w:r w:rsidRPr="007975DA">
          <w:rPr>
            <w:rStyle w:val="Hyperlink"/>
            <w:rFonts w:ascii="Times New Roman" w:eastAsiaTheme="minorHAnsi" w:hAnsi="Times New Roman"/>
            <w:bCs/>
            <w:kern w:val="2"/>
            <w:sz w:val="28"/>
            <w:szCs w:val="28"/>
            <w:lang w:val="en-US"/>
            <w14:ligatures w14:val="standardContextual"/>
          </w:rPr>
          <w:t>https://www.sciencedirect.com/science/article/abs/pii/S0959652616303031</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7A0BEC6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bCs/>
          <w:color w:val="000000" w:themeColor="text1"/>
          <w:sz w:val="28"/>
          <w:szCs w:val="28"/>
        </w:rPr>
      </w:pPr>
      <w:r w:rsidRPr="007975DA">
        <w:rPr>
          <w:rFonts w:ascii="Times New Roman" w:eastAsiaTheme="minorHAnsi" w:hAnsi="Times New Roman"/>
          <w:bCs/>
          <w:color w:val="000000" w:themeColor="text1"/>
          <w:kern w:val="2"/>
          <w:sz w:val="28"/>
          <w:szCs w:val="28"/>
          <w:lang w:val="en-US"/>
          <w14:ligatures w14:val="standardContextual"/>
        </w:rPr>
        <w:t>Fritz et al. Selected sustainability aspects for supply chain data exchange: towards a supply chain-wide sustainability assessment J. Clean. Prod</w:t>
      </w:r>
      <w:r w:rsidRPr="007975DA">
        <w:rPr>
          <w:rFonts w:ascii="Times New Roman" w:eastAsiaTheme="minorHAnsi" w:hAnsi="Times New Roman"/>
          <w:bCs/>
          <w:color w:val="000000" w:themeColor="text1"/>
          <w:kern w:val="2"/>
          <w:sz w:val="28"/>
          <w:szCs w:val="28"/>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 xml:space="preserve">(2017) </w:t>
      </w:r>
    </w:p>
    <w:p w14:paraId="36782CF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Экономический и Социальный Совет ООН. Доклад по более широким показателям оценки прогресса 2013. </w:t>
      </w:r>
      <w:bookmarkStart w:id="265" w:name="_Hlk194051248"/>
      <w:r w:rsidRPr="007975DA">
        <w:rPr>
          <w:rFonts w:ascii="Times New Roman" w:hAnsi="Times New Roman"/>
          <w:bCs/>
          <w:color w:val="000000" w:themeColor="text1"/>
          <w:sz w:val="28"/>
          <w:szCs w:val="28"/>
          <w:lang w:val="en-US"/>
        </w:rPr>
        <w:t xml:space="preserve">URL: </w:t>
      </w:r>
      <w:hyperlink r:id="rId206" w:history="1">
        <w:r w:rsidRPr="007975DA">
          <w:rPr>
            <w:rStyle w:val="Hyperlink"/>
            <w:rFonts w:ascii="Times New Roman" w:eastAsiaTheme="minorHAnsi" w:hAnsi="Times New Roman"/>
            <w:bCs/>
            <w:kern w:val="2"/>
            <w:sz w:val="28"/>
            <w:szCs w:val="28"/>
            <w14:ligatures w14:val="standardContextual"/>
          </w:rPr>
          <w:t>https://unstats.un.org/UNSDWebsite/statcom/session_45/documents/2014-1-Agenda-R.pdf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3B60DC03" w14:textId="37CC3FCE"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Croes</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and Vermeulen. Comprehensive Life Cycle Assessment by Transferring of Preventative Costs in the Supply Chain of Products. A first draft of the </w:t>
      </w:r>
      <w:proofErr w:type="spellStart"/>
      <w:r w:rsidRPr="007975DA">
        <w:rPr>
          <w:rFonts w:ascii="Times New Roman" w:eastAsiaTheme="minorHAnsi" w:hAnsi="Times New Roman"/>
          <w:bCs/>
          <w:color w:val="000000" w:themeColor="text1"/>
          <w:kern w:val="2"/>
          <w:sz w:val="28"/>
          <w:szCs w:val="28"/>
          <w:lang w:val="en-US"/>
          <w14:ligatures w14:val="standardContextual"/>
        </w:rPr>
        <w:t>Oiconomy</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system April 2015 </w:t>
      </w:r>
      <w:hyperlink r:id="rId207" w:history="1">
        <w:r w:rsidRPr="007975DA">
          <w:rPr>
            <w:rFonts w:ascii="Times New Roman" w:eastAsiaTheme="minorHAnsi" w:hAnsi="Times New Roman"/>
            <w:bCs/>
            <w:color w:val="000000" w:themeColor="text1"/>
            <w:kern w:val="2"/>
            <w:sz w:val="28"/>
            <w:szCs w:val="28"/>
            <w:lang w:val="en-US"/>
            <w14:ligatures w14:val="standardContextual"/>
          </w:rPr>
          <w:t>Journal of Cleaner Production</w:t>
        </w:r>
      </w:hyperlink>
      <w:r w:rsidRPr="007975DA">
        <w:rPr>
          <w:rFonts w:ascii="Times New Roman" w:eastAsiaTheme="minorHAnsi" w:hAnsi="Times New Roman"/>
          <w:bCs/>
          <w:color w:val="000000" w:themeColor="text1"/>
          <w:kern w:val="2"/>
          <w:sz w:val="28"/>
          <w:szCs w:val="28"/>
          <w:lang w:val="en-US"/>
          <w14:ligatures w14:val="standardContextual"/>
        </w:rPr>
        <w:t> 102 DOI:</w:t>
      </w:r>
      <w:hyperlink r:id="rId208" w:tgtFrame="_blank" w:history="1">
        <w:r w:rsidRPr="007975DA">
          <w:rPr>
            <w:rFonts w:ascii="Times New Roman" w:eastAsiaTheme="minorHAnsi" w:hAnsi="Times New Roman"/>
            <w:bCs/>
            <w:color w:val="000000" w:themeColor="text1"/>
            <w:kern w:val="2"/>
            <w:sz w:val="28"/>
            <w:szCs w:val="28"/>
            <w:lang w:val="en-US"/>
            <w14:ligatures w14:val="standardContextual"/>
          </w:rPr>
          <w:t>10.1016/j.jclepro.2015.04.040</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bookmarkEnd w:id="265"/>
    </w:p>
    <w:p w14:paraId="0DE53D5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Touboulic</w:t>
      </w:r>
      <w:proofErr w:type="spellEnd"/>
      <w:r w:rsidRPr="007975DA">
        <w:rPr>
          <w:rFonts w:ascii="Times New Roman" w:eastAsiaTheme="minorHAnsi" w:hAnsi="Times New Roman"/>
          <w:bCs/>
          <w:color w:val="000000" w:themeColor="text1"/>
          <w:kern w:val="2"/>
          <w:sz w:val="28"/>
          <w:szCs w:val="28"/>
          <w:lang w:val="en-US"/>
          <w14:ligatures w14:val="standardContextual"/>
        </w:rPr>
        <w:t>, A. and Walker, H. (2015) Theories in Sustainable Supply Chain Management: A Structured Literature Review. International Journal of Physical Distribution and Logistics Management, 45, 16-42.</w:t>
      </w:r>
      <w:r w:rsidRPr="007975DA">
        <w:rPr>
          <w:rFonts w:ascii="Times New Roman" w:eastAsiaTheme="minorHAnsi" w:hAnsi="Times New Roman"/>
          <w:bCs/>
          <w:color w:val="000000" w:themeColor="text1"/>
          <w:kern w:val="2"/>
          <w:sz w:val="28"/>
          <w:szCs w:val="28"/>
          <w:lang w:val="en-US"/>
          <w14:ligatures w14:val="standardContextual"/>
        </w:rPr>
        <w:br/>
        <w:t xml:space="preserve">DOI: </w:t>
      </w:r>
      <w:hyperlink r:id="rId209" w:history="1">
        <w:r w:rsidRPr="007975DA">
          <w:rPr>
            <w:rStyle w:val="Hyperlink"/>
            <w:rFonts w:ascii="Times New Roman" w:eastAsiaTheme="minorHAnsi" w:hAnsi="Times New Roman"/>
            <w:bCs/>
            <w:kern w:val="2"/>
            <w:sz w:val="28"/>
            <w:szCs w:val="28"/>
            <w:lang w:val="en-US"/>
            <w14:ligatures w14:val="standardContextual"/>
          </w:rPr>
          <w:t>https://doi.org/10.1108/IJPDLM-05-2013-0106</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E6F6C8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Elkafi</w:t>
      </w:r>
      <w:proofErr w:type="spellEnd"/>
      <w:r w:rsidRPr="007975DA">
        <w:rPr>
          <w:rFonts w:ascii="Times New Roman" w:eastAsiaTheme="minorHAnsi" w:hAnsi="Times New Roman"/>
          <w:bCs/>
          <w:color w:val="000000" w:themeColor="text1"/>
          <w:kern w:val="2"/>
          <w:sz w:val="28"/>
          <w:szCs w:val="28"/>
          <w:lang w:val="en-US"/>
          <w14:ligatures w14:val="standardContextual"/>
        </w:rPr>
        <w:t> </w:t>
      </w:r>
      <w:proofErr w:type="spellStart"/>
      <w:proofErr w:type="gramStart"/>
      <w:r w:rsidRPr="007975DA">
        <w:rPr>
          <w:rFonts w:ascii="Times New Roman" w:eastAsiaTheme="minorHAnsi" w:hAnsi="Times New Roman"/>
          <w:bCs/>
          <w:color w:val="000000" w:themeColor="text1"/>
          <w:kern w:val="2"/>
          <w:sz w:val="28"/>
          <w:szCs w:val="28"/>
          <w:lang w:val="en-US"/>
          <w14:ligatures w14:val="standardContextual"/>
        </w:rPr>
        <w:t>Hassini</w:t>
      </w:r>
      <w:proofErr w:type="spellEnd"/>
      <w:r w:rsidRPr="007975DA">
        <w:rPr>
          <w:rFonts w:ascii="Times New Roman" w:eastAsiaTheme="minorHAnsi" w:hAnsi="Times New Roman"/>
          <w:bCs/>
          <w:color w:val="000000" w:themeColor="text1"/>
          <w:kern w:val="2"/>
          <w:sz w:val="28"/>
          <w:szCs w:val="28"/>
          <w:lang w:val="en-US"/>
          <w14:ligatures w14:val="standardContextual"/>
        </w:rPr>
        <w:t> ,</w:t>
      </w:r>
      <w:proofErr w:type="gramEnd"/>
      <w:r w:rsidRPr="007975DA">
        <w:rPr>
          <w:rFonts w:ascii="Times New Roman" w:eastAsiaTheme="minorHAnsi" w:hAnsi="Times New Roman"/>
          <w:bCs/>
          <w:color w:val="000000" w:themeColor="text1"/>
          <w:kern w:val="2"/>
          <w:sz w:val="28"/>
          <w:szCs w:val="28"/>
          <w:lang w:val="en-US"/>
          <w14:ligatures w14:val="standardContextual"/>
        </w:rPr>
        <w:t> Chirag </w:t>
      </w:r>
      <w:proofErr w:type="spellStart"/>
      <w:r w:rsidRPr="007975DA">
        <w:rPr>
          <w:rFonts w:ascii="Times New Roman" w:eastAsiaTheme="minorHAnsi" w:hAnsi="Times New Roman"/>
          <w:bCs/>
          <w:color w:val="000000" w:themeColor="text1"/>
          <w:kern w:val="2"/>
          <w:sz w:val="28"/>
          <w:szCs w:val="28"/>
          <w:lang w:val="en-US"/>
          <w14:ligatures w14:val="standardContextual"/>
        </w:rPr>
        <w:t>Surti</w:t>
      </w:r>
      <w:proofErr w:type="spellEnd"/>
      <w:r w:rsidRPr="007975DA">
        <w:rPr>
          <w:rFonts w:ascii="Times New Roman" w:eastAsiaTheme="minorHAnsi" w:hAnsi="Times New Roman"/>
          <w:bCs/>
          <w:color w:val="000000" w:themeColor="text1"/>
          <w:kern w:val="2"/>
          <w:sz w:val="28"/>
          <w:szCs w:val="28"/>
          <w:lang w:val="en-US"/>
          <w14:ligatures w14:val="standardContextual"/>
        </w:rPr>
        <w:t> , Cory Searcy .</w:t>
      </w:r>
      <w:r w:rsidRPr="007975DA">
        <w:rPr>
          <w:rFonts w:ascii="Times New Roman" w:hAnsi="Times New Roman"/>
          <w:bCs/>
          <w:color w:val="000000" w:themeColor="text1"/>
          <w:kern w:val="36"/>
          <w:sz w:val="28"/>
          <w:szCs w:val="28"/>
          <w:lang w:val="en-US"/>
        </w:rPr>
        <w:t xml:space="preserve"> </w:t>
      </w:r>
      <w:r w:rsidRPr="007975DA">
        <w:rPr>
          <w:rFonts w:ascii="Times New Roman" w:eastAsiaTheme="minorHAnsi" w:hAnsi="Times New Roman"/>
          <w:bCs/>
          <w:color w:val="000000" w:themeColor="text1"/>
          <w:kern w:val="2"/>
          <w:sz w:val="28"/>
          <w:szCs w:val="28"/>
          <w:lang w:val="en-US"/>
          <w14:ligatures w14:val="standardContextual"/>
        </w:rPr>
        <w:t xml:space="preserve">A literature review and a case study of sustainable supply chains with a focus on metrics. </w:t>
      </w:r>
      <w:r w:rsidRPr="007975DA">
        <w:rPr>
          <w:rFonts w:ascii="Times New Roman" w:hAnsi="Times New Roman"/>
          <w:bCs/>
          <w:color w:val="000000" w:themeColor="text1"/>
          <w:sz w:val="28"/>
          <w:szCs w:val="28"/>
          <w:lang w:val="en-US"/>
        </w:rPr>
        <w:t xml:space="preserve">International Journal of Production </w:t>
      </w:r>
      <w:proofErr w:type="spellStart"/>
      <w:r w:rsidRPr="007975DA">
        <w:rPr>
          <w:rFonts w:ascii="Times New Roman" w:hAnsi="Times New Roman"/>
          <w:bCs/>
          <w:color w:val="000000" w:themeColor="text1"/>
          <w:sz w:val="28"/>
          <w:szCs w:val="28"/>
          <w:lang w:val="en-US"/>
        </w:rPr>
        <w:t>EconomicsVolume</w:t>
      </w:r>
      <w:proofErr w:type="spellEnd"/>
      <w:r w:rsidRPr="007975DA">
        <w:rPr>
          <w:rFonts w:ascii="Times New Roman" w:hAnsi="Times New Roman"/>
          <w:bCs/>
          <w:color w:val="000000" w:themeColor="text1"/>
          <w:sz w:val="28"/>
          <w:szCs w:val="28"/>
          <w:lang w:val="en-US"/>
        </w:rPr>
        <w:t xml:space="preserve"> 140, Issue 1, November 2012, Pages 69-82</w:t>
      </w:r>
    </w:p>
    <w:p w14:paraId="03A25D4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proofErr w:type="spellStart"/>
      <w:r w:rsidRPr="007975DA">
        <w:rPr>
          <w:rFonts w:ascii="Times New Roman" w:hAnsi="Times New Roman"/>
          <w:bCs/>
          <w:color w:val="000000" w:themeColor="text1"/>
          <w:sz w:val="28"/>
          <w:szCs w:val="28"/>
        </w:rPr>
        <w:lastRenderedPageBreak/>
        <w:t>Ормистон</w:t>
      </w:r>
      <w:proofErr w:type="spellEnd"/>
      <w:r w:rsidRPr="007975DA">
        <w:rPr>
          <w:rFonts w:ascii="Times New Roman" w:hAnsi="Times New Roman"/>
          <w:bCs/>
          <w:color w:val="000000" w:themeColor="text1"/>
          <w:sz w:val="28"/>
          <w:szCs w:val="28"/>
        </w:rPr>
        <w:t xml:space="preserve"> Дж., Сеймур Р., </w:t>
      </w:r>
      <w:proofErr w:type="spellStart"/>
      <w:r w:rsidRPr="007975DA">
        <w:rPr>
          <w:rFonts w:ascii="Times New Roman" w:hAnsi="Times New Roman"/>
          <w:bCs/>
          <w:color w:val="000000" w:themeColor="text1"/>
          <w:sz w:val="28"/>
          <w:szCs w:val="28"/>
        </w:rPr>
        <w:t>Ормистон</w:t>
      </w:r>
      <w:proofErr w:type="spellEnd"/>
      <w:r w:rsidRPr="007975DA">
        <w:rPr>
          <w:rFonts w:ascii="Times New Roman" w:hAnsi="Times New Roman"/>
          <w:bCs/>
          <w:color w:val="000000" w:themeColor="text1"/>
          <w:sz w:val="28"/>
          <w:szCs w:val="28"/>
        </w:rPr>
        <w:t xml:space="preserve"> Дж. и Сеймур Р. (2011). Понимание создания стоимости в социальном предпринимательстве: важность согласования миссии, стратегии и измерения воздействия. Журнал социального предпринимательства. </w:t>
      </w:r>
      <w:r w:rsidRPr="007975DA">
        <w:rPr>
          <w:rFonts w:ascii="Times New Roman" w:hAnsi="Times New Roman"/>
          <w:bCs/>
          <w:color w:val="000000" w:themeColor="text1"/>
          <w:sz w:val="28"/>
          <w:szCs w:val="28"/>
          <w:lang w:val="en-US"/>
        </w:rPr>
        <w:t xml:space="preserve">URL: </w:t>
      </w:r>
      <w:hyperlink r:id="rId210" w:history="1">
        <w:r w:rsidRPr="007975DA">
          <w:rPr>
            <w:rStyle w:val="Hyperlink"/>
            <w:rFonts w:ascii="Times New Roman" w:hAnsi="Times New Roman"/>
            <w:bCs/>
            <w:sz w:val="28"/>
            <w:szCs w:val="28"/>
          </w:rPr>
          <w:t>https://doi.org/10.1080/19420676.2011.606331</w:t>
        </w:r>
      </w:hyperlink>
      <w:r w:rsidRPr="007975DA">
        <w:rPr>
          <w:rFonts w:ascii="Times New Roman" w:hAnsi="Times New Roman"/>
          <w:bCs/>
          <w:color w:val="000000" w:themeColor="text1"/>
          <w:sz w:val="28"/>
          <w:szCs w:val="28"/>
          <w:lang w:val="ru-RU"/>
        </w:rPr>
        <w:t xml:space="preserve"> </w:t>
      </w:r>
    </w:p>
    <w:p w14:paraId="06E1C43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proofErr w:type="spellStart"/>
      <w:r w:rsidRPr="007975DA">
        <w:rPr>
          <w:rFonts w:ascii="Times New Roman" w:eastAsiaTheme="minorHAnsi" w:hAnsi="Times New Roman"/>
          <w:bCs/>
          <w:color w:val="000000" w:themeColor="text1"/>
          <w:kern w:val="2"/>
          <w:sz w:val="28"/>
          <w:szCs w:val="28"/>
          <w14:ligatures w14:val="standardContextual"/>
        </w:rPr>
        <w:t>Миллар</w:t>
      </w:r>
      <w:proofErr w:type="spellEnd"/>
      <w:r w:rsidRPr="007975DA">
        <w:rPr>
          <w:rFonts w:ascii="Times New Roman" w:eastAsiaTheme="minorHAnsi" w:hAnsi="Times New Roman"/>
          <w:bCs/>
          <w:color w:val="000000" w:themeColor="text1"/>
          <w:kern w:val="2"/>
          <w:sz w:val="28"/>
          <w:szCs w:val="28"/>
          <w14:ligatures w14:val="standardContextual"/>
        </w:rPr>
        <w:t xml:space="preserve"> Р. и Холл К. (2013). Социальная отдача от инвестиций (SROI) и измерение эффективности: возможности и препятствия для социальных предприятий в сфере здравоохранения и социальной помощи. Обзор государственного управления, 15 (6), 923–941.</w:t>
      </w:r>
      <w:r w:rsidRPr="007975DA">
        <w:rPr>
          <w:rFonts w:ascii="Times New Roman" w:eastAsiaTheme="minorHAnsi" w:hAnsi="Times New Roman"/>
          <w:bCs/>
          <w:color w:val="000000" w:themeColor="text1"/>
          <w:kern w:val="2"/>
          <w:sz w:val="28"/>
          <w:szCs w:val="28"/>
          <w:lang w:val="en-US"/>
          <w14:ligatures w14:val="standardContextual"/>
        </w:rPr>
        <w:t xml:space="preserve"> DOI:</w:t>
      </w:r>
      <w:r w:rsidRPr="007975DA">
        <w:rPr>
          <w:rFonts w:ascii="Times New Roman" w:eastAsiaTheme="minorHAnsi" w:hAnsi="Times New Roman"/>
          <w:bCs/>
          <w:color w:val="000000" w:themeColor="text1"/>
          <w:kern w:val="2"/>
          <w:sz w:val="28"/>
          <w:szCs w:val="28"/>
          <w14:ligatures w14:val="standardContextual"/>
        </w:rPr>
        <w:t> </w:t>
      </w:r>
      <w:hyperlink r:id="rId211" w:history="1">
        <w:r w:rsidRPr="007975DA">
          <w:rPr>
            <w:rStyle w:val="Hyperlink"/>
            <w:rFonts w:ascii="Times New Roman" w:eastAsiaTheme="minorHAnsi" w:hAnsi="Times New Roman"/>
            <w:bCs/>
            <w:kern w:val="2"/>
            <w:sz w:val="28"/>
            <w:szCs w:val="28"/>
            <w14:ligatures w14:val="standardContextual"/>
          </w:rPr>
          <w:t>https://doi.org/10.1080/14719037.2012.698857</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1E312DC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Ривз, Р.В. (2016). Как мы узнаем? Аргументы в пользу индикаторов возможностей. В книге Х. Брауна и </w:t>
      </w:r>
      <w:proofErr w:type="spellStart"/>
      <w:r w:rsidRPr="007975DA">
        <w:rPr>
          <w:rFonts w:ascii="Times New Roman" w:eastAsiaTheme="minorHAnsi" w:hAnsi="Times New Roman"/>
          <w:bCs/>
          <w:color w:val="000000" w:themeColor="text1"/>
          <w:kern w:val="2"/>
          <w:sz w:val="28"/>
          <w:szCs w:val="28"/>
          <w14:ligatures w14:val="standardContextual"/>
        </w:rPr>
        <w:t>И</w:t>
      </w:r>
      <w:proofErr w:type="spellEnd"/>
      <w:r w:rsidRPr="007975DA">
        <w:rPr>
          <w:rFonts w:ascii="Times New Roman" w:eastAsiaTheme="minorHAnsi" w:hAnsi="Times New Roman"/>
          <w:bCs/>
          <w:color w:val="000000" w:themeColor="text1"/>
          <w:kern w:val="2"/>
          <w:sz w:val="28"/>
          <w:szCs w:val="28"/>
          <w14:ligatures w14:val="standardContextual"/>
        </w:rPr>
        <w:t xml:space="preserve">. </w:t>
      </w:r>
      <w:proofErr w:type="spellStart"/>
      <w:r w:rsidRPr="007975DA">
        <w:rPr>
          <w:rFonts w:ascii="Times New Roman" w:eastAsiaTheme="minorHAnsi" w:hAnsi="Times New Roman"/>
          <w:bCs/>
          <w:color w:val="000000" w:themeColor="text1"/>
          <w:kern w:val="2"/>
          <w:sz w:val="28"/>
          <w:szCs w:val="28"/>
          <w14:ligatures w14:val="standardContextual"/>
        </w:rPr>
        <w:t>Кирша</w:t>
      </w:r>
      <w:proofErr w:type="spellEnd"/>
      <w:r w:rsidRPr="007975DA">
        <w:rPr>
          <w:rFonts w:ascii="Times New Roman" w:eastAsiaTheme="minorHAnsi" w:hAnsi="Times New Roman"/>
          <w:bCs/>
          <w:color w:val="000000" w:themeColor="text1"/>
          <w:kern w:val="2"/>
          <w:sz w:val="28"/>
          <w:szCs w:val="28"/>
          <w14:ligatures w14:val="standardContextual"/>
        </w:rPr>
        <w:t xml:space="preserve"> (ред.), « Динамика возможностей в Америке, данные и перспективы» (стр. 443–464). Спрингер.</w:t>
      </w:r>
      <w:r w:rsidRPr="007975DA">
        <w:rPr>
          <w:rFonts w:ascii="Times New Roman" w:eastAsiaTheme="minorHAnsi" w:hAnsi="Times New Roman"/>
          <w:bCs/>
          <w:color w:val="000000" w:themeColor="text1"/>
          <w:kern w:val="2"/>
          <w:sz w:val="28"/>
          <w:szCs w:val="28"/>
          <w:lang w:val="en-US"/>
          <w14:ligatures w14:val="standardContextual"/>
        </w:rPr>
        <w:t xml:space="preserve"> DOI:</w:t>
      </w:r>
      <w:r w:rsidRPr="007975DA">
        <w:rPr>
          <w:rFonts w:ascii="Times New Roman" w:eastAsiaTheme="minorHAnsi" w:hAnsi="Times New Roman"/>
          <w:bCs/>
          <w:color w:val="000000" w:themeColor="text1"/>
          <w:kern w:val="2"/>
          <w:sz w:val="28"/>
          <w:szCs w:val="28"/>
          <w14:ligatures w14:val="standardContextual"/>
        </w:rPr>
        <w:t> </w:t>
      </w:r>
      <w:hyperlink r:id="rId212" w:history="1">
        <w:r w:rsidRPr="007975DA">
          <w:rPr>
            <w:rStyle w:val="Hyperlink"/>
            <w:rFonts w:ascii="Times New Roman" w:eastAsiaTheme="minorHAnsi" w:hAnsi="Times New Roman"/>
            <w:bCs/>
            <w:kern w:val="2"/>
            <w:sz w:val="28"/>
            <w:szCs w:val="28"/>
            <w14:ligatures w14:val="standardContextual"/>
          </w:rPr>
          <w:t>https://doi.org/10.1007/978-3-319-25991-8_13</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5FB5DCD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proofErr w:type="spellStart"/>
      <w:r w:rsidRPr="007975DA">
        <w:rPr>
          <w:rFonts w:ascii="Times New Roman" w:hAnsi="Times New Roman"/>
          <w:bCs/>
          <w:color w:val="000000" w:themeColor="text1"/>
          <w:sz w:val="28"/>
          <w:szCs w:val="28"/>
        </w:rPr>
        <w:t>Николлс</w:t>
      </w:r>
      <w:proofErr w:type="spellEnd"/>
      <w:r w:rsidRPr="007975DA">
        <w:rPr>
          <w:rFonts w:ascii="Times New Roman" w:hAnsi="Times New Roman"/>
          <w:bCs/>
          <w:color w:val="000000" w:themeColor="text1"/>
          <w:sz w:val="28"/>
          <w:szCs w:val="28"/>
        </w:rPr>
        <w:t>, Дж. (2017). Социальная отдача от инвестиций. Развитие и конвергенция. Оценка и планирование программ,</w:t>
      </w:r>
      <w:r w:rsidRPr="007975DA">
        <w:rPr>
          <w:rFonts w:ascii="Times New Roman" w:hAnsi="Times New Roman"/>
          <w:bCs/>
          <w:color w:val="000000" w:themeColor="text1"/>
          <w:sz w:val="28"/>
          <w:szCs w:val="28"/>
          <w:lang w:val="en-US"/>
        </w:rPr>
        <w:t> </w:t>
      </w:r>
      <w:r w:rsidRPr="007975DA">
        <w:rPr>
          <w:rFonts w:ascii="Times New Roman" w:hAnsi="Times New Roman"/>
          <w:bCs/>
          <w:color w:val="000000" w:themeColor="text1"/>
          <w:sz w:val="28"/>
          <w:szCs w:val="28"/>
        </w:rPr>
        <w:t>64</w:t>
      </w:r>
      <w:r w:rsidRPr="007975DA">
        <w:rPr>
          <w:rFonts w:ascii="Times New Roman" w:hAnsi="Times New Roman"/>
          <w:bCs/>
          <w:color w:val="000000" w:themeColor="text1"/>
          <w:sz w:val="28"/>
          <w:szCs w:val="28"/>
          <w:lang w:val="en-US"/>
        </w:rPr>
        <w:t> </w:t>
      </w:r>
      <w:r w:rsidRPr="007975DA">
        <w:rPr>
          <w:rFonts w:ascii="Times New Roman" w:hAnsi="Times New Roman"/>
          <w:bCs/>
          <w:color w:val="000000" w:themeColor="text1"/>
          <w:sz w:val="28"/>
          <w:szCs w:val="28"/>
        </w:rPr>
        <w:t>, 127–135.</w:t>
      </w:r>
      <w:r w:rsidRPr="007975DA">
        <w:rPr>
          <w:rFonts w:ascii="Times New Roman" w:hAnsi="Times New Roman"/>
          <w:bCs/>
          <w:color w:val="000000" w:themeColor="text1"/>
          <w:sz w:val="28"/>
          <w:szCs w:val="28"/>
          <w:lang w:val="en-US"/>
        </w:rPr>
        <w:t> DOI</w:t>
      </w:r>
      <w:r w:rsidRPr="007975DA">
        <w:rPr>
          <w:rFonts w:ascii="Times New Roman" w:hAnsi="Times New Roman"/>
          <w:bCs/>
          <w:color w:val="000000" w:themeColor="text1"/>
          <w:sz w:val="28"/>
          <w:szCs w:val="28"/>
          <w:lang w:val="ru-RU"/>
        </w:rPr>
        <w:t>:</w:t>
      </w:r>
      <w:r w:rsidRPr="007975DA">
        <w:rPr>
          <w:rFonts w:ascii="Times New Roman" w:hAnsi="Times New Roman"/>
          <w:bCs/>
          <w:color w:val="000000" w:themeColor="text1"/>
          <w:sz w:val="28"/>
          <w:szCs w:val="28"/>
          <w:lang w:val="en-US"/>
        </w:rPr>
        <w:t xml:space="preserve"> </w:t>
      </w:r>
      <w:hyperlink r:id="rId213" w:history="1">
        <w:r w:rsidRPr="007975DA">
          <w:rPr>
            <w:rStyle w:val="Hyperlink"/>
            <w:rFonts w:ascii="Times New Roman" w:hAnsi="Times New Roman"/>
            <w:bCs/>
            <w:sz w:val="28"/>
            <w:szCs w:val="28"/>
            <w:lang w:val="en-US"/>
          </w:rPr>
          <w:t>https</w:t>
        </w:r>
        <w:r w:rsidRPr="007975DA">
          <w:rPr>
            <w:rStyle w:val="Hyperlink"/>
            <w:rFonts w:ascii="Times New Roman" w:hAnsi="Times New Roman"/>
            <w:bCs/>
            <w:sz w:val="28"/>
            <w:szCs w:val="28"/>
            <w:lang w:val="ru-RU"/>
          </w:rPr>
          <w:t>://</w:t>
        </w:r>
        <w:proofErr w:type="spellStart"/>
        <w:r w:rsidRPr="007975DA">
          <w:rPr>
            <w:rStyle w:val="Hyperlink"/>
            <w:rFonts w:ascii="Times New Roman" w:hAnsi="Times New Roman"/>
            <w:bCs/>
            <w:sz w:val="28"/>
            <w:szCs w:val="28"/>
            <w:lang w:val="en-US"/>
          </w:rPr>
          <w:t>doi</w:t>
        </w:r>
        <w:proofErr w:type="spellEnd"/>
        <w:r w:rsidRPr="007975DA">
          <w:rPr>
            <w:rStyle w:val="Hyperlink"/>
            <w:rFonts w:ascii="Times New Roman" w:hAnsi="Times New Roman"/>
            <w:bCs/>
            <w:sz w:val="28"/>
            <w:szCs w:val="28"/>
            <w:lang w:val="ru-RU"/>
          </w:rPr>
          <w:t>.</w:t>
        </w:r>
        <w:r w:rsidRPr="007975DA">
          <w:rPr>
            <w:rStyle w:val="Hyperlink"/>
            <w:rFonts w:ascii="Times New Roman" w:hAnsi="Times New Roman"/>
            <w:bCs/>
            <w:sz w:val="28"/>
            <w:szCs w:val="28"/>
            <w:lang w:val="en-US"/>
          </w:rPr>
          <w:t>org</w:t>
        </w:r>
        <w:r w:rsidRPr="007975DA">
          <w:rPr>
            <w:rStyle w:val="Hyperlink"/>
            <w:rFonts w:ascii="Times New Roman" w:hAnsi="Times New Roman"/>
            <w:bCs/>
            <w:sz w:val="28"/>
            <w:szCs w:val="28"/>
            <w:lang w:val="ru-RU"/>
          </w:rPr>
          <w:t>/10.1016/</w:t>
        </w:r>
        <w:r w:rsidRPr="007975DA">
          <w:rPr>
            <w:rStyle w:val="Hyperlink"/>
            <w:rFonts w:ascii="Times New Roman" w:hAnsi="Times New Roman"/>
            <w:bCs/>
            <w:sz w:val="28"/>
            <w:szCs w:val="28"/>
            <w:lang w:val="en-US"/>
          </w:rPr>
          <w:t>j</w:t>
        </w:r>
        <w:r w:rsidRPr="007975DA">
          <w:rPr>
            <w:rStyle w:val="Hyperlink"/>
            <w:rFonts w:ascii="Times New Roman" w:hAnsi="Times New Roman"/>
            <w:bCs/>
            <w:sz w:val="28"/>
            <w:szCs w:val="28"/>
            <w:lang w:val="ru-RU"/>
          </w:rPr>
          <w:t>.</w:t>
        </w:r>
        <w:proofErr w:type="spellStart"/>
        <w:r w:rsidRPr="007975DA">
          <w:rPr>
            <w:rStyle w:val="Hyperlink"/>
            <w:rFonts w:ascii="Times New Roman" w:hAnsi="Times New Roman"/>
            <w:bCs/>
            <w:sz w:val="28"/>
            <w:szCs w:val="28"/>
            <w:lang w:val="en-US"/>
          </w:rPr>
          <w:t>evalprogplan</w:t>
        </w:r>
        <w:proofErr w:type="spellEnd"/>
        <w:r w:rsidRPr="007975DA">
          <w:rPr>
            <w:rStyle w:val="Hyperlink"/>
            <w:rFonts w:ascii="Times New Roman" w:hAnsi="Times New Roman"/>
            <w:bCs/>
            <w:sz w:val="28"/>
            <w:szCs w:val="28"/>
            <w:lang w:val="ru-RU"/>
          </w:rPr>
          <w:t>.2016.11.011</w:t>
        </w:r>
      </w:hyperlink>
      <w:r w:rsidRPr="007975DA">
        <w:rPr>
          <w:rFonts w:ascii="Times New Roman" w:hAnsi="Times New Roman"/>
          <w:bCs/>
          <w:color w:val="000000" w:themeColor="text1"/>
          <w:sz w:val="28"/>
          <w:szCs w:val="28"/>
          <w:lang w:val="ru-RU"/>
        </w:rPr>
        <w:t xml:space="preserve"> </w:t>
      </w:r>
    </w:p>
    <w:p w14:paraId="5EE5409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Whiteman et al., 2013 Planetary Boundaries: Ecological Foundations for Corporate </w:t>
      </w:r>
      <w:proofErr w:type="spellStart"/>
      <w:r w:rsidRPr="007975DA">
        <w:rPr>
          <w:rFonts w:ascii="Times New Roman" w:eastAsiaTheme="minorHAnsi" w:hAnsi="Times New Roman"/>
          <w:bCs/>
          <w:color w:val="000000" w:themeColor="text1"/>
          <w:kern w:val="2"/>
          <w:sz w:val="28"/>
          <w:szCs w:val="28"/>
          <w:lang w:val="en-US"/>
          <w14:ligatures w14:val="standardContextual"/>
        </w:rPr>
        <w:t>SustainabilityJournal</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of Management Studies.</w:t>
      </w:r>
    </w:p>
    <w:p w14:paraId="1BEC256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Rodrigue et </w:t>
      </w:r>
      <w:proofErr w:type="spellStart"/>
      <w:r w:rsidRPr="007975DA">
        <w:rPr>
          <w:rFonts w:ascii="Times New Roman" w:eastAsiaTheme="minorHAnsi" w:hAnsi="Times New Roman"/>
          <w:bCs/>
          <w:color w:val="000000" w:themeColor="text1"/>
          <w:kern w:val="2"/>
          <w:sz w:val="28"/>
          <w:szCs w:val="28"/>
          <w:lang w:val="en-US"/>
          <w14:ligatures w14:val="standardContextual"/>
        </w:rPr>
        <w:t>al.</w:t>
      </w:r>
      <w:hyperlink r:id="rId214" w:history="1">
        <w:r w:rsidRPr="007975DA">
          <w:rPr>
            <w:rFonts w:ascii="Times New Roman" w:eastAsiaTheme="minorHAnsi" w:hAnsi="Times New Roman"/>
            <w:bCs/>
            <w:color w:val="000000" w:themeColor="text1"/>
            <w:kern w:val="2"/>
            <w:sz w:val="28"/>
            <w:szCs w:val="28"/>
            <w:lang w:val="en-US"/>
            <w14:ligatures w14:val="standardContextual"/>
          </w:rPr>
          <w:t>Stakeholders</w:t>
        </w:r>
        <w:proofErr w:type="spellEnd"/>
        <w:r w:rsidRPr="007975DA">
          <w:rPr>
            <w:rFonts w:ascii="Times New Roman" w:eastAsiaTheme="minorHAnsi" w:hAnsi="Times New Roman"/>
            <w:bCs/>
            <w:color w:val="000000" w:themeColor="text1"/>
            <w:kern w:val="2"/>
            <w:sz w:val="28"/>
            <w:szCs w:val="28"/>
            <w:lang w:val="en-US"/>
            <w14:ligatures w14:val="standardContextual"/>
          </w:rPr>
          <w:t>' influence on environmental strategy and performance indicators: a managerial perspective</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Manag</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14:ligatures w14:val="standardContextual"/>
        </w:rPr>
        <w:t>Account</w:t>
      </w:r>
      <w:proofErr w:type="spellEnd"/>
      <w:r w:rsidRPr="007975DA">
        <w:rPr>
          <w:rFonts w:ascii="Times New Roman" w:eastAsiaTheme="minorHAnsi" w:hAnsi="Times New Roman"/>
          <w:bCs/>
          <w:color w:val="000000" w:themeColor="text1"/>
          <w:kern w:val="2"/>
          <w:sz w:val="28"/>
          <w:szCs w:val="28"/>
          <w14:ligatures w14:val="standardContextual"/>
        </w:rPr>
        <w:t>. Res (2013)</w:t>
      </w:r>
    </w:p>
    <w:p w14:paraId="4D63582D"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14:ligatures w14:val="standardContextual"/>
        </w:rPr>
        <w:t>Кюнен</w:t>
      </w:r>
      <w:proofErr w:type="spellEnd"/>
      <w:r w:rsidRPr="007975DA">
        <w:rPr>
          <w:rFonts w:ascii="Times New Roman" w:eastAsiaTheme="minorHAnsi" w:hAnsi="Times New Roman"/>
          <w:bCs/>
          <w:color w:val="000000" w:themeColor="text1"/>
          <w:kern w:val="2"/>
          <w:sz w:val="28"/>
          <w:szCs w:val="28"/>
          <w14:ligatures w14:val="standardContextual"/>
        </w:rPr>
        <w:t xml:space="preserve"> М. и Хан Р. (2018). Системное измерение социальной эффективности: систематический обзор литературы и объяснения академического статус-кво с точки зрения жизненного цикла продукта. Журнал</w:t>
      </w:r>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чистого</w:t>
      </w:r>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производства</w:t>
      </w:r>
      <w:r w:rsidRPr="007975DA">
        <w:rPr>
          <w:rFonts w:ascii="Times New Roman" w:eastAsiaTheme="minorHAnsi" w:hAnsi="Times New Roman"/>
          <w:bCs/>
          <w:color w:val="000000" w:themeColor="text1"/>
          <w:kern w:val="2"/>
          <w:sz w:val="28"/>
          <w:szCs w:val="28"/>
          <w:lang w:val="en-US"/>
          <w14:ligatures w14:val="standardContextual"/>
        </w:rPr>
        <w:t xml:space="preserve">, 205, 690–705. DOI: </w:t>
      </w:r>
      <w:hyperlink r:id="rId215" w:history="1">
        <w:r w:rsidRPr="007975DA">
          <w:rPr>
            <w:rStyle w:val="Hyperlink"/>
            <w:rFonts w:ascii="Times New Roman" w:eastAsiaTheme="minorHAnsi" w:hAnsi="Times New Roman"/>
            <w:bCs/>
            <w:kern w:val="2"/>
            <w:sz w:val="28"/>
            <w:szCs w:val="28"/>
            <w:lang w:val="en-US"/>
            <w14:ligatures w14:val="standardContextual"/>
          </w:rPr>
          <w:t>https://doi.org/10.1016/j.jclepro.2018.08.201</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773A90E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European Commission Impact Assessment Guidelines 2009. </w:t>
      </w:r>
      <w:r w:rsidRPr="007975DA">
        <w:rPr>
          <w:rFonts w:ascii="Times New Roman" w:hAnsi="Times New Roman"/>
          <w:bCs/>
          <w:color w:val="000000" w:themeColor="text1"/>
          <w:sz w:val="28"/>
          <w:szCs w:val="28"/>
          <w:lang w:val="en-US"/>
        </w:rPr>
        <w:t xml:space="preserve">URL: </w:t>
      </w:r>
      <w:hyperlink r:id="rId216" w:history="1">
        <w:r w:rsidRPr="007975DA">
          <w:rPr>
            <w:rStyle w:val="Hyperlink"/>
            <w:rFonts w:ascii="Times New Roman" w:eastAsiaTheme="minorHAnsi" w:hAnsi="Times New Roman"/>
            <w:bCs/>
            <w:kern w:val="2"/>
            <w:sz w:val="28"/>
            <w:szCs w:val="28"/>
            <w:lang w:val="en-US"/>
            <w14:ligatures w14:val="standardContextual"/>
          </w:rPr>
          <w:t>https://ec.europa.eu/smart-regulation/impact/commission_guidelines/docs/iag_2009_en.pdf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1CD711D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«Оценка расходов и выгод регулирования». Исследование </w:t>
      </w:r>
      <w:r w:rsidRPr="007975DA">
        <w:rPr>
          <w:rFonts w:ascii="Times New Roman" w:eastAsiaTheme="minorHAnsi" w:hAnsi="Times New Roman"/>
          <w:bCs/>
          <w:color w:val="000000" w:themeColor="text1"/>
          <w:kern w:val="2"/>
          <w:sz w:val="28"/>
          <w:szCs w:val="28"/>
          <w:lang w:val="en-US"/>
          <w14:ligatures w14:val="standardContextual"/>
        </w:rPr>
        <w:t>CEPS</w:t>
      </w:r>
      <w:r w:rsidRPr="007975DA">
        <w:rPr>
          <w:rFonts w:ascii="Times New Roman" w:eastAsiaTheme="minorHAnsi" w:hAnsi="Times New Roman"/>
          <w:bCs/>
          <w:color w:val="000000" w:themeColor="text1"/>
          <w:kern w:val="2"/>
          <w:sz w:val="28"/>
          <w:szCs w:val="28"/>
          <w14:ligatures w14:val="standardContextual"/>
        </w:rPr>
        <w:t xml:space="preserve"> – </w:t>
      </w:r>
      <w:r w:rsidRPr="007975DA">
        <w:rPr>
          <w:rFonts w:ascii="Times New Roman" w:eastAsiaTheme="minorHAnsi" w:hAnsi="Times New Roman"/>
          <w:bCs/>
          <w:color w:val="000000" w:themeColor="text1"/>
          <w:kern w:val="2"/>
          <w:sz w:val="28"/>
          <w:szCs w:val="28"/>
          <w:lang w:val="en-US"/>
          <w14:ligatures w14:val="standardContextual"/>
        </w:rPr>
        <w:t>E</w:t>
      </w:r>
      <w:proofErr w:type="spellStart"/>
      <w:r w:rsidRPr="007975DA">
        <w:rPr>
          <w:rFonts w:ascii="Times New Roman" w:eastAsiaTheme="minorHAnsi" w:hAnsi="Times New Roman"/>
          <w:bCs/>
          <w:color w:val="000000" w:themeColor="text1"/>
          <w:kern w:val="2"/>
          <w:sz w:val="28"/>
          <w:szCs w:val="28"/>
          <w14:ligatures w14:val="standardContextual"/>
        </w:rPr>
        <w:t>conomisti</w:t>
      </w:r>
      <w:proofErr w:type="spellEnd"/>
      <w:r w:rsidRPr="007975DA">
        <w:rPr>
          <w:rFonts w:ascii="Times New Roman" w:eastAsiaTheme="minorHAnsi" w:hAnsi="Times New Roman"/>
          <w:bCs/>
          <w:color w:val="000000" w:themeColor="text1"/>
          <w:kern w:val="2"/>
          <w:sz w:val="28"/>
          <w:szCs w:val="28"/>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A</w:t>
      </w:r>
      <w:proofErr w:type="spellStart"/>
      <w:r w:rsidRPr="007975DA">
        <w:rPr>
          <w:rFonts w:ascii="Times New Roman" w:eastAsiaTheme="minorHAnsi" w:hAnsi="Times New Roman"/>
          <w:bCs/>
          <w:color w:val="000000" w:themeColor="text1"/>
          <w:kern w:val="2"/>
          <w:sz w:val="28"/>
          <w:szCs w:val="28"/>
          <w14:ligatures w14:val="standardContextual"/>
        </w:rPr>
        <w:t>ssociati</w:t>
      </w:r>
      <w:proofErr w:type="spellEnd"/>
      <w:r w:rsidRPr="007975DA">
        <w:rPr>
          <w:rFonts w:ascii="Times New Roman" w:eastAsiaTheme="minorHAnsi" w:hAnsi="Times New Roman"/>
          <w:bCs/>
          <w:color w:val="000000" w:themeColor="text1"/>
          <w:kern w:val="2"/>
          <w:sz w:val="28"/>
          <w:szCs w:val="28"/>
          <w14:ligatures w14:val="standardContextual"/>
        </w:rPr>
        <w:t xml:space="preserve"> для европейской комиссии.</w:t>
      </w:r>
    </w:p>
    <w:p w14:paraId="01D3557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Assessing the costs and benefits of regulation Study for the European Commission, Secretariat General Brussels, December 2013</w:t>
      </w:r>
    </w:p>
    <w:p w14:paraId="2382AE9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Supplementary material Villar-Salvador et al 2015</w:t>
      </w:r>
    </w:p>
    <w:p w14:paraId="676FBF9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Парсонс Т. О структуре социального действия. – М.: Академический проект, 2002.</w:t>
      </w:r>
    </w:p>
    <w:p w14:paraId="4515658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Максименко А. Социологическая интерпретация понятия «ценность» Вестник КГУ им. Н.А. Некрасова№ 2, 2011.</w:t>
      </w:r>
    </w:p>
    <w:p w14:paraId="60E416C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Сорокин П. Человек. Цивилизация. Общество. – М., 1992.</w:t>
      </w:r>
    </w:p>
    <w:p w14:paraId="294A8F0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Рональд </w:t>
      </w:r>
      <w:proofErr w:type="spellStart"/>
      <w:r w:rsidRPr="007975DA">
        <w:rPr>
          <w:rFonts w:ascii="Times New Roman" w:eastAsiaTheme="minorHAnsi" w:hAnsi="Times New Roman"/>
          <w:bCs/>
          <w:color w:val="000000" w:themeColor="text1"/>
          <w:kern w:val="2"/>
          <w:sz w:val="28"/>
          <w:szCs w:val="28"/>
          <w14:ligatures w14:val="standardContextual"/>
        </w:rPr>
        <w:t>Инглхарт</w:t>
      </w:r>
      <w:proofErr w:type="spellEnd"/>
      <w:r w:rsidRPr="007975DA">
        <w:rPr>
          <w:rFonts w:ascii="Times New Roman" w:eastAsiaTheme="minorHAnsi" w:hAnsi="Times New Roman"/>
          <w:bCs/>
          <w:color w:val="000000" w:themeColor="text1"/>
          <w:kern w:val="2"/>
          <w:sz w:val="28"/>
          <w:szCs w:val="28"/>
          <w14:ligatures w14:val="standardContextual"/>
        </w:rPr>
        <w:t xml:space="preserve">: Как мотивации и ценности людей меняют мир. </w:t>
      </w:r>
      <w:r w:rsidRPr="007975DA">
        <w:rPr>
          <w:rFonts w:ascii="Times New Roman" w:hAnsi="Times New Roman"/>
          <w:bCs/>
          <w:color w:val="000000" w:themeColor="text1"/>
          <w:sz w:val="28"/>
          <w:szCs w:val="28"/>
          <w:lang w:val="en-US"/>
        </w:rPr>
        <w:t xml:space="preserve">URL: </w:t>
      </w:r>
      <w:hyperlink r:id="rId217" w:history="1">
        <w:r w:rsidRPr="007975DA">
          <w:rPr>
            <w:rStyle w:val="Hyperlink"/>
            <w:rFonts w:ascii="Times New Roman" w:eastAsiaTheme="minorHAnsi" w:hAnsi="Times New Roman"/>
            <w:bCs/>
            <w:kern w:val="2"/>
            <w:sz w:val="28"/>
            <w:szCs w:val="28"/>
            <w14:ligatures w14:val="standardContextual"/>
          </w:rPr>
          <w:t>https://econs.online/articles/opinions/ronald-inglkhart-kak-motivatsii-i-tsennosti-menyayut-mir/</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C5D1AD7"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hyperlink r:id="rId218" w:history="1">
        <w:r w:rsidR="006E3017" w:rsidRPr="007975DA">
          <w:rPr>
            <w:rFonts w:ascii="Times New Roman" w:eastAsiaTheme="minorHAnsi" w:hAnsi="Times New Roman"/>
            <w:bCs/>
            <w:color w:val="000000" w:themeColor="text1"/>
            <w:kern w:val="2"/>
            <w:sz w:val="28"/>
            <w:szCs w:val="28"/>
            <w:lang w:val="en-US"/>
            <w14:ligatures w14:val="standardContextual"/>
          </w:rPr>
          <w:t>Ronald Inglehart</w:t>
        </w:r>
      </w:hyperlink>
      <w:r w:rsidR="006E3017" w:rsidRPr="007975DA">
        <w:rPr>
          <w:rFonts w:ascii="Times New Roman" w:eastAsiaTheme="minorHAnsi" w:hAnsi="Times New Roman"/>
          <w:bCs/>
          <w:color w:val="000000" w:themeColor="text1"/>
          <w:kern w:val="2"/>
          <w:sz w:val="28"/>
          <w:szCs w:val="28"/>
          <w:lang w:val="en-US"/>
          <w14:ligatures w14:val="standardContextual"/>
        </w:rPr>
        <w:t xml:space="preserve"> Modernization and </w:t>
      </w:r>
      <w:proofErr w:type="spellStart"/>
      <w:r w:rsidR="006E3017" w:rsidRPr="007975DA">
        <w:rPr>
          <w:rFonts w:ascii="Times New Roman" w:eastAsiaTheme="minorHAnsi" w:hAnsi="Times New Roman"/>
          <w:bCs/>
          <w:color w:val="000000" w:themeColor="text1"/>
          <w:kern w:val="2"/>
          <w:sz w:val="28"/>
          <w:szCs w:val="28"/>
          <w:lang w:val="en-US"/>
          <w14:ligatures w14:val="standardContextual"/>
        </w:rPr>
        <w:t>Postmodernization</w:t>
      </w:r>
      <w:proofErr w:type="spellEnd"/>
      <w:r w:rsidR="006E3017" w:rsidRPr="007975DA">
        <w:rPr>
          <w:rFonts w:ascii="Times New Roman" w:eastAsiaTheme="minorHAnsi" w:hAnsi="Times New Roman"/>
          <w:bCs/>
          <w:color w:val="000000" w:themeColor="text1"/>
          <w:kern w:val="2"/>
          <w:sz w:val="28"/>
          <w:szCs w:val="28"/>
          <w:lang w:val="en-US"/>
          <w14:ligatures w14:val="standardContextual"/>
        </w:rPr>
        <w:t>: Cultural, Economic, and Political Change in 43 Societies 1997</w:t>
      </w:r>
    </w:p>
    <w:p w14:paraId="0ADB7F2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14:ligatures w14:val="standardContextual"/>
        </w:rPr>
        <w:lastRenderedPageBreak/>
        <w:t>Уильямсон О. И. Экономические институты капитализма. Фирмы, рынки, «</w:t>
      </w:r>
      <w:proofErr w:type="spellStart"/>
      <w:r w:rsidRPr="007975DA">
        <w:rPr>
          <w:rFonts w:ascii="Times New Roman" w:eastAsiaTheme="minorHAnsi" w:hAnsi="Times New Roman"/>
          <w:bCs/>
          <w:color w:val="000000" w:themeColor="text1"/>
          <w:kern w:val="2"/>
          <w:sz w:val="28"/>
          <w:szCs w:val="28"/>
          <w14:ligatures w14:val="standardContextual"/>
        </w:rPr>
        <w:t>отношенческая</w:t>
      </w:r>
      <w:proofErr w:type="spellEnd"/>
      <w:r w:rsidRPr="007975DA">
        <w:rPr>
          <w:rFonts w:ascii="Times New Roman" w:eastAsiaTheme="minorHAnsi" w:hAnsi="Times New Roman"/>
          <w:bCs/>
          <w:color w:val="000000" w:themeColor="text1"/>
          <w:kern w:val="2"/>
          <w:sz w:val="28"/>
          <w:szCs w:val="28"/>
          <w14:ligatures w14:val="standardContextual"/>
        </w:rPr>
        <w:t xml:space="preserve">» контрактация / Науч. ред. и </w:t>
      </w:r>
      <w:proofErr w:type="spellStart"/>
      <w:r w:rsidRPr="007975DA">
        <w:rPr>
          <w:rFonts w:ascii="Times New Roman" w:eastAsiaTheme="minorHAnsi" w:hAnsi="Times New Roman"/>
          <w:bCs/>
          <w:color w:val="000000" w:themeColor="text1"/>
          <w:kern w:val="2"/>
          <w:sz w:val="28"/>
          <w:szCs w:val="28"/>
          <w14:ligatures w14:val="standardContextual"/>
        </w:rPr>
        <w:t>вступ</w:t>
      </w:r>
      <w:proofErr w:type="spellEnd"/>
      <w:r w:rsidRPr="007975DA">
        <w:rPr>
          <w:rFonts w:ascii="Times New Roman" w:eastAsiaTheme="minorHAnsi" w:hAnsi="Times New Roman"/>
          <w:bCs/>
          <w:color w:val="000000" w:themeColor="text1"/>
          <w:kern w:val="2"/>
          <w:sz w:val="28"/>
          <w:szCs w:val="28"/>
          <w14:ligatures w14:val="standardContextual"/>
        </w:rPr>
        <w:t xml:space="preserve">, статья В. С. </w:t>
      </w:r>
      <w:proofErr w:type="spellStart"/>
      <w:r w:rsidRPr="007975DA">
        <w:rPr>
          <w:rFonts w:ascii="Times New Roman" w:eastAsiaTheme="minorHAnsi" w:hAnsi="Times New Roman"/>
          <w:bCs/>
          <w:color w:val="000000" w:themeColor="text1"/>
          <w:kern w:val="2"/>
          <w:sz w:val="28"/>
          <w:szCs w:val="28"/>
          <w14:ligatures w14:val="standardContextual"/>
        </w:rPr>
        <w:t>Катькало</w:t>
      </w:r>
      <w:proofErr w:type="spellEnd"/>
      <w:r w:rsidRPr="007975DA">
        <w:rPr>
          <w:rFonts w:ascii="Times New Roman" w:eastAsiaTheme="minorHAnsi" w:hAnsi="Times New Roman"/>
          <w:bCs/>
          <w:color w:val="000000" w:themeColor="text1"/>
          <w:kern w:val="2"/>
          <w:sz w:val="28"/>
          <w:szCs w:val="28"/>
          <w14:ligatures w14:val="standardContextual"/>
        </w:rPr>
        <w:t xml:space="preserve">. - </w:t>
      </w:r>
      <w:proofErr w:type="spellStart"/>
      <w:r w:rsidRPr="007975DA">
        <w:rPr>
          <w:rFonts w:ascii="Times New Roman" w:eastAsiaTheme="minorHAnsi" w:hAnsi="Times New Roman"/>
          <w:bCs/>
          <w:color w:val="000000" w:themeColor="text1"/>
          <w:kern w:val="2"/>
          <w:sz w:val="28"/>
          <w:szCs w:val="28"/>
          <w14:ligatures w14:val="standardContextual"/>
        </w:rPr>
        <w:t>Спб</w:t>
      </w:r>
      <w:proofErr w:type="spellEnd"/>
      <w:r w:rsidRPr="007975DA">
        <w:rPr>
          <w:rFonts w:ascii="Times New Roman" w:eastAsiaTheme="minorHAnsi" w:hAnsi="Times New Roman"/>
          <w:bCs/>
          <w:color w:val="000000" w:themeColor="text1"/>
          <w:kern w:val="2"/>
          <w:sz w:val="28"/>
          <w:szCs w:val="28"/>
          <w14:ligatures w14:val="standardContextual"/>
        </w:rPr>
        <w:t xml:space="preserve">.: </w:t>
      </w:r>
      <w:proofErr w:type="spellStart"/>
      <w:r w:rsidRPr="007975DA">
        <w:rPr>
          <w:rFonts w:ascii="Times New Roman" w:eastAsiaTheme="minorHAnsi" w:hAnsi="Times New Roman"/>
          <w:bCs/>
          <w:color w:val="000000" w:themeColor="text1"/>
          <w:kern w:val="2"/>
          <w:sz w:val="28"/>
          <w:szCs w:val="28"/>
          <w14:ligatures w14:val="standardContextual"/>
        </w:rPr>
        <w:t>Лениздат</w:t>
      </w:r>
      <w:proofErr w:type="spellEnd"/>
      <w:r w:rsidRPr="007975DA">
        <w:rPr>
          <w:rFonts w:ascii="Times New Roman" w:eastAsiaTheme="minorHAnsi" w:hAnsi="Times New Roman"/>
          <w:bCs/>
          <w:color w:val="000000" w:themeColor="text1"/>
          <w:kern w:val="2"/>
          <w:sz w:val="28"/>
          <w:szCs w:val="28"/>
          <w14:ligatures w14:val="standardContextual"/>
        </w:rPr>
        <w:t>; CEV Press, 1996. − 702 с. 5</w:t>
      </w:r>
    </w:p>
    <w:p w14:paraId="21A9B4DD"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fldChar w:fldCharType="begin"/>
      </w:r>
      <w:r>
        <w:instrText xml:space="preserve"> HYPERLINK "http://adilet.zan.kz/rus/docs/P1200001534" \t "_blank" </w:instrText>
      </w:r>
      <w:r>
        <w:fldChar w:fldCharType="separate"/>
      </w:r>
      <w:r w:rsidR="006E3017" w:rsidRPr="007975DA">
        <w:rPr>
          <w:rFonts w:ascii="Times New Roman" w:eastAsiaTheme="minorHAnsi" w:hAnsi="Times New Roman"/>
          <w:bCs/>
          <w:color w:val="000000" w:themeColor="text1"/>
          <w:kern w:val="2"/>
          <w:sz w:val="28"/>
          <w:szCs w:val="28"/>
          <w14:ligatures w14:val="standardContextual"/>
        </w:rPr>
        <w:t>Государственная программа «Информационный Казахстан – 2020»</w:t>
      </w:r>
      <w:r>
        <w:rPr>
          <w:rFonts w:ascii="Times New Roman" w:eastAsiaTheme="minorHAnsi" w:hAnsi="Times New Roman"/>
          <w:bCs/>
          <w:color w:val="000000" w:themeColor="text1"/>
          <w:kern w:val="2"/>
          <w:sz w:val="28"/>
          <w:szCs w:val="28"/>
          <w14:ligatures w14:val="standardContextual"/>
        </w:rPr>
        <w:fldChar w:fldCharType="end"/>
      </w:r>
      <w:r w:rsidR="006E3017" w:rsidRPr="007975DA">
        <w:rPr>
          <w:rFonts w:ascii="Times New Roman" w:eastAsiaTheme="minorHAnsi" w:hAnsi="Times New Roman"/>
          <w:bCs/>
          <w:color w:val="000000" w:themeColor="text1"/>
          <w:kern w:val="2"/>
          <w:sz w:val="28"/>
          <w:szCs w:val="28"/>
          <w14:ligatures w14:val="standardContextual"/>
        </w:rPr>
        <w:t>.</w:t>
      </w:r>
      <w:r w:rsidR="006E3017" w:rsidRPr="007975DA">
        <w:rPr>
          <w:rFonts w:ascii="Times New Roman" w:hAnsi="Times New Roman"/>
          <w:bCs/>
          <w:color w:val="000000" w:themeColor="text1"/>
          <w:sz w:val="28"/>
          <w:szCs w:val="28"/>
        </w:rPr>
        <w:t xml:space="preserve"> </w:t>
      </w:r>
      <w:r w:rsidR="006E3017" w:rsidRPr="007975DA">
        <w:rPr>
          <w:rFonts w:ascii="Times New Roman" w:eastAsiaTheme="minorHAnsi" w:hAnsi="Times New Roman"/>
          <w:bCs/>
          <w:color w:val="000000" w:themeColor="text1"/>
          <w:kern w:val="2"/>
          <w:sz w:val="28"/>
          <w:szCs w:val="28"/>
          <w14:ligatures w14:val="standardContextual"/>
        </w:rPr>
        <w:t>Утверждена Указом Президента № 464 от 8 января 2013 года. –</w:t>
      </w:r>
      <w:r w:rsidR="006E3017" w:rsidRPr="007975DA">
        <w:t xml:space="preserve"> </w:t>
      </w:r>
      <w:r w:rsidR="006E3017" w:rsidRPr="007975DA">
        <w:rPr>
          <w:rFonts w:ascii="Times New Roman" w:hAnsi="Times New Roman"/>
          <w:bCs/>
          <w:color w:val="000000" w:themeColor="text1"/>
          <w:sz w:val="28"/>
          <w:szCs w:val="28"/>
          <w:lang w:val="en-US"/>
        </w:rPr>
        <w:t>URL</w:t>
      </w:r>
      <w:r w:rsidR="006E3017" w:rsidRPr="007975DA">
        <w:rPr>
          <w:rFonts w:ascii="Times New Roman" w:hAnsi="Times New Roman"/>
          <w:bCs/>
          <w:color w:val="000000" w:themeColor="text1"/>
          <w:sz w:val="28"/>
          <w:szCs w:val="28"/>
          <w:lang w:val="ru-RU"/>
        </w:rPr>
        <w:t xml:space="preserve">: </w:t>
      </w:r>
      <w:hyperlink r:id="rId219" w:history="1">
        <w:r w:rsidR="006E3017" w:rsidRPr="007975DA">
          <w:rPr>
            <w:rStyle w:val="Hyperlink"/>
            <w:rFonts w:ascii="Times New Roman" w:eastAsiaTheme="minorHAnsi" w:hAnsi="Times New Roman"/>
            <w:bCs/>
            <w:kern w:val="2"/>
            <w:sz w:val="28"/>
            <w:szCs w:val="28"/>
            <w14:ligatures w14:val="standardContextual"/>
          </w:rPr>
          <w:t>https://egov.kz/cms/ru/articles/gp_inf_kaz_2020</w:t>
        </w:r>
      </w:hyperlink>
      <w:r w:rsidR="006E3017" w:rsidRPr="007975DA">
        <w:rPr>
          <w:rFonts w:ascii="Times New Roman" w:eastAsiaTheme="minorHAnsi" w:hAnsi="Times New Roman"/>
          <w:bCs/>
          <w:color w:val="000000" w:themeColor="text1"/>
          <w:kern w:val="2"/>
          <w:sz w:val="28"/>
          <w:szCs w:val="28"/>
          <w:lang w:val="ru-RU"/>
          <w14:ligatures w14:val="standardContextual"/>
        </w:rPr>
        <w:t xml:space="preserve"> </w:t>
      </w:r>
    </w:p>
    <w:p w14:paraId="068C56E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Государственная программа «Цифровой Казахстан» Утверждена Постановлением Правительства Республики Казахстан № 827 от 12 декабря 2017 года. –</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hAnsi="Times New Roman"/>
          <w:bCs/>
          <w:color w:val="000000" w:themeColor="text1"/>
          <w:sz w:val="28"/>
          <w:szCs w:val="28"/>
          <w:lang w:val="en-US"/>
        </w:rPr>
        <w:t>URL</w:t>
      </w:r>
      <w:r w:rsidRPr="007975DA">
        <w:rPr>
          <w:rFonts w:ascii="Times New Roman" w:hAnsi="Times New Roman"/>
          <w:bCs/>
          <w:color w:val="000000" w:themeColor="text1"/>
          <w:sz w:val="28"/>
          <w:szCs w:val="28"/>
          <w:lang w:val="ru-RU"/>
        </w:rPr>
        <w:t>:</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20" w:history="1">
        <w:r w:rsidRPr="007975DA">
          <w:rPr>
            <w:rStyle w:val="Hyperlink"/>
            <w:rFonts w:ascii="Times New Roman" w:eastAsiaTheme="minorHAnsi" w:hAnsi="Times New Roman"/>
            <w:bCs/>
            <w:kern w:val="2"/>
            <w:sz w:val="28"/>
            <w:szCs w:val="28"/>
            <w:lang w:val="ru-RU"/>
            <w14:ligatures w14:val="standardContextual"/>
          </w:rPr>
          <w:t>https://online.zakon.kz/Document/?doc_id=34090871</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50EDD25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«Об утверждении Концепции цифровой трансформации, развития отрасли информационно-коммуникационных технологий и кибербезопасности на 2023 - 2029 годы». Постановление Правительства Республики Казахстан от 28 марта 2023 года № 269. </w:t>
      </w:r>
      <w:r w:rsidRPr="007975DA">
        <w:rPr>
          <w:rFonts w:ascii="Times New Roman" w:hAnsi="Times New Roman"/>
          <w:bCs/>
          <w:color w:val="000000" w:themeColor="text1"/>
          <w:sz w:val="28"/>
          <w:szCs w:val="28"/>
          <w:lang w:val="en-US"/>
        </w:rPr>
        <w:t>URL</w:t>
      </w:r>
      <w:r w:rsidRPr="007975DA">
        <w:rPr>
          <w:rFonts w:ascii="Times New Roman" w:hAnsi="Times New Roman"/>
          <w:bCs/>
          <w:color w:val="000000" w:themeColor="text1"/>
          <w:sz w:val="28"/>
          <w:szCs w:val="28"/>
          <w:lang w:val="ru-RU"/>
        </w:rPr>
        <w:t xml:space="preserve">: </w:t>
      </w:r>
      <w:hyperlink r:id="rId221" w:history="1">
        <w:r w:rsidRPr="007975DA">
          <w:rPr>
            <w:rStyle w:val="Hyperlink"/>
            <w:rFonts w:ascii="Times New Roman" w:eastAsiaTheme="minorHAnsi" w:hAnsi="Times New Roman"/>
            <w:bCs/>
            <w:kern w:val="2"/>
            <w:sz w:val="28"/>
            <w:szCs w:val="28"/>
            <w14:ligatures w14:val="standardContextual"/>
          </w:rPr>
          <w:t>https://adilet.zan.kz/rus/docs/P2300000269</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4EAB8DA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План действий по реализации Концепции цифровой трансформации, развития отрасли информационно-коммуникационных технологий и кибербезопасности на 2023 – 2029 годы, утвержденный Постановлением Правительства Республики Казахстан от 28 марта 2023 года № 269</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hAnsi="Times New Roman"/>
          <w:bCs/>
          <w:color w:val="000000" w:themeColor="text1"/>
          <w:sz w:val="28"/>
          <w:szCs w:val="28"/>
          <w:lang w:val="en-US"/>
        </w:rPr>
        <w:t>URL</w:t>
      </w:r>
      <w:r w:rsidRPr="007975DA">
        <w:rPr>
          <w:rFonts w:ascii="Times New Roman" w:hAnsi="Times New Roman"/>
          <w:bCs/>
          <w:color w:val="000000" w:themeColor="text1"/>
          <w:sz w:val="28"/>
          <w:szCs w:val="28"/>
          <w:lang w:val="ru-RU"/>
        </w:rPr>
        <w:t xml:space="preserve">: </w:t>
      </w:r>
      <w:hyperlink r:id="rId222" w:history="1">
        <w:r w:rsidRPr="007975DA">
          <w:rPr>
            <w:rStyle w:val="Hyperlink"/>
            <w:rFonts w:ascii="Times New Roman" w:eastAsiaTheme="minorHAnsi" w:hAnsi="Times New Roman"/>
            <w:bCs/>
            <w:kern w:val="2"/>
            <w:sz w:val="28"/>
            <w:szCs w:val="28"/>
            <w:lang w:val="ru-RU"/>
            <w14:ligatures w14:val="standardContextual"/>
          </w:rPr>
          <w:t>https://adilet.zan.kz/rus/docs/P2300000269</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26661A0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«Об утверждении Правил цифровой трансформации государственного управления». Постановление Правительства Республики Казахстан от 9 ноября 2022 года № 881</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hAnsi="Times New Roman"/>
          <w:bCs/>
          <w:color w:val="000000" w:themeColor="text1"/>
          <w:sz w:val="28"/>
          <w:szCs w:val="28"/>
          <w:lang w:val="en-US"/>
        </w:rPr>
        <w:t>URL</w:t>
      </w:r>
      <w:r w:rsidRPr="007975DA">
        <w:rPr>
          <w:rFonts w:ascii="Times New Roman" w:hAnsi="Times New Roman"/>
          <w:bCs/>
          <w:color w:val="000000" w:themeColor="text1"/>
          <w:sz w:val="28"/>
          <w:szCs w:val="28"/>
          <w:lang w:val="ru-RU"/>
        </w:rPr>
        <w:t>:</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23" w:history="1">
        <w:r w:rsidRPr="007975DA">
          <w:rPr>
            <w:rStyle w:val="Hyperlink"/>
            <w:rFonts w:ascii="Times New Roman" w:eastAsiaTheme="minorHAnsi" w:hAnsi="Times New Roman"/>
            <w:bCs/>
            <w:kern w:val="2"/>
            <w:sz w:val="28"/>
            <w:szCs w:val="28"/>
            <w:lang w:val="ru-RU"/>
            <w14:ligatures w14:val="standardContextual"/>
          </w:rPr>
          <w:t>https://adilet.zan.kz/rus/docs/P2200000881</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360180F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Стратегия «Smart </w:t>
      </w:r>
      <w:proofErr w:type="spellStart"/>
      <w:r w:rsidRPr="007975DA">
        <w:rPr>
          <w:rFonts w:ascii="Times New Roman" w:eastAsiaTheme="minorHAnsi" w:hAnsi="Times New Roman"/>
          <w:bCs/>
          <w:color w:val="000000" w:themeColor="text1"/>
          <w:kern w:val="2"/>
          <w:sz w:val="28"/>
          <w:szCs w:val="28"/>
          <w14:ligatures w14:val="standardContextual"/>
        </w:rPr>
        <w:t>Almaty</w:t>
      </w:r>
      <w:proofErr w:type="spellEnd"/>
      <w:r w:rsidRPr="007975DA">
        <w:rPr>
          <w:rFonts w:ascii="Times New Roman" w:eastAsiaTheme="minorHAnsi" w:hAnsi="Times New Roman"/>
          <w:bCs/>
          <w:color w:val="000000" w:themeColor="text1"/>
          <w:kern w:val="2"/>
          <w:sz w:val="28"/>
          <w:szCs w:val="28"/>
          <w14:ligatures w14:val="standardContextual"/>
        </w:rPr>
        <w:t>» на 2020-2025 годы</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hAnsi="Times New Roman"/>
          <w:bCs/>
          <w:color w:val="000000" w:themeColor="text1"/>
          <w:sz w:val="28"/>
          <w:szCs w:val="28"/>
          <w:lang w:val="en-US"/>
        </w:rPr>
        <w:t>URL:</w:t>
      </w:r>
      <w:r w:rsidRPr="007975DA">
        <w:rPr>
          <w:rFonts w:ascii="Times New Roman" w:eastAsiaTheme="minorHAnsi" w:hAnsi="Times New Roman"/>
          <w:bCs/>
          <w:color w:val="000000" w:themeColor="text1"/>
          <w:kern w:val="2"/>
          <w:sz w:val="28"/>
          <w:szCs w:val="28"/>
          <w:lang w:val="en-US"/>
          <w14:ligatures w14:val="standardContextual"/>
        </w:rPr>
        <w:t xml:space="preserve"> </w:t>
      </w:r>
      <w:hyperlink r:id="rId224" w:history="1">
        <w:r w:rsidRPr="007975DA">
          <w:rPr>
            <w:rStyle w:val="Hyperlink"/>
            <w:rFonts w:ascii="Times New Roman" w:eastAsiaTheme="minorHAnsi" w:hAnsi="Times New Roman"/>
            <w:bCs/>
            <w:kern w:val="2"/>
            <w:sz w:val="28"/>
            <w:szCs w:val="28"/>
            <w:lang w:val="en-US"/>
            <w14:ligatures w14:val="standardContextual"/>
          </w:rPr>
          <w:t>https://digital-almaty.kz/sites/default/files/140720_cifrovizaciya_almaty_strategiya_rus_0.pdf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72BE732D"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hyperlink r:id="rId225" w:tooltip="Послание Главы государства Касым-Жомарта Токаева народу Казахстана " w:history="1">
        <w:r w:rsidR="006E3017" w:rsidRPr="007975DA">
          <w:rPr>
            <w:rFonts w:ascii="Times New Roman" w:eastAsiaTheme="minorHAnsi" w:hAnsi="Times New Roman"/>
            <w:bCs/>
            <w:color w:val="000000" w:themeColor="text1"/>
            <w:kern w:val="2"/>
            <w:sz w:val="28"/>
            <w:szCs w:val="28"/>
            <w14:ligatures w14:val="standardContextual"/>
          </w:rPr>
          <w:t>Послани</w:t>
        </w:r>
      </w:hyperlink>
      <w:r w:rsidR="006E3017" w:rsidRPr="007975DA">
        <w:rPr>
          <w:rFonts w:ascii="Times New Roman" w:eastAsiaTheme="minorHAnsi" w:hAnsi="Times New Roman"/>
          <w:bCs/>
          <w:color w:val="000000" w:themeColor="text1"/>
          <w:kern w:val="2"/>
          <w:sz w:val="28"/>
          <w:szCs w:val="28"/>
          <w14:ligatures w14:val="standardContextual"/>
        </w:rPr>
        <w:t>е Президента Республики Казахстан от 1 сентября 2022 г.</w:t>
      </w:r>
    </w:p>
    <w:p w14:paraId="0F557C9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Расширенное заседание Правительства от 28 января 2025 года</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hAnsi="Times New Roman"/>
          <w:bCs/>
          <w:color w:val="000000" w:themeColor="text1"/>
          <w:sz w:val="28"/>
          <w:szCs w:val="28"/>
          <w:lang w:val="en-US"/>
        </w:rPr>
        <w:t xml:space="preserve">URL: </w:t>
      </w:r>
      <w:hyperlink r:id="rId226" w:history="1">
        <w:r w:rsidRPr="007975DA">
          <w:rPr>
            <w:rStyle w:val="Hyperlink"/>
            <w:rFonts w:ascii="Times New Roman" w:eastAsiaTheme="minorHAnsi" w:hAnsi="Times New Roman"/>
            <w:bCs/>
            <w:kern w:val="2"/>
            <w:sz w:val="28"/>
            <w:szCs w:val="28"/>
            <w14:ligatures w14:val="standardContextual"/>
          </w:rPr>
          <w:t>https://www.akorda.kz/ru/glava-gosudarstva-provel-rasshirennoe-zasedanie-pravitelstva-2804323</w:t>
        </w:r>
      </w:hyperlink>
    </w:p>
    <w:p w14:paraId="5D98537D"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Законопроект Республики Казахстан «Об онлайн-платформах и онлайн-рекламе». </w:t>
      </w:r>
      <w:r w:rsidRPr="007975DA">
        <w:rPr>
          <w:rFonts w:ascii="Times New Roman" w:hAnsi="Times New Roman"/>
          <w:bCs/>
          <w:color w:val="000000" w:themeColor="text1"/>
          <w:sz w:val="28"/>
          <w:szCs w:val="28"/>
          <w:lang w:val="en-US"/>
        </w:rPr>
        <w:t xml:space="preserve">URL: </w:t>
      </w:r>
      <w:hyperlink r:id="rId227" w:anchor="pos=5;-108" w:history="1">
        <w:r w:rsidRPr="007975DA">
          <w:rPr>
            <w:rStyle w:val="Hyperlink"/>
            <w:rFonts w:ascii="Times New Roman" w:eastAsiaTheme="minorHAnsi" w:hAnsi="Times New Roman"/>
            <w:bCs/>
            <w:kern w:val="2"/>
            <w:sz w:val="28"/>
            <w:szCs w:val="28"/>
            <w14:ligatures w14:val="standardContextual"/>
          </w:rPr>
          <w:t>https://online.zakon.kz/Document/?doc_id=36229421&amp;pos=5;-108#pos=5;-108</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37C7BE9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proofErr w:type="spellStart"/>
      <w:r w:rsidRPr="007975DA">
        <w:rPr>
          <w:rFonts w:ascii="Times New Roman" w:eastAsiaTheme="minorHAnsi" w:hAnsi="Times New Roman"/>
          <w:bCs/>
          <w:color w:val="000000" w:themeColor="text1"/>
          <w:kern w:val="2"/>
          <w:sz w:val="28"/>
          <w:szCs w:val="28"/>
          <w14:ligatures w14:val="standardContextual"/>
        </w:rPr>
        <w:t>Адамбекова</w:t>
      </w:r>
      <w:proofErr w:type="spellEnd"/>
      <w:r w:rsidRPr="007975DA">
        <w:rPr>
          <w:rFonts w:ascii="Times New Roman" w:eastAsiaTheme="minorHAnsi" w:hAnsi="Times New Roman"/>
          <w:bCs/>
          <w:color w:val="000000" w:themeColor="text1"/>
          <w:kern w:val="2"/>
          <w:sz w:val="28"/>
          <w:szCs w:val="28"/>
          <w14:ligatures w14:val="standardContextual"/>
        </w:rPr>
        <w:t xml:space="preserve"> А.А. (2024), ESG принципы в рамках современной бизнес трансформации: проблемы и перспективы развития.</w:t>
      </w:r>
    </w:p>
    <w:p w14:paraId="04E6D0E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Аюпова З. К., </w:t>
      </w:r>
      <w:proofErr w:type="spellStart"/>
      <w:r w:rsidRPr="007975DA">
        <w:rPr>
          <w:rFonts w:ascii="Times New Roman" w:eastAsiaTheme="minorHAnsi" w:hAnsi="Times New Roman"/>
          <w:bCs/>
          <w:color w:val="000000" w:themeColor="text1"/>
          <w:kern w:val="2"/>
          <w:sz w:val="28"/>
          <w:szCs w:val="28"/>
          <w14:ligatures w14:val="standardContextual"/>
        </w:rPr>
        <w:t>Кусаинов</w:t>
      </w:r>
      <w:proofErr w:type="spellEnd"/>
      <w:r w:rsidRPr="007975DA">
        <w:rPr>
          <w:rFonts w:ascii="Times New Roman" w:eastAsiaTheme="minorHAnsi" w:hAnsi="Times New Roman"/>
          <w:bCs/>
          <w:color w:val="000000" w:themeColor="text1"/>
          <w:kern w:val="2"/>
          <w:sz w:val="28"/>
          <w:szCs w:val="28"/>
          <w14:ligatures w14:val="standardContextual"/>
        </w:rPr>
        <w:t xml:space="preserve"> Д. У., Рахимова Г. Д. О развитии цифровой экономики в Республике Казахстан // Большая Евразия: развитие, безопасность, сотрудничество. 2021. </w:t>
      </w:r>
      <w:r w:rsidRPr="007975DA">
        <w:rPr>
          <w:rFonts w:ascii="Times New Roman" w:eastAsiaTheme="minorHAnsi" w:hAnsi="Times New Roman"/>
          <w:bCs/>
          <w:color w:val="000000" w:themeColor="text1"/>
          <w:kern w:val="2"/>
          <w:sz w:val="28"/>
          <w:szCs w:val="28"/>
          <w:lang w:val="en-US"/>
          <w14:ligatures w14:val="standardContextual"/>
        </w:rPr>
        <w:t xml:space="preserve">№4-1. URL: </w:t>
      </w:r>
      <w:hyperlink r:id="rId228" w:history="1">
        <w:r w:rsidRPr="007975DA">
          <w:rPr>
            <w:rStyle w:val="Hyperlink"/>
            <w:rFonts w:ascii="Times New Roman" w:eastAsiaTheme="minorHAnsi" w:hAnsi="Times New Roman"/>
            <w:bCs/>
            <w:kern w:val="2"/>
            <w:sz w:val="28"/>
            <w:szCs w:val="28"/>
            <w:lang w:val="en-US"/>
            <w14:ligatures w14:val="standardContextual"/>
          </w:rPr>
          <w:t>https://cyberleninka.ru/article/n/o-razvitii-tsifrovoy-ekonomiki-v-respublike-kazahstan</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5E96DB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14:ligatures w14:val="standardContextual"/>
        </w:rPr>
      </w:pPr>
      <w:r w:rsidRPr="007975DA">
        <w:rPr>
          <w:rFonts w:ascii="Times New Roman" w:eastAsiaTheme="minorHAnsi" w:hAnsi="Times New Roman"/>
          <w:bCs/>
          <w:color w:val="000000" w:themeColor="text1"/>
          <w:kern w:val="2"/>
          <w:sz w:val="28"/>
          <w:szCs w:val="28"/>
          <w14:ligatures w14:val="standardContextual"/>
        </w:rPr>
        <w:t>НАО «Государственной корпорации «Правительства для граждан»</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14:ligatures w14:val="standardContextual"/>
        </w:rPr>
        <w:t xml:space="preserve"> </w:t>
      </w:r>
      <w:r w:rsidRPr="007975DA">
        <w:rPr>
          <w:rFonts w:ascii="Times New Roman" w:hAnsi="Times New Roman"/>
          <w:bCs/>
          <w:color w:val="000000" w:themeColor="text1"/>
          <w:sz w:val="28"/>
          <w:szCs w:val="28"/>
          <w:lang w:val="en-US"/>
        </w:rPr>
        <w:t xml:space="preserve">URL: </w:t>
      </w:r>
      <w:hyperlink r:id="rId229" w:history="1">
        <w:r w:rsidRPr="007975DA">
          <w:rPr>
            <w:rStyle w:val="Hyperlink"/>
            <w:rFonts w:ascii="Times New Roman" w:eastAsiaTheme="minorHAnsi" w:hAnsi="Times New Roman"/>
            <w:bCs/>
            <w:kern w:val="2"/>
            <w:sz w:val="28"/>
            <w:szCs w:val="28"/>
            <w14:ligatures w14:val="standardContextual"/>
          </w:rPr>
          <w:t>https://gov4c.kz/ru/</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07239F2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Статистика ИТ сектора Казахстана</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14:ligatures w14:val="standardContextual"/>
        </w:rPr>
        <w:t xml:space="preserve"> </w:t>
      </w:r>
      <w:r w:rsidRPr="007975DA">
        <w:rPr>
          <w:rFonts w:ascii="Times New Roman" w:hAnsi="Times New Roman"/>
          <w:bCs/>
          <w:color w:val="000000" w:themeColor="text1"/>
          <w:sz w:val="28"/>
          <w:szCs w:val="28"/>
          <w:lang w:val="en-US"/>
        </w:rPr>
        <w:t>URL</w:t>
      </w:r>
      <w:r w:rsidRPr="007975DA">
        <w:rPr>
          <w:rFonts w:ascii="Times New Roman" w:hAnsi="Times New Roman"/>
          <w:bCs/>
          <w:color w:val="000000" w:themeColor="text1"/>
          <w:sz w:val="28"/>
          <w:szCs w:val="28"/>
          <w:lang w:val="ru-RU"/>
        </w:rPr>
        <w:t xml:space="preserve">: </w:t>
      </w:r>
      <w:hyperlink r:id="rId230" w:history="1">
        <w:r w:rsidRPr="007975DA">
          <w:rPr>
            <w:rStyle w:val="Hyperlink"/>
            <w:rFonts w:ascii="Times New Roman" w:eastAsiaTheme="minorHAnsi" w:hAnsi="Times New Roman"/>
            <w:bCs/>
            <w:kern w:val="2"/>
            <w:sz w:val="28"/>
            <w:szCs w:val="28"/>
            <w14:ligatures w14:val="standardContextual"/>
          </w:rPr>
          <w:t>https://www.itk.kz/ru/%D1%81%D1%82%D0%B0%D1%82%D0%B8%D1%81%D1%82%D0%B8%D0%BA%D0%B0</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7C9CD36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Бюро национальной статистики Агентства по стратегическому планированию и реформам Республики Казахстан</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hAnsi="Times New Roman"/>
          <w:bCs/>
          <w:color w:val="000000" w:themeColor="text1"/>
          <w:sz w:val="28"/>
          <w:szCs w:val="28"/>
          <w:lang w:val="en-US"/>
        </w:rPr>
        <w:t>URL:</w:t>
      </w:r>
      <w:r w:rsidRPr="007975DA">
        <w:rPr>
          <w:rFonts w:ascii="Times New Roman" w:eastAsiaTheme="minorHAnsi" w:hAnsi="Times New Roman"/>
          <w:bCs/>
          <w:color w:val="000000" w:themeColor="text1"/>
          <w:kern w:val="2"/>
          <w:sz w:val="28"/>
          <w:szCs w:val="28"/>
          <w14:ligatures w14:val="standardContextual"/>
        </w:rPr>
        <w:t xml:space="preserve"> </w:t>
      </w:r>
      <w:hyperlink r:id="rId231" w:history="1">
        <w:r w:rsidRPr="007975DA">
          <w:rPr>
            <w:rStyle w:val="Hyperlink"/>
            <w:rFonts w:ascii="Times New Roman" w:eastAsiaTheme="minorHAnsi" w:hAnsi="Times New Roman"/>
            <w:bCs/>
            <w:kern w:val="2"/>
            <w:sz w:val="28"/>
            <w:szCs w:val="28"/>
            <w14:ligatures w14:val="standardContextual"/>
          </w:rPr>
          <w:t>https://stat.gov.kz</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766565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14:ligatures w14:val="standardContextual"/>
        </w:rPr>
        <w:lastRenderedPageBreak/>
        <w:t>ИТ-рынок Казахстана</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14:ligatures w14:val="standardContextual"/>
        </w:rPr>
        <w:t xml:space="preserve"> </w:t>
      </w:r>
      <w:hyperlink r:id="rId232" w:history="1">
        <w:r w:rsidRPr="007975DA">
          <w:rPr>
            <w:rStyle w:val="Hyperlink"/>
            <w:rFonts w:ascii="Times New Roman" w:eastAsiaTheme="minorHAnsi" w:hAnsi="Times New Roman"/>
            <w:bCs/>
            <w:kern w:val="2"/>
            <w:sz w:val="28"/>
            <w:szCs w:val="28"/>
            <w14:ligatures w14:val="standardContextual"/>
          </w:rPr>
          <w:t>https://www.tadviser.ru/index.php/%D0%A1%D1%82%D0%B0%D1%82%D1%8C%D1%8F:%D0%98%D0%A2-%D1%80%D1%8B%D0%BD%D0%BE%D0%BA_%D0%9A%D0%B0%D0%B7%D0%B0%D1%85%D1%81%D1%82%D0%B0%D0%BD%D0%B0</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1C0BAF5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Цифровая трансформация Казахстана</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33" w:history="1">
        <w:r w:rsidRPr="007975DA">
          <w:rPr>
            <w:rStyle w:val="Hyperlink"/>
            <w:rFonts w:ascii="Times New Roman" w:eastAsiaTheme="minorHAnsi" w:hAnsi="Times New Roman"/>
            <w:bCs/>
            <w:kern w:val="2"/>
            <w:sz w:val="28"/>
            <w:szCs w:val="28"/>
            <w14:ligatures w14:val="standardContextual"/>
          </w:rPr>
          <w:t>https://globalcio.ru/discussion/33708/</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07532F2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Astana Hub. URL:</w:t>
      </w:r>
      <w:r w:rsidRPr="007975DA">
        <w:t xml:space="preserve"> </w:t>
      </w:r>
      <w:hyperlink r:id="rId234" w:history="1">
        <w:r w:rsidRPr="007975DA">
          <w:rPr>
            <w:rStyle w:val="Hyperlink"/>
            <w:rFonts w:ascii="Times New Roman" w:eastAsiaTheme="minorHAnsi" w:hAnsi="Times New Roman"/>
            <w:bCs/>
            <w:kern w:val="2"/>
            <w:sz w:val="28"/>
            <w:szCs w:val="28"/>
            <w:lang w:val="en-US"/>
            <w14:ligatures w14:val="standardContextual"/>
          </w:rPr>
          <w:t>https://digitalbusiness.kz/2024-11-06/obshchaya-viruchka-rezidentov-sostavila-1-9-mlrd-astana-hub-rasskazal-o-dostizheniyah-za-6-let-raboti/</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1D44664D"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Зинченко Р., Торосян Е. Современные тенденции цифровой трансформации нефтегазовой отрасли Казахстана // Интерактивная наука. 2023. №3 (79). </w:t>
      </w:r>
      <w:r w:rsidRPr="007975DA">
        <w:rPr>
          <w:rFonts w:ascii="Times New Roman" w:eastAsiaTheme="minorHAnsi" w:hAnsi="Times New Roman"/>
          <w:bCs/>
          <w:color w:val="000000" w:themeColor="text1"/>
          <w:kern w:val="2"/>
          <w:sz w:val="28"/>
          <w:szCs w:val="28"/>
          <w:lang w:val="en-US"/>
          <w14:ligatures w14:val="standardContextual"/>
        </w:rPr>
        <w:t xml:space="preserve">URL: </w:t>
      </w:r>
      <w:hyperlink r:id="rId235" w:history="1">
        <w:r w:rsidRPr="007975DA">
          <w:rPr>
            <w:rStyle w:val="Hyperlink"/>
            <w:rFonts w:ascii="Times New Roman" w:eastAsiaTheme="minorHAnsi" w:hAnsi="Times New Roman"/>
            <w:bCs/>
            <w:kern w:val="2"/>
            <w:sz w:val="28"/>
            <w:szCs w:val="28"/>
            <w:lang w:val="en-US"/>
            <w14:ligatures w14:val="standardContextual"/>
          </w:rPr>
          <w:t>https://cyberleninka.ru/article/n/sovremennye-tendentsii-tsifrovoy-transformatsii-neftegazovoy-otrasli-kazahstana</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641552DD"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Цифровизация в добывающей промышленности Казахстана</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14:ligatures w14:val="standardContextual"/>
        </w:rPr>
        <w:t xml:space="preserve"> </w:t>
      </w:r>
      <w:hyperlink r:id="rId236" w:history="1">
        <w:r w:rsidRPr="007975DA">
          <w:rPr>
            <w:rStyle w:val="Hyperlink"/>
            <w:rFonts w:ascii="Times New Roman" w:eastAsiaTheme="minorHAnsi" w:hAnsi="Times New Roman"/>
            <w:bCs/>
            <w:kern w:val="2"/>
            <w:sz w:val="28"/>
            <w:szCs w:val="28"/>
            <w14:ligatures w14:val="standardContextual"/>
          </w:rPr>
          <w:t>https://dprom.kz/goryachie-stranitsy/tseefroveezatseeya-v-dobivaushyeyi-pomishlyenoste/</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118DFA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Министерство сельского хозяйства РК</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37" w:history="1">
        <w:r w:rsidRPr="007975DA">
          <w:rPr>
            <w:rStyle w:val="Hyperlink"/>
            <w:rFonts w:ascii="Times New Roman" w:eastAsiaTheme="minorHAnsi" w:hAnsi="Times New Roman"/>
            <w:bCs/>
            <w:kern w:val="2"/>
            <w:sz w:val="28"/>
            <w:szCs w:val="28"/>
            <w14:ligatures w14:val="standardContextual"/>
          </w:rPr>
          <w:t>https://www.gov.kz/memleket/entities/moa/press/news/details/858055?lang=ru</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5248A45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Цифровой Казахстан</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38" w:history="1">
        <w:r w:rsidRPr="007975DA">
          <w:rPr>
            <w:rStyle w:val="Hyperlink"/>
            <w:rFonts w:ascii="Times New Roman" w:eastAsiaTheme="minorHAnsi" w:hAnsi="Times New Roman"/>
            <w:bCs/>
            <w:kern w:val="2"/>
            <w:sz w:val="28"/>
            <w:szCs w:val="28"/>
            <w14:ligatures w14:val="standardContextual"/>
          </w:rPr>
          <w:t>https://www.tadviser.ru/index.php/%D0%A1%D1%82%D0%B0%D1%82%D1%8C%D1%8F:%D0%A6%D0%B8%D1%84%D1%80%D0%BE%D0%B2%D0%BE%D0%B9_%D0%9A%D0%B0%D0%B7%D0%B0%D1%85%D1%81%D1%82%D0%B0%D0%BD</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47D590E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Популярные госуслуги в приложении Kaspi.kz</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14:ligatures w14:val="standardContextual"/>
        </w:rPr>
        <w:t xml:space="preserve"> </w:t>
      </w:r>
      <w:hyperlink r:id="rId239" w:history="1">
        <w:r w:rsidRPr="007975DA">
          <w:rPr>
            <w:rStyle w:val="Hyperlink"/>
            <w:rFonts w:ascii="Times New Roman" w:eastAsiaTheme="minorHAnsi" w:hAnsi="Times New Roman"/>
            <w:bCs/>
            <w:kern w:val="2"/>
            <w:sz w:val="28"/>
            <w:szCs w:val="28"/>
            <w14:ligatures w14:val="standardContextual"/>
          </w:rPr>
          <w:t>https://tengrinews.kz/kazakhstan_news/mihail-lomtadze-uspehi-razvitii-msb-trebuyut-podderjki-566570/amp/</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6725761D"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PwC</w:t>
      </w:r>
      <w:r w:rsidRPr="007975DA">
        <w:rPr>
          <w:rFonts w:ascii="Times New Roman" w:eastAsiaTheme="minorHAnsi" w:hAnsi="Times New Roman"/>
          <w:bCs/>
          <w:color w:val="000000" w:themeColor="text1"/>
          <w:kern w:val="2"/>
          <w:sz w:val="28"/>
          <w:szCs w:val="28"/>
          <w14:ligatures w14:val="standardContextual"/>
        </w:rPr>
        <w:t xml:space="preserve"> Анализ рынка розничной электронной коммерции в Республике Казахстан</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14:ligatures w14:val="standardContextual"/>
        </w:rPr>
        <w:t xml:space="preserve"> </w:t>
      </w:r>
      <w:hyperlink r:id="rId240" w:history="1">
        <w:r w:rsidRPr="007975DA">
          <w:rPr>
            <w:rStyle w:val="Hyperlink"/>
            <w:rFonts w:ascii="Times New Roman" w:eastAsiaTheme="minorHAnsi" w:hAnsi="Times New Roman"/>
            <w:bCs/>
            <w:kern w:val="2"/>
            <w:sz w:val="28"/>
            <w:szCs w:val="28"/>
            <w14:ligatures w14:val="standardContextual"/>
          </w:rPr>
          <w:t>https://www.pwc.com/kz/ru/publications/e-commerce-analysis.html</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331223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Gartner. The Future of Cloud: Prepare for 2025. URL: </w:t>
      </w:r>
      <w:hyperlink r:id="rId241" w:history="1">
        <w:r w:rsidRPr="007975DA">
          <w:rPr>
            <w:rStyle w:val="Hyperlink"/>
            <w:rFonts w:ascii="Times New Roman" w:eastAsiaTheme="minorHAnsi" w:hAnsi="Times New Roman"/>
            <w:bCs/>
            <w:kern w:val="2"/>
            <w:sz w:val="28"/>
            <w:szCs w:val="28"/>
            <w:lang w:val="en-US"/>
            <w14:ligatures w14:val="standardContextual"/>
          </w:rPr>
          <w:t>https://www.gartner.com/en/webinar/445864/1051166</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EFA25C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Gartner. Gartner Forecasts Worldwide Public Cloud End-User Spending to Total $723 Billion in 2025. URL: </w:t>
      </w:r>
      <w:hyperlink r:id="rId242" w:history="1">
        <w:r w:rsidRPr="007975DA">
          <w:rPr>
            <w:rStyle w:val="Hyperlink"/>
            <w:rFonts w:ascii="Times New Roman" w:eastAsiaTheme="minorHAnsi" w:hAnsi="Times New Roman"/>
            <w:bCs/>
            <w:kern w:val="2"/>
            <w:sz w:val="28"/>
            <w:szCs w:val="28"/>
            <w:lang w:val="en-US"/>
            <w14:ligatures w14:val="standardContextual"/>
          </w:rPr>
          <w:t>https://www.gartner.com/en/newsroom/press-releases/2024-11-19-gartner-forecasts-worldwide-public-cloud-end-user-spending-to-total-723-billion-dollars-in-2025</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4D87BA3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Forrester. Predictions 2025: Clouds Shift from Riches to RAGs. URL: </w:t>
      </w:r>
      <w:hyperlink r:id="rId243" w:history="1">
        <w:r w:rsidRPr="007975DA">
          <w:rPr>
            <w:rStyle w:val="Hyperlink"/>
            <w:rFonts w:ascii="Times New Roman" w:eastAsiaTheme="minorHAnsi" w:hAnsi="Times New Roman"/>
            <w:bCs/>
            <w:kern w:val="2"/>
            <w:sz w:val="28"/>
            <w:szCs w:val="28"/>
            <w:lang w:val="en-US"/>
            <w14:ligatures w14:val="standardContextual"/>
          </w:rPr>
          <w:t>https://www.forrester.com/blogs/predictions-2025-cloud/</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6B001DB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Государственные услуги</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14:ligatures w14:val="standardContextual"/>
        </w:rPr>
        <w:t xml:space="preserve"> </w:t>
      </w:r>
      <w:hyperlink r:id="rId244" w:history="1">
        <w:r w:rsidRPr="007975DA">
          <w:rPr>
            <w:rStyle w:val="Hyperlink"/>
            <w:rFonts w:ascii="Times New Roman" w:eastAsiaTheme="minorHAnsi" w:hAnsi="Times New Roman"/>
            <w:bCs/>
            <w:kern w:val="2"/>
            <w:sz w:val="28"/>
            <w:szCs w:val="28"/>
            <w14:ligatures w14:val="standardContextual"/>
          </w:rPr>
          <w:t>https://dknews.kz/ru/chitayte-v-nomere-dk/356486-gosusluga-dostupno-i-bystro</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7E8186E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Госуслуги в Казахстане переведут в онлайн</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14:ligatures w14:val="standardContextual"/>
        </w:rPr>
        <w:t xml:space="preserve"> </w:t>
      </w:r>
      <w:hyperlink r:id="rId245" w:history="1">
        <w:r w:rsidRPr="007975DA">
          <w:rPr>
            <w:rStyle w:val="Hyperlink"/>
            <w:rFonts w:ascii="Times New Roman" w:eastAsiaTheme="minorHAnsi" w:hAnsi="Times New Roman"/>
            <w:bCs/>
            <w:kern w:val="2"/>
            <w:sz w:val="28"/>
            <w:szCs w:val="28"/>
            <w14:ligatures w14:val="standardContextual"/>
          </w:rPr>
          <w:t>https://tengrinews.kz/kazakhstan_news/10-populyarnyih-gosuslug-kazahstane-perevedut-onlayn-kontsa-566523/</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4A20D1B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lastRenderedPageBreak/>
        <w:t xml:space="preserve">UN E-Government Survey 2024. URL: </w:t>
      </w:r>
      <w:hyperlink r:id="rId246" w:history="1">
        <w:r w:rsidRPr="007975DA">
          <w:rPr>
            <w:rStyle w:val="Hyperlink"/>
            <w:rFonts w:ascii="Times New Roman" w:eastAsiaTheme="minorHAnsi" w:hAnsi="Times New Roman"/>
            <w:bCs/>
            <w:kern w:val="2"/>
            <w:sz w:val="28"/>
            <w:szCs w:val="28"/>
            <w:lang w:val="en-US"/>
            <w14:ligatures w14:val="standardContextual"/>
          </w:rPr>
          <w:t>https://publicadministration.un.org/egovkb/en-us/Reports/UN-E-Government-Survey-2024</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6819265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Постановление Правительства Республики Казахстан от 27 октября 2023 года № 949 Об утверждении национального проекта в области связи "Доступный Интернет"</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t xml:space="preserve"> </w:t>
      </w:r>
      <w:hyperlink r:id="rId247" w:history="1">
        <w:r w:rsidRPr="007975DA">
          <w:rPr>
            <w:rStyle w:val="Hyperlink"/>
            <w:rFonts w:ascii="Times New Roman" w:eastAsiaTheme="minorHAnsi" w:hAnsi="Times New Roman"/>
            <w:bCs/>
            <w:kern w:val="2"/>
            <w:sz w:val="28"/>
            <w:szCs w:val="28"/>
            <w:lang w:val="en-US"/>
            <w14:ligatures w14:val="standardContextual"/>
          </w:rPr>
          <w:t>https://adilet.zan.kz/rus/docs/P2300000949</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7E032B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Интернет в Казахстане</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14:ligatures w14:val="standardContextual"/>
        </w:rPr>
        <w:t xml:space="preserve"> </w:t>
      </w:r>
      <w:hyperlink r:id="rId248" w:history="1">
        <w:r w:rsidRPr="007975DA">
          <w:rPr>
            <w:rStyle w:val="Hyperlink"/>
            <w:rFonts w:ascii="Times New Roman" w:eastAsiaTheme="minorHAnsi" w:hAnsi="Times New Roman"/>
            <w:bCs/>
            <w:kern w:val="2"/>
            <w:sz w:val="28"/>
            <w:szCs w:val="28"/>
            <w14:ligatures w14:val="standardContextual"/>
          </w:rPr>
          <w:t>https://tengrinews.kz/kazakhstan_news/ne-lovit-gde-v-kazahstane-net-interneta-543502/</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5F076EC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14:ligatures w14:val="standardContextual"/>
        </w:rPr>
      </w:pPr>
      <w:r w:rsidRPr="007975DA">
        <w:rPr>
          <w:rFonts w:ascii="Times New Roman" w:eastAsiaTheme="minorHAnsi" w:hAnsi="Times New Roman"/>
          <w:bCs/>
          <w:color w:val="000000" w:themeColor="text1"/>
          <w:kern w:val="2"/>
          <w:sz w:val="28"/>
          <w:szCs w:val="28"/>
          <w14:ligatures w14:val="standardContextual"/>
        </w:rPr>
        <w:t>Цифровизация здравоохранения</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14:ligatures w14:val="standardContextual"/>
        </w:rPr>
        <w:t xml:space="preserve"> </w:t>
      </w:r>
      <w:hyperlink r:id="rId249" w:history="1">
        <w:r w:rsidRPr="007975DA">
          <w:rPr>
            <w:rStyle w:val="Hyperlink"/>
            <w:rFonts w:ascii="Times New Roman" w:eastAsiaTheme="minorHAnsi" w:hAnsi="Times New Roman"/>
            <w:bCs/>
            <w:kern w:val="2"/>
            <w:sz w:val="28"/>
            <w:szCs w:val="28"/>
            <w14:ligatures w14:val="standardContextual"/>
          </w:rPr>
          <w:t>https://ulysmedia.kz/news/43563-tsifrovizatsiia-zdravookhraneniia-pochemu-v-kazakhstane-vse-eshche-ne-khvataet-lekarstv-i-prodolzhaiutsia-pripiski/</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3B31944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OECD, Measuring the Digital Transformation, 2019. URL: </w:t>
      </w:r>
      <w:hyperlink r:id="rId250" w:history="1">
        <w:r w:rsidRPr="007975DA">
          <w:rPr>
            <w:rStyle w:val="Hyperlink"/>
            <w:rFonts w:ascii="Times New Roman" w:eastAsiaTheme="minorHAnsi" w:hAnsi="Times New Roman"/>
            <w:bCs/>
            <w:kern w:val="2"/>
            <w:sz w:val="28"/>
            <w:szCs w:val="28"/>
            <w:lang w:val="en-US"/>
            <w14:ligatures w14:val="standardContextual"/>
          </w:rPr>
          <w:t>https://www.oecd.org/en/publications/measuring-the-digital-transformation_9789264311992-en/full-report.html</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7811FBF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World Bank, Digital Economy for Development, 2021. URL: </w:t>
      </w:r>
      <w:hyperlink r:id="rId251" w:history="1">
        <w:r w:rsidRPr="007975DA">
          <w:rPr>
            <w:rStyle w:val="Hyperlink"/>
            <w:rFonts w:ascii="Times New Roman" w:eastAsiaTheme="minorHAnsi" w:hAnsi="Times New Roman"/>
            <w:bCs/>
            <w:kern w:val="2"/>
            <w:sz w:val="28"/>
            <w:szCs w:val="28"/>
            <w:lang w:val="en-US"/>
            <w14:ligatures w14:val="standardContextual"/>
          </w:rPr>
          <w:t>https://documents1.worldbank.org/curated/en/778371636967305332/pdf/Digital-Development-Partnership-Annual-Review-2021-On-the-Path-to-Recovery.pdf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64FB6DC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Asian Development Bank, Measuring the state and evolution of digitalization in Kazakhstan. URL: </w:t>
      </w:r>
      <w:hyperlink r:id="rId252" w:history="1">
        <w:r w:rsidRPr="007975DA">
          <w:rPr>
            <w:rStyle w:val="Hyperlink"/>
            <w:rFonts w:ascii="Times New Roman" w:eastAsiaTheme="minorHAnsi" w:hAnsi="Times New Roman"/>
            <w:bCs/>
            <w:kern w:val="2"/>
            <w:sz w:val="28"/>
            <w:szCs w:val="28"/>
            <w:lang w:val="en-US"/>
            <w14:ligatures w14:val="standardContextual"/>
          </w:rPr>
          <w:t>https://unece.org/sites/default/files/2025-04/1_C_2_Measuring%20digitalization%20in%20Kazakhstan_ADB.pdf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1CB000C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14:ligatures w14:val="standardContextual"/>
        </w:rPr>
      </w:pPr>
      <w:r w:rsidRPr="007975DA">
        <w:rPr>
          <w:rFonts w:ascii="Times New Roman" w:eastAsiaTheme="minorHAnsi" w:hAnsi="Times New Roman"/>
          <w:bCs/>
          <w:color w:val="000000" w:themeColor="text1"/>
          <w:kern w:val="2"/>
          <w:sz w:val="28"/>
          <w:szCs w:val="28"/>
          <w:lang w:val="ru-RU"/>
          <w14:ligatures w14:val="standardContextual"/>
        </w:rPr>
        <w:t xml:space="preserve">Сектор связи Казахстана.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53" w:history="1">
        <w:r w:rsidRPr="007975DA">
          <w:rPr>
            <w:rStyle w:val="Hyperlink"/>
            <w:rFonts w:ascii="Times New Roman" w:eastAsiaTheme="minorHAnsi" w:hAnsi="Times New Roman"/>
            <w:bCs/>
            <w:kern w:val="2"/>
            <w:sz w:val="28"/>
            <w:szCs w:val="28"/>
            <w:lang w:val="en-US"/>
            <w14:ligatures w14:val="standardContextual"/>
          </w:rPr>
          <w:t>https</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toppress</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kz</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article</w:t>
        </w:r>
        <w:r w:rsidRPr="007975DA">
          <w:rPr>
            <w:rStyle w:val="Hyperlink"/>
            <w:rFonts w:ascii="Times New Roman" w:eastAsiaTheme="minorHAnsi" w:hAnsi="Times New Roman"/>
            <w:bCs/>
            <w:kern w:val="2"/>
            <w:sz w:val="28"/>
            <w:szCs w:val="28"/>
            <w:lang w:val="ru-RU"/>
            <w14:ligatures w14:val="standardContextual"/>
          </w:rPr>
          <w:t>/99-</w:t>
        </w:r>
        <w:proofErr w:type="spellStart"/>
        <w:r w:rsidRPr="007975DA">
          <w:rPr>
            <w:rStyle w:val="Hyperlink"/>
            <w:rFonts w:ascii="Times New Roman" w:eastAsiaTheme="minorHAnsi" w:hAnsi="Times New Roman"/>
            <w:bCs/>
            <w:kern w:val="2"/>
            <w:sz w:val="28"/>
            <w:szCs w:val="28"/>
            <w:lang w:val="en-US"/>
            <w14:ligatures w14:val="standardContextual"/>
          </w:rPr>
          <w:t>naseleniya</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rk</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ohvacheno</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mobilnim</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internetom</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i</w:t>
        </w:r>
        <w:proofErr w:type="spellEnd"/>
        <w:r w:rsidRPr="007975DA">
          <w:rPr>
            <w:rStyle w:val="Hyperlink"/>
            <w:rFonts w:ascii="Times New Roman" w:eastAsiaTheme="minorHAnsi" w:hAnsi="Times New Roman"/>
            <w:bCs/>
            <w:kern w:val="2"/>
            <w:sz w:val="28"/>
            <w:szCs w:val="28"/>
            <w:lang w:val="ru-RU"/>
            <w14:ligatures w14:val="standardContextual"/>
          </w:rPr>
          <w:t>-96-</w:t>
        </w:r>
        <w:proofErr w:type="spellStart"/>
        <w:r w:rsidRPr="007975DA">
          <w:rPr>
            <w:rStyle w:val="Hyperlink"/>
            <w:rFonts w:ascii="Times New Roman" w:eastAsiaTheme="minorHAnsi" w:hAnsi="Times New Roman"/>
            <w:bCs/>
            <w:kern w:val="2"/>
            <w:sz w:val="28"/>
            <w:szCs w:val="28"/>
            <w:lang w:val="en-US"/>
            <w14:ligatures w14:val="standardContextual"/>
          </w:rPr>
          <w:t>fiksirovannim</w:t>
        </w:r>
        <w:proofErr w:type="spellEnd"/>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2719B73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UNDP, Human Development report 2023/2024. URL: </w:t>
      </w:r>
      <w:hyperlink r:id="rId254" w:history="1">
        <w:r w:rsidRPr="007975DA">
          <w:rPr>
            <w:rStyle w:val="Hyperlink"/>
            <w:rFonts w:ascii="Times New Roman" w:eastAsiaTheme="minorHAnsi" w:hAnsi="Times New Roman"/>
            <w:bCs/>
            <w:kern w:val="2"/>
            <w:sz w:val="28"/>
            <w:szCs w:val="28"/>
            <w:lang w:val="en-US"/>
            <w14:ligatures w14:val="standardContextual"/>
          </w:rPr>
          <w:t>https://hdr.undp.org/system/files/documents/global-report-document/hdr2023-24reporten.pdf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095ACC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World Bank Group, UN Telecommunication Infrastructure Index. URL: </w:t>
      </w:r>
      <w:hyperlink r:id="rId255" w:history="1">
        <w:r w:rsidRPr="007975DA">
          <w:rPr>
            <w:rStyle w:val="Hyperlink"/>
            <w:rFonts w:ascii="Times New Roman" w:eastAsiaTheme="minorHAnsi" w:hAnsi="Times New Roman"/>
            <w:bCs/>
            <w:kern w:val="2"/>
            <w:sz w:val="28"/>
            <w:szCs w:val="28"/>
            <w:lang w:val="en-US"/>
            <w14:ligatures w14:val="standardContextual"/>
          </w:rPr>
          <w:t>https://prosperitydata360.worldbank.org/en/indicator/WB+GTMI+I+16</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912A0F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Ookla</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Speedtest</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Global Index (2017-2024). URL: </w:t>
      </w:r>
      <w:hyperlink r:id="rId256" w:history="1">
        <w:r w:rsidRPr="007975DA">
          <w:rPr>
            <w:rStyle w:val="Hyperlink"/>
            <w:rFonts w:ascii="Times New Roman" w:eastAsiaTheme="minorHAnsi" w:hAnsi="Times New Roman"/>
            <w:bCs/>
            <w:kern w:val="2"/>
            <w:sz w:val="28"/>
            <w:szCs w:val="28"/>
            <w:lang w:val="en-US"/>
            <w14:ligatures w14:val="standardContextual"/>
          </w:rPr>
          <w:t>https://datahub.io/@cheredia19/ookla-speedtest-global-index-fixed-broadband-2017-2024</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4AB7016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14:ligatures w14:val="standardContextual"/>
        </w:rPr>
        <w:t>Проекты электронного правительства Республики Казахстан</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 xml:space="preserve">URL: </w:t>
      </w:r>
      <w:hyperlink r:id="rId257" w:history="1">
        <w:r w:rsidRPr="007975DA">
          <w:rPr>
            <w:rStyle w:val="Hyperlink"/>
            <w:rFonts w:ascii="Times New Roman" w:eastAsiaTheme="minorHAnsi" w:hAnsi="Times New Roman"/>
            <w:bCs/>
            <w:kern w:val="2"/>
            <w:sz w:val="28"/>
            <w:szCs w:val="28"/>
            <w:lang w:val="en-US"/>
            <w14:ligatures w14:val="standardContextual"/>
          </w:rPr>
          <w:t>https://egov.kz/cms/ru/information/about/projects</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69BE5B3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14:ligatures w14:val="standardContextual"/>
        </w:rPr>
      </w:pPr>
      <w:r w:rsidRPr="007975DA">
        <w:rPr>
          <w:rFonts w:ascii="Times New Roman" w:eastAsiaTheme="minorHAnsi" w:hAnsi="Times New Roman"/>
          <w:bCs/>
          <w:color w:val="000000" w:themeColor="text1"/>
          <w:kern w:val="2"/>
          <w:sz w:val="28"/>
          <w:szCs w:val="28"/>
          <w14:ligatures w14:val="standardContextual"/>
        </w:rPr>
        <w:t>Послание Президента Республики Казахстан Н.А. Назарбаева народу Казахстана</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2004 г.</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58" w:history="1">
        <w:r w:rsidRPr="007975DA">
          <w:rPr>
            <w:rStyle w:val="Hyperlink"/>
            <w:rFonts w:ascii="Times New Roman" w:eastAsiaTheme="minorHAnsi" w:hAnsi="Times New Roman"/>
            <w:bCs/>
            <w:kern w:val="2"/>
            <w:sz w:val="28"/>
            <w:szCs w:val="28"/>
            <w:lang w:val="ru-RU"/>
            <w14:ligatures w14:val="standardContextual"/>
          </w:rPr>
          <w:t>https://www.akorda.kz/ru/addresses/addresses_of_president/poslanie-prezidenta-respubliki-kazakhstan-n-a-nazarbaeva-narodu-kazakhstana-19-mart-2004-g_1342416361</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46BDEB5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hAnsi="Times New Roman"/>
          <w:bCs/>
          <w:color w:val="000000" w:themeColor="text1"/>
          <w:sz w:val="28"/>
          <w:szCs w:val="28"/>
        </w:rPr>
        <w:t>Комитет государственных услуг Министерства цифрового развития, инноваций и аэрокосмической промышленности Республики Казахстан</w:t>
      </w:r>
      <w:r w:rsidRPr="007975DA">
        <w:rPr>
          <w:rFonts w:ascii="Times New Roman" w:hAnsi="Times New Roman"/>
          <w:bCs/>
          <w:color w:val="000000" w:themeColor="text1"/>
          <w:sz w:val="28"/>
          <w:szCs w:val="28"/>
          <w:lang w:val="ru-RU"/>
        </w:rPr>
        <w:t xml:space="preserve">. </w:t>
      </w:r>
      <w:r w:rsidRPr="007975DA">
        <w:rPr>
          <w:rFonts w:ascii="Times New Roman" w:hAnsi="Times New Roman"/>
          <w:bCs/>
          <w:color w:val="000000" w:themeColor="text1"/>
          <w:sz w:val="28"/>
          <w:szCs w:val="28"/>
          <w:lang w:val="en-US"/>
        </w:rPr>
        <w:t>URL:</w:t>
      </w:r>
      <w:r w:rsidRPr="007975DA">
        <w:rPr>
          <w:rFonts w:ascii="Times New Roman" w:hAnsi="Times New Roman"/>
          <w:bCs/>
          <w:color w:val="000000" w:themeColor="text1"/>
          <w:sz w:val="28"/>
          <w:szCs w:val="28"/>
        </w:rPr>
        <w:t xml:space="preserve"> </w:t>
      </w:r>
      <w:hyperlink r:id="rId259" w:history="1">
        <w:r w:rsidRPr="007975DA">
          <w:rPr>
            <w:rStyle w:val="Hyperlink"/>
            <w:rFonts w:ascii="Times New Roman" w:hAnsi="Times New Roman"/>
            <w:bCs/>
            <w:sz w:val="28"/>
            <w:szCs w:val="28"/>
          </w:rPr>
          <w:t>https://www.gov.kz/memleket/entities/kgu/activities/1363?lang=ru</w:t>
        </w:r>
      </w:hyperlink>
      <w:r w:rsidRPr="007975DA">
        <w:rPr>
          <w:rFonts w:ascii="Times New Roman" w:hAnsi="Times New Roman"/>
          <w:bCs/>
          <w:color w:val="000000" w:themeColor="text1"/>
          <w:sz w:val="28"/>
          <w:szCs w:val="28"/>
          <w:lang w:val="en-US"/>
        </w:rPr>
        <w:t xml:space="preserve"> </w:t>
      </w:r>
    </w:p>
    <w:p w14:paraId="7EF9BEA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eGov</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Mobile. URL: </w:t>
      </w:r>
      <w:hyperlink r:id="rId260" w:history="1">
        <w:r w:rsidRPr="007975DA">
          <w:rPr>
            <w:rStyle w:val="Hyperlink"/>
            <w:rFonts w:ascii="Times New Roman" w:eastAsiaTheme="minorHAnsi" w:hAnsi="Times New Roman"/>
            <w:bCs/>
            <w:kern w:val="2"/>
            <w:sz w:val="28"/>
            <w:szCs w:val="28"/>
            <w:lang w:val="en-US"/>
            <w14:ligatures w14:val="standardContextual"/>
          </w:rPr>
          <w:t>https://egov.kz/cms/ru/news/5years_of_eGovMobile</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4E13A49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lang w:val="ru-RU"/>
          <w14:ligatures w14:val="standardContextual"/>
        </w:rPr>
        <w:t xml:space="preserve">Индикаторы универсальности Интернета ЮНЕСКО: Основа для оценки развития Интернет.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61" w:history="1">
        <w:r w:rsidRPr="007975DA">
          <w:rPr>
            <w:rStyle w:val="Hyperlink"/>
            <w:rFonts w:ascii="Times New Roman" w:eastAsiaTheme="minorHAnsi" w:hAnsi="Times New Roman"/>
            <w:bCs/>
            <w:kern w:val="2"/>
            <w:sz w:val="28"/>
            <w:szCs w:val="28"/>
            <w:lang w:val="ru-RU"/>
            <w14:ligatures w14:val="standardContextual"/>
          </w:rPr>
          <w:t>https://unesdoc.unesco.org/ark:/48223/pf0000378008.locale=en</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629D4CC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lastRenderedPageBreak/>
        <w:t>МСЭ/ЮНЕСКО, Комиссия по широкополосной связи в интересах устойчивого развития.</w:t>
      </w:r>
    </w:p>
    <w:p w14:paraId="47976308"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GSMA</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Преодоление</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цифрового</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разрыва в</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Центральной</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Азии и на</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Южном Кавказе</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 xml:space="preserve">URL: </w:t>
      </w:r>
      <w:hyperlink r:id="rId262" w:history="1">
        <w:r w:rsidRPr="007975DA">
          <w:rPr>
            <w:rStyle w:val="Hyperlink"/>
            <w:rFonts w:ascii="Times New Roman" w:eastAsiaTheme="minorHAnsi" w:hAnsi="Times New Roman"/>
            <w:bCs/>
            <w:kern w:val="2"/>
            <w:sz w:val="28"/>
            <w:szCs w:val="28"/>
            <w:lang w:val="en-US"/>
            <w14:ligatures w14:val="standardContextual"/>
          </w:rPr>
          <w:t>https://www.gsma.com/solutions-and-impact/connectivity-for-good/mobile-economy/wp-content/uploads/2023/06/Closing-the-Digital-Divide-in-Central-Asia-and-the-South-Caucasus-2023-RUSSIAN.pdf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15BF0399"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hyperlink r:id="rId263" w:history="1">
        <w:r w:rsidR="006E3017" w:rsidRPr="007975DA">
          <w:rPr>
            <w:rStyle w:val="Hyperlink"/>
            <w:rFonts w:ascii="Times New Roman" w:eastAsiaTheme="minorHAnsi" w:hAnsi="Times New Roman"/>
            <w:bCs/>
            <w:kern w:val="2"/>
            <w:sz w:val="28"/>
            <w:szCs w:val="28"/>
            <w14:ligatures w14:val="standardContextual"/>
          </w:rPr>
          <w:t>https://www.gov.kz/memleket/entities/telecom/press/article/details/1507</w:t>
        </w:r>
      </w:hyperlink>
      <w:r w:rsidR="006E3017" w:rsidRPr="007975DA">
        <w:rPr>
          <w:rFonts w:ascii="Times New Roman" w:eastAsiaTheme="minorHAnsi" w:hAnsi="Times New Roman"/>
          <w:bCs/>
          <w:color w:val="000000" w:themeColor="text1"/>
          <w:kern w:val="2"/>
          <w:sz w:val="28"/>
          <w:szCs w:val="28"/>
          <w:lang w:val="en-US"/>
          <w14:ligatures w14:val="standardContextual"/>
        </w:rPr>
        <w:t xml:space="preserve"> </w:t>
      </w:r>
    </w:p>
    <w:p w14:paraId="5BF9C85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Развитие сетей широкополосного доступа в Республике Казахстан. </w:t>
      </w:r>
      <w:r w:rsidRPr="007975DA">
        <w:rPr>
          <w:rFonts w:ascii="Times New Roman" w:eastAsiaTheme="minorHAnsi" w:hAnsi="Times New Roman"/>
          <w:bCs/>
          <w:color w:val="000000" w:themeColor="text1"/>
          <w:kern w:val="2"/>
          <w:sz w:val="28"/>
          <w:szCs w:val="28"/>
          <w:lang w:val="en-US"/>
          <w14:ligatures w14:val="standardContextual"/>
        </w:rPr>
        <w:t xml:space="preserve">IDC White Paper, </w:t>
      </w:r>
      <w:r w:rsidRPr="007975DA">
        <w:rPr>
          <w:rFonts w:ascii="Times New Roman" w:eastAsiaTheme="minorHAnsi" w:hAnsi="Times New Roman"/>
          <w:bCs/>
          <w:color w:val="000000" w:themeColor="text1"/>
          <w:kern w:val="2"/>
          <w:sz w:val="28"/>
          <w:szCs w:val="28"/>
          <w14:ligatures w14:val="standardContextual"/>
        </w:rPr>
        <w:t>июнь</w:t>
      </w:r>
      <w:r w:rsidRPr="007975DA">
        <w:rPr>
          <w:rFonts w:ascii="Times New Roman" w:eastAsiaTheme="minorHAnsi" w:hAnsi="Times New Roman"/>
          <w:bCs/>
          <w:color w:val="000000" w:themeColor="text1"/>
          <w:kern w:val="2"/>
          <w:sz w:val="28"/>
          <w:szCs w:val="28"/>
          <w:lang w:val="en-US"/>
          <w14:ligatures w14:val="standardContextual"/>
        </w:rPr>
        <w:t xml:space="preserve"> 2022, IDC. URL: </w:t>
      </w:r>
      <w:hyperlink r:id="rId264" w:history="1">
        <w:r w:rsidRPr="007975DA">
          <w:rPr>
            <w:rStyle w:val="Hyperlink"/>
            <w:rFonts w:ascii="Times New Roman" w:eastAsiaTheme="minorHAnsi" w:hAnsi="Times New Roman"/>
            <w:bCs/>
            <w:kern w:val="2"/>
            <w:sz w:val="28"/>
            <w:szCs w:val="28"/>
            <w:lang w:val="en-US"/>
            <w14:ligatures w14:val="standardContextual"/>
          </w:rPr>
          <w:t>https://www.gov.kz/uploads/2022/8/3/c5dcdfcddcdd6e19954cea1c438fa4a6_original.6823913.pdf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1886AD0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proofErr w:type="spellStart"/>
      <w:r w:rsidRPr="007975DA">
        <w:rPr>
          <w:rFonts w:ascii="Times New Roman" w:eastAsiaTheme="minorHAnsi" w:hAnsi="Times New Roman"/>
          <w:bCs/>
          <w:color w:val="000000" w:themeColor="text1"/>
          <w:kern w:val="2"/>
          <w:sz w:val="28"/>
          <w:szCs w:val="28"/>
          <w14:ligatures w14:val="standardContextual"/>
        </w:rPr>
        <w:t>Буганова</w:t>
      </w:r>
      <w:proofErr w:type="spellEnd"/>
      <w:r w:rsidRPr="007975DA">
        <w:rPr>
          <w:rFonts w:ascii="Times New Roman" w:eastAsiaTheme="minorHAnsi" w:hAnsi="Times New Roman"/>
          <w:bCs/>
          <w:color w:val="000000" w:themeColor="text1"/>
          <w:kern w:val="2"/>
          <w:sz w:val="28"/>
          <w:szCs w:val="28"/>
          <w14:ligatures w14:val="standardContextual"/>
        </w:rPr>
        <w:t xml:space="preserve"> А.А., </w:t>
      </w:r>
      <w:proofErr w:type="spellStart"/>
      <w:r w:rsidRPr="007975DA">
        <w:rPr>
          <w:rFonts w:ascii="Times New Roman" w:eastAsiaTheme="minorHAnsi" w:hAnsi="Times New Roman"/>
          <w:bCs/>
          <w:color w:val="000000" w:themeColor="text1"/>
          <w:kern w:val="2"/>
          <w:sz w:val="28"/>
          <w:szCs w:val="28"/>
          <w14:ligatures w14:val="standardContextual"/>
        </w:rPr>
        <w:t>Умирзаков</w:t>
      </w:r>
      <w:proofErr w:type="spellEnd"/>
      <w:r w:rsidRPr="007975DA">
        <w:rPr>
          <w:rFonts w:ascii="Times New Roman" w:eastAsiaTheme="minorHAnsi" w:hAnsi="Times New Roman"/>
          <w:bCs/>
          <w:color w:val="000000" w:themeColor="text1"/>
          <w:kern w:val="2"/>
          <w:sz w:val="28"/>
          <w:szCs w:val="28"/>
          <w14:ligatures w14:val="standardContextual"/>
        </w:rPr>
        <w:t xml:space="preserve"> С.Ы., Нурпеисова А.А. (2022). Цифровая экономика и цифровая трансформация в Казахстане. </w:t>
      </w:r>
      <w:r w:rsidRPr="007975DA">
        <w:rPr>
          <w:rFonts w:ascii="Times New Roman" w:eastAsiaTheme="minorHAnsi" w:hAnsi="Times New Roman"/>
          <w:bCs/>
          <w:color w:val="000000" w:themeColor="text1"/>
          <w:kern w:val="2"/>
          <w:sz w:val="28"/>
          <w:szCs w:val="28"/>
          <w:lang w:val="en-US"/>
          <w14:ligatures w14:val="standardContextual"/>
        </w:rPr>
        <w:t>Central</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Asian</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Economic</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Review</w:t>
      </w:r>
      <w:r w:rsidRPr="007975DA">
        <w:rPr>
          <w:rFonts w:ascii="Times New Roman" w:eastAsiaTheme="minorHAnsi" w:hAnsi="Times New Roman"/>
          <w:bCs/>
          <w:color w:val="000000" w:themeColor="text1"/>
          <w:kern w:val="2"/>
          <w:sz w:val="28"/>
          <w:szCs w:val="28"/>
          <w:lang w:val="ru-RU"/>
          <w14:ligatures w14:val="standardContextual"/>
        </w:rPr>
        <w:t xml:space="preserve"> (5):155-168. </w:t>
      </w:r>
      <w:r w:rsidRPr="007975DA">
        <w:rPr>
          <w:rFonts w:ascii="Times New Roman" w:eastAsiaTheme="minorHAnsi" w:hAnsi="Times New Roman"/>
          <w:bCs/>
          <w:color w:val="000000" w:themeColor="text1"/>
          <w:kern w:val="2"/>
          <w:sz w:val="28"/>
          <w:szCs w:val="28"/>
          <w:lang w:val="en-US"/>
          <w14:ligatures w14:val="standardContextual"/>
        </w:rPr>
        <w:t xml:space="preserve">DOI: </w:t>
      </w:r>
      <w:hyperlink r:id="rId265" w:history="1">
        <w:r w:rsidRPr="007975DA">
          <w:rPr>
            <w:rStyle w:val="Hyperlink"/>
            <w:rFonts w:ascii="Times New Roman" w:eastAsiaTheme="minorHAnsi" w:hAnsi="Times New Roman"/>
            <w:bCs/>
            <w:kern w:val="2"/>
            <w:sz w:val="28"/>
            <w:szCs w:val="28"/>
            <w:lang w:val="en-US"/>
            <w14:ligatures w14:val="standardContextual"/>
          </w:rPr>
          <w:t>https://doi.org/10.52821/2789-4401-2022-5-155-168</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01A9E5E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Percentage of individuals worldwide using the internet in rural and urban areas as of 2024. URL: </w:t>
      </w:r>
      <w:hyperlink r:id="rId266" w:history="1">
        <w:r w:rsidRPr="007975DA">
          <w:rPr>
            <w:rStyle w:val="Hyperlink"/>
            <w:rFonts w:ascii="Times New Roman" w:eastAsiaTheme="minorHAnsi" w:hAnsi="Times New Roman"/>
            <w:bCs/>
            <w:kern w:val="2"/>
            <w:sz w:val="28"/>
            <w:szCs w:val="28"/>
            <w:lang w:val="en-US"/>
            <w14:ligatures w14:val="standardContextual"/>
          </w:rPr>
          <w:t>https://www.statista.com/statistics/1228865/internet-access-rate-worldwide-by-region-urban-rural/</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6DE687E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lang w:val="ru-RU"/>
          <w14:ligatures w14:val="standardContextual"/>
        </w:rPr>
        <w:t>Постановление Правительства Республики Казахстан от 30 июня 2017 года № 407</w:t>
      </w:r>
      <w:r w:rsidRPr="007975DA">
        <w:rPr>
          <w:rFonts w:ascii="Times New Roman" w:eastAsiaTheme="minorHAnsi" w:hAnsi="Times New Roman"/>
          <w:bCs/>
          <w:color w:val="000000" w:themeColor="text1"/>
          <w:kern w:val="2"/>
          <w:sz w:val="28"/>
          <w:szCs w:val="28"/>
          <w14:ligatures w14:val="standardContextual"/>
        </w:rPr>
        <w:t xml:space="preserve"> Об утверждении Концепции кибербезопасности ("</w:t>
      </w:r>
      <w:proofErr w:type="spellStart"/>
      <w:r w:rsidRPr="007975DA">
        <w:rPr>
          <w:rFonts w:ascii="Times New Roman" w:eastAsiaTheme="minorHAnsi" w:hAnsi="Times New Roman"/>
          <w:bCs/>
          <w:color w:val="000000" w:themeColor="text1"/>
          <w:kern w:val="2"/>
          <w:sz w:val="28"/>
          <w:szCs w:val="28"/>
          <w14:ligatures w14:val="standardContextual"/>
        </w:rPr>
        <w:t>Киберщит</w:t>
      </w:r>
      <w:proofErr w:type="spellEnd"/>
      <w:r w:rsidRPr="007975DA">
        <w:rPr>
          <w:rFonts w:ascii="Times New Roman" w:eastAsiaTheme="minorHAnsi" w:hAnsi="Times New Roman"/>
          <w:bCs/>
          <w:color w:val="000000" w:themeColor="text1"/>
          <w:kern w:val="2"/>
          <w:sz w:val="28"/>
          <w:szCs w:val="28"/>
          <w14:ligatures w14:val="standardContextual"/>
        </w:rPr>
        <w:t xml:space="preserve"> Казахстана")</w:t>
      </w:r>
    </w:p>
    <w:p w14:paraId="3FF82B0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ITU Publications, Global Cybersecurity Index 2024. URL: </w:t>
      </w:r>
      <w:hyperlink r:id="rId267" w:history="1">
        <w:r w:rsidRPr="007975DA">
          <w:rPr>
            <w:rStyle w:val="Hyperlink"/>
            <w:rFonts w:ascii="Times New Roman" w:eastAsiaTheme="minorHAnsi" w:hAnsi="Times New Roman"/>
            <w:bCs/>
            <w:kern w:val="2"/>
            <w:sz w:val="28"/>
            <w:szCs w:val="28"/>
            <w:lang w:val="en-US"/>
            <w14:ligatures w14:val="standardContextual"/>
          </w:rPr>
          <w:t>https://www.itu.int/dms_pub/itu-d/opb/hdb/d-hdb-gci.01-2024-pdf-e.pdf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E97212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Cybersecurity leader in Central Asia. URL: </w:t>
      </w:r>
      <w:hyperlink r:id="rId268" w:history="1">
        <w:r w:rsidRPr="007975DA">
          <w:rPr>
            <w:rStyle w:val="Hyperlink"/>
            <w:rFonts w:ascii="Times New Roman" w:eastAsiaTheme="minorHAnsi" w:hAnsi="Times New Roman"/>
            <w:bCs/>
            <w:kern w:val="2"/>
            <w:sz w:val="28"/>
            <w:szCs w:val="28"/>
            <w:lang w:val="en-US"/>
            <w14:ligatures w14:val="standardContextual"/>
          </w:rPr>
          <w:t>https://cybersec.kz/en</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76DEBF4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14:ligatures w14:val="standardContextual"/>
        </w:rPr>
        <w:t>Уровень</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цифровой</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грамотности</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казахстанцев</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69" w:history="1">
        <w:r w:rsidRPr="007975DA">
          <w:rPr>
            <w:rStyle w:val="Hyperlink"/>
            <w:rFonts w:ascii="Times New Roman" w:eastAsiaTheme="minorHAnsi" w:hAnsi="Times New Roman"/>
            <w:bCs/>
            <w:kern w:val="2"/>
            <w:sz w:val="28"/>
            <w:szCs w:val="28"/>
            <w:lang w:val="en-US"/>
            <w14:ligatures w14:val="standardContextual"/>
          </w:rPr>
          <w:t>https</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kazlenta</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kz</w:t>
        </w:r>
        <w:proofErr w:type="spellEnd"/>
        <w:r w:rsidRPr="007975DA">
          <w:rPr>
            <w:rStyle w:val="Hyperlink"/>
            <w:rFonts w:ascii="Times New Roman" w:eastAsiaTheme="minorHAnsi" w:hAnsi="Times New Roman"/>
            <w:bCs/>
            <w:kern w:val="2"/>
            <w:sz w:val="28"/>
            <w:szCs w:val="28"/>
            <w:lang w:val="ru-RU"/>
            <w14:ligatures w14:val="standardContextual"/>
          </w:rPr>
          <w:t>/83187-</w:t>
        </w:r>
        <w:proofErr w:type="spellStart"/>
        <w:r w:rsidRPr="007975DA">
          <w:rPr>
            <w:rStyle w:val="Hyperlink"/>
            <w:rFonts w:ascii="Times New Roman" w:eastAsiaTheme="minorHAnsi" w:hAnsi="Times New Roman"/>
            <w:bCs/>
            <w:kern w:val="2"/>
            <w:sz w:val="28"/>
            <w:szCs w:val="28"/>
            <w:lang w:val="en-US"/>
            <w14:ligatures w14:val="standardContextual"/>
          </w:rPr>
          <w:t>uroven</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cifrovoy</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gramotnosti</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kazahstancev</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dostig</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rekordnyh</w:t>
        </w:r>
        <w:proofErr w:type="spellEnd"/>
        <w:r w:rsidRPr="007975DA">
          <w:rPr>
            <w:rStyle w:val="Hyperlink"/>
            <w:rFonts w:ascii="Times New Roman" w:eastAsiaTheme="minorHAnsi" w:hAnsi="Times New Roman"/>
            <w:bCs/>
            <w:kern w:val="2"/>
            <w:sz w:val="28"/>
            <w:szCs w:val="28"/>
            <w:lang w:val="ru-RU"/>
            <w14:ligatures w14:val="standardContextual"/>
          </w:rPr>
          <w:t>-90-</w:t>
        </w:r>
        <w:proofErr w:type="spellStart"/>
        <w:r w:rsidRPr="007975DA">
          <w:rPr>
            <w:rStyle w:val="Hyperlink"/>
            <w:rFonts w:ascii="Times New Roman" w:eastAsiaTheme="minorHAnsi" w:hAnsi="Times New Roman"/>
            <w:bCs/>
            <w:kern w:val="2"/>
            <w:sz w:val="28"/>
            <w:szCs w:val="28"/>
            <w:lang w:val="en-US"/>
            <w14:ligatures w14:val="standardContextual"/>
          </w:rPr>
          <w:t>istochnik</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html</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5A5E2F1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14:ligatures w14:val="standardContextual"/>
        </w:rPr>
        <w:t>Проект «Цифровое общество»</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14:ligatures w14:val="standardContextual"/>
        </w:rPr>
        <w:t xml:space="preserve"> </w:t>
      </w:r>
      <w:hyperlink r:id="rId270" w:history="1">
        <w:r w:rsidRPr="007975DA">
          <w:rPr>
            <w:rStyle w:val="Hyperlink"/>
            <w:rFonts w:ascii="Times New Roman" w:eastAsiaTheme="minorHAnsi" w:hAnsi="Times New Roman"/>
            <w:bCs/>
            <w:kern w:val="2"/>
            <w:sz w:val="28"/>
            <w:szCs w:val="28"/>
            <w14:ligatures w14:val="standardContextual"/>
          </w:rPr>
          <w:t>https://www.qonaev-gorod.kz/news/3906609/razrabotan-proekt-dla-povysenia-cifrovoj-gramotnosti-i-kiberbezopasnosti</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6A42374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14:ligatures w14:val="standardContextual"/>
        </w:rPr>
      </w:pPr>
      <w:r w:rsidRPr="007975DA">
        <w:rPr>
          <w:rFonts w:ascii="Times New Roman" w:eastAsiaTheme="minorHAnsi" w:hAnsi="Times New Roman"/>
          <w:bCs/>
          <w:color w:val="000000" w:themeColor="text1"/>
          <w:kern w:val="2"/>
          <w:sz w:val="28"/>
          <w:szCs w:val="28"/>
          <w14:ligatures w14:val="standardContextual"/>
        </w:rPr>
        <w:t>Экспертиза в сфере информатизации</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271" w:history="1">
        <w:r w:rsidRPr="007975DA">
          <w:rPr>
            <w:rStyle w:val="Hyperlink"/>
            <w:rFonts w:ascii="Times New Roman" w:eastAsiaTheme="minorHAnsi" w:hAnsi="Times New Roman"/>
            <w:bCs/>
            <w:kern w:val="2"/>
            <w:sz w:val="28"/>
            <w:szCs w:val="28"/>
            <w:lang w:val="en-US"/>
            <w14:ligatures w14:val="standardContextual"/>
          </w:rPr>
          <w:t>https</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www</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gov</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kz</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memleket</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entities</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mdai</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press</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article</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details</w:t>
        </w:r>
        <w:r w:rsidRPr="007975DA">
          <w:rPr>
            <w:rStyle w:val="Hyperlink"/>
            <w:rFonts w:ascii="Times New Roman" w:eastAsiaTheme="minorHAnsi" w:hAnsi="Times New Roman"/>
            <w:bCs/>
            <w:kern w:val="2"/>
            <w:sz w:val="28"/>
            <w:szCs w:val="28"/>
            <w:lang w:val="ru-RU"/>
            <w14:ligatures w14:val="standardContextual"/>
          </w:rPr>
          <w:t>/138988</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094FDDDD"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ИТ-кадры в Казахстане и мире</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 xml:space="preserve">URL: </w:t>
      </w:r>
      <w:hyperlink r:id="rId272" w:history="1">
        <w:r w:rsidRPr="007975DA">
          <w:rPr>
            <w:rStyle w:val="Hyperlink"/>
            <w:rFonts w:ascii="Times New Roman" w:eastAsiaTheme="minorHAnsi" w:hAnsi="Times New Roman"/>
            <w:bCs/>
            <w:kern w:val="2"/>
            <w:sz w:val="28"/>
            <w:szCs w:val="28"/>
            <w:lang w:val="en-US"/>
            <w14:ligatures w14:val="standardContextual"/>
          </w:rPr>
          <w:t>https://www.itk.kz/ru/%D0%B8%D1%82-%D0%BA%D0%B0%D0%B4%D1%80%D1%8B</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57FF21C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Human Capital Index. URL: </w:t>
      </w:r>
      <w:hyperlink r:id="rId273" w:history="1">
        <w:r w:rsidRPr="007975DA">
          <w:rPr>
            <w:rStyle w:val="Hyperlink"/>
            <w:rFonts w:ascii="Times New Roman" w:eastAsiaTheme="minorHAnsi" w:hAnsi="Times New Roman"/>
            <w:bCs/>
            <w:kern w:val="2"/>
            <w:sz w:val="28"/>
            <w:szCs w:val="28"/>
            <w:lang w:val="en-US"/>
            <w14:ligatures w14:val="standardContextual"/>
          </w:rPr>
          <w:t>https://ourworldindata.org/grapher/human-capital-index-in-2018?time=2020</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71C0B05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lang w:val="ru-RU"/>
          <w14:ligatures w14:val="standardContextual"/>
        </w:rPr>
        <w:t xml:space="preserve">Рейтинг стран мира по Индексу человеческого развития. </w:t>
      </w:r>
      <w:r w:rsidRPr="007975DA">
        <w:rPr>
          <w:rFonts w:ascii="Times New Roman" w:eastAsiaTheme="minorHAnsi" w:hAnsi="Times New Roman"/>
          <w:bCs/>
          <w:color w:val="000000" w:themeColor="text1"/>
          <w:kern w:val="2"/>
          <w:sz w:val="28"/>
          <w:szCs w:val="28"/>
          <w:lang w:val="en-US"/>
          <w14:ligatures w14:val="standardContextual"/>
        </w:rPr>
        <w:t xml:space="preserve">URL: </w:t>
      </w:r>
      <w:hyperlink r:id="rId274" w:anchor="kazakhstan" w:history="1">
        <w:r w:rsidRPr="007975DA">
          <w:rPr>
            <w:rStyle w:val="Hyperlink"/>
            <w:rFonts w:ascii="Times New Roman" w:eastAsiaTheme="minorHAnsi" w:hAnsi="Times New Roman"/>
            <w:bCs/>
            <w:kern w:val="2"/>
            <w:sz w:val="28"/>
            <w:szCs w:val="28"/>
            <w:lang w:val="en-US"/>
            <w14:ligatures w14:val="standardContextual"/>
          </w:rPr>
          <w:t>https://gtmarket.ru/ratings/human-development-index#kazakhstan</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083A68B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Распоряжение Премьер-Министра Республики Казахстан от 11 октября 2022 года № 167-р</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О Координационном совете по целям устойчивого развития</w:t>
      </w:r>
    </w:p>
    <w:p w14:paraId="43CF8C8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Процесс имплементации и реализации Целей устойчивого развития в Казахстане, работе Координационного Совета и 5-ти Межведомственных рабочих групп</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 xml:space="preserve">URL: </w:t>
      </w:r>
      <w:hyperlink r:id="rId275" w:history="1">
        <w:r w:rsidRPr="007975DA">
          <w:rPr>
            <w:rStyle w:val="Hyperlink"/>
            <w:rFonts w:ascii="Times New Roman" w:eastAsiaTheme="minorHAnsi" w:hAnsi="Times New Roman"/>
            <w:bCs/>
            <w:kern w:val="2"/>
            <w:sz w:val="28"/>
            <w:szCs w:val="28"/>
            <w14:ligatures w14:val="standardContextual"/>
          </w:rPr>
          <w:t>https://economy.kz/ru/Celi_ustojchivogo_razvitija/About_TSUR/</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0C4F917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14:ligatures w14:val="standardContextual"/>
        </w:rPr>
      </w:pPr>
      <w:r w:rsidRPr="007975DA">
        <w:rPr>
          <w:rFonts w:ascii="Times New Roman" w:eastAsiaTheme="minorHAnsi" w:hAnsi="Times New Roman"/>
          <w:bCs/>
          <w:color w:val="000000" w:themeColor="text1"/>
          <w:kern w:val="2"/>
          <w:sz w:val="28"/>
          <w:szCs w:val="28"/>
          <w14:ligatures w14:val="standardContextual"/>
        </w:rPr>
        <w:lastRenderedPageBreak/>
        <w:t>Реализация Целей Устойчивого Развития в Республике Казахстан</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14:ligatures w14:val="standardContextual"/>
        </w:rPr>
        <w:t xml:space="preserve"> </w:t>
      </w:r>
      <w:hyperlink r:id="rId276" w:history="1">
        <w:r w:rsidRPr="007975DA">
          <w:rPr>
            <w:rStyle w:val="Hyperlink"/>
            <w:rFonts w:ascii="Times New Roman" w:eastAsiaTheme="minorHAnsi" w:hAnsi="Times New Roman"/>
            <w:bCs/>
            <w:kern w:val="2"/>
            <w:sz w:val="28"/>
            <w:szCs w:val="28"/>
            <w14:ligatures w14:val="standardContextual"/>
          </w:rPr>
          <w:t>https://eri.kz/documents/news/news_inst/2025/jan25/Realizacija_CUR_v_RK.PDF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638BEAA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Национальная платформа по предоставлению отчетности Казахстана, Интеграция ЦУР в СДГП</w:t>
      </w:r>
    </w:p>
    <w:p w14:paraId="09B4F40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TADAI, Mindy </w:t>
      </w:r>
      <w:proofErr w:type="spellStart"/>
      <w:r w:rsidRPr="007975DA">
        <w:rPr>
          <w:rFonts w:ascii="Times New Roman" w:eastAsiaTheme="minorHAnsi" w:hAnsi="Times New Roman"/>
          <w:bCs/>
          <w:color w:val="000000" w:themeColor="text1"/>
          <w:kern w:val="2"/>
          <w:sz w:val="28"/>
          <w:szCs w:val="28"/>
          <w:lang w:val="en-US"/>
          <w14:ligatures w14:val="standardContextual"/>
        </w:rPr>
        <w:t>Eiko</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and TAN, Micah. Digital literacy among older adults in Singapore. (2023). 1-25. URL: </w:t>
      </w:r>
      <w:hyperlink r:id="rId277" w:history="1">
        <w:r w:rsidRPr="007975DA">
          <w:rPr>
            <w:rStyle w:val="Hyperlink"/>
            <w:rFonts w:ascii="Times New Roman" w:eastAsiaTheme="minorHAnsi" w:hAnsi="Times New Roman"/>
            <w:bCs/>
            <w:kern w:val="2"/>
            <w:sz w:val="28"/>
            <w:szCs w:val="28"/>
            <w:lang w:val="en-US"/>
            <w14:ligatures w14:val="standardContextual"/>
          </w:rPr>
          <w:t>https://ink.library.smu.edu.sg/rosa_reports/15</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7E01E28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Strong"/>
          <w:rFonts w:ascii="Times New Roman" w:eastAsiaTheme="minorHAnsi" w:hAnsi="Times New Roman"/>
          <w:b w:val="0"/>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InfoComm</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Media Development Authority, Seniors Go Digital. URL: </w:t>
      </w:r>
      <w:hyperlink r:id="rId278" w:history="1">
        <w:r w:rsidRPr="007975DA">
          <w:rPr>
            <w:rStyle w:val="Hyperlink"/>
            <w:rFonts w:ascii="Times New Roman" w:eastAsiaTheme="minorHAnsi" w:hAnsi="Times New Roman"/>
            <w:bCs/>
            <w:kern w:val="2"/>
            <w:sz w:val="28"/>
            <w:szCs w:val="28"/>
            <w:lang w:val="en-US"/>
            <w14:ligatures w14:val="standardContextual"/>
          </w:rPr>
          <w:t>https://www.imda.gov.sg/how-we-can-help/seniors-go-digital</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95CC4F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Lacking Digital Access, Singapore’s Disconnected Risk Being Left Behind. URL: </w:t>
      </w:r>
      <w:hyperlink r:id="rId279" w:history="1">
        <w:r w:rsidRPr="007975DA">
          <w:rPr>
            <w:rStyle w:val="Hyperlink"/>
            <w:rFonts w:ascii="Times New Roman" w:eastAsiaTheme="minorHAnsi" w:hAnsi="Times New Roman"/>
            <w:bCs/>
            <w:kern w:val="2"/>
            <w:sz w:val="28"/>
            <w:szCs w:val="28"/>
            <w:lang w:val="en-US"/>
            <w14:ligatures w14:val="standardContextual"/>
          </w:rPr>
          <w:t>www.ricemedia.co/features-digital-access-singapore-idep-2021</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66FD02E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New scheme to help 60,000 lower-income families obtain Internet access, digital devices. URL: </w:t>
      </w:r>
      <w:hyperlink r:id="rId280" w:history="1">
        <w:r w:rsidRPr="007975DA">
          <w:rPr>
            <w:rStyle w:val="Hyperlink"/>
            <w:rFonts w:ascii="Times New Roman" w:eastAsiaTheme="minorHAnsi" w:hAnsi="Times New Roman"/>
            <w:bCs/>
            <w:kern w:val="2"/>
            <w:sz w:val="28"/>
            <w:szCs w:val="28"/>
            <w:lang w:val="en-US"/>
            <w14:ligatures w14:val="standardContextual"/>
          </w:rPr>
          <w:t>https://www.channelnewsasia.com/singapore/digital-access-inclusivity-internet-broadband-lower-income-households</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1364791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Global Standard on Digital Literacy, Digital Skills, and Digital Readiness. URL: </w:t>
      </w:r>
      <w:hyperlink r:id="rId281" w:anchor=":~:text=DQ%20comprises%2032%20digital%20competencies,citizenship%2C%20creativity%2C%20and%20competitiveness" w:history="1">
        <w:r w:rsidRPr="007975DA">
          <w:rPr>
            <w:rStyle w:val="Hyperlink"/>
            <w:rFonts w:ascii="Times New Roman" w:eastAsiaTheme="minorHAnsi" w:hAnsi="Times New Roman"/>
            <w:bCs/>
            <w:kern w:val="2"/>
            <w:sz w:val="28"/>
            <w:szCs w:val="28"/>
            <w:lang w:val="en-US"/>
            <w14:ligatures w14:val="standardContextual"/>
          </w:rPr>
          <w:t>https://www.dqinstitute.org/global-standards/#:~:text=DQ%20comprises%2032%20digital%20competencies,citizenship%2C%20creativity%2C%20and%20competitiveness</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10850FF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The 54th Statistical Report on China’s Internet Development. URL: </w:t>
      </w:r>
      <w:hyperlink r:id="rId282" w:history="1">
        <w:r w:rsidRPr="007975DA">
          <w:rPr>
            <w:rStyle w:val="Hyperlink"/>
            <w:rFonts w:ascii="Times New Roman" w:eastAsiaTheme="minorHAnsi" w:hAnsi="Times New Roman"/>
            <w:bCs/>
            <w:kern w:val="2"/>
            <w:sz w:val="28"/>
            <w:szCs w:val="28"/>
            <w:lang w:val="en-US"/>
            <w14:ligatures w14:val="standardContextual"/>
          </w:rPr>
          <w:t>https://www.cnnic.com.cn/IDR/ReportDownloads/202411/P020241101318428715781.pdf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5BC13BB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Strong"/>
          <w:rFonts w:ascii="Times New Roman" w:eastAsiaTheme="minorHAnsi" w:hAnsi="Times New Roman"/>
          <w:b w:val="0"/>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Understanding China’s Digital Economy: Policies, Opportunities, and Challenges. URL: </w:t>
      </w:r>
      <w:hyperlink r:id="rId283" w:history="1">
        <w:r w:rsidRPr="007975DA">
          <w:rPr>
            <w:rStyle w:val="Hyperlink"/>
            <w:rFonts w:ascii="Times New Roman" w:eastAsiaTheme="minorHAnsi" w:hAnsi="Times New Roman"/>
            <w:bCs/>
            <w:kern w:val="2"/>
            <w:sz w:val="28"/>
            <w:szCs w:val="28"/>
            <w:lang w:val="en-US"/>
            <w14:ligatures w14:val="standardContextual"/>
          </w:rPr>
          <w:t>https://www.china-briefing.com/doing-business-guide/china/sector-insights/understanding-china-s-digital-economy-policies-opportunities-and-challenges</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1F1C809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Strong"/>
          <w:rFonts w:ascii="Times New Roman" w:eastAsiaTheme="minorHAnsi" w:hAnsi="Times New Roman"/>
          <w:b w:val="0"/>
          <w:color w:val="000000" w:themeColor="text1"/>
          <w:kern w:val="2"/>
          <w:sz w:val="28"/>
          <w:szCs w:val="28"/>
          <w:lang w:val="ru-RU"/>
          <w14:ligatures w14:val="standardContextual"/>
        </w:rPr>
      </w:pPr>
      <w:r w:rsidRPr="007975DA">
        <w:rPr>
          <w:rStyle w:val="Strong"/>
          <w:rFonts w:ascii="Times New Roman" w:eastAsiaTheme="minorHAnsi" w:hAnsi="Times New Roman"/>
          <w:b w:val="0"/>
          <w:color w:val="000000" w:themeColor="text1"/>
          <w:kern w:val="2"/>
          <w:sz w:val="28"/>
          <w:szCs w:val="28"/>
          <w:lang w:val="ru-RU"/>
          <w14:ligatures w14:val="standardContextual"/>
        </w:rPr>
        <w:t xml:space="preserve">Купцов А.И. Влияние цифрового неравенства на экономическую стабильность в Китае // Прогрессивная экономика. 2023. № 8. С. 66–82. </w:t>
      </w:r>
      <w:r w:rsidRPr="007975DA">
        <w:rPr>
          <w:rStyle w:val="Strong"/>
          <w:rFonts w:ascii="Times New Roman" w:eastAsiaTheme="minorHAnsi" w:hAnsi="Times New Roman"/>
          <w:b w:val="0"/>
          <w:color w:val="000000" w:themeColor="text1"/>
          <w:kern w:val="2"/>
          <w:sz w:val="28"/>
          <w:szCs w:val="28"/>
          <w:lang w:val="en-US"/>
          <w14:ligatures w14:val="standardContextual"/>
        </w:rPr>
        <w:t>URL:</w:t>
      </w:r>
      <w:r w:rsidRPr="007975DA">
        <w:rPr>
          <w:rStyle w:val="Strong"/>
          <w:rFonts w:ascii="Times New Roman" w:eastAsiaTheme="minorHAnsi" w:hAnsi="Times New Roman"/>
          <w:b w:val="0"/>
          <w:color w:val="000000" w:themeColor="text1"/>
          <w:kern w:val="2"/>
          <w:sz w:val="28"/>
          <w:szCs w:val="28"/>
          <w:lang w:val="ru-RU"/>
          <w14:ligatures w14:val="standardContextual"/>
        </w:rPr>
        <w:t xml:space="preserve"> </w:t>
      </w:r>
      <w:hyperlink r:id="rId284" w:history="1">
        <w:r w:rsidRPr="007975DA">
          <w:rPr>
            <w:rStyle w:val="Hyperlink"/>
            <w:rFonts w:ascii="Times New Roman" w:eastAsiaTheme="minorHAnsi" w:hAnsi="Times New Roman"/>
            <w:kern w:val="2"/>
            <w:sz w:val="28"/>
            <w:szCs w:val="28"/>
            <w:lang w:val="ru-RU"/>
            <w14:ligatures w14:val="standardContextual"/>
          </w:rPr>
          <w:t>https://progressive-economy.ru/vypusk_1/%</w:t>
        </w:r>
      </w:hyperlink>
      <w:r w:rsidRPr="007975DA">
        <w:rPr>
          <w:rStyle w:val="Strong"/>
          <w:rFonts w:ascii="Times New Roman" w:eastAsiaTheme="minorHAnsi" w:hAnsi="Times New Roman"/>
          <w:b w:val="0"/>
          <w:color w:val="000000" w:themeColor="text1"/>
          <w:kern w:val="2"/>
          <w:sz w:val="28"/>
          <w:szCs w:val="28"/>
          <w:lang w:val="en-US"/>
          <w14:ligatures w14:val="standardContextual"/>
        </w:rPr>
        <w:t xml:space="preserve"> </w:t>
      </w:r>
    </w:p>
    <w:p w14:paraId="237D378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Pew Research Center. (2024). Digital Divide Persists Even as Lower-Income Americans Make Gains in Tech Adoption. URL: </w:t>
      </w:r>
      <w:hyperlink r:id="rId285" w:history="1">
        <w:r w:rsidRPr="007975DA">
          <w:rPr>
            <w:rStyle w:val="Hyperlink"/>
            <w:rFonts w:ascii="Times New Roman" w:eastAsiaTheme="minorHAnsi" w:hAnsi="Times New Roman"/>
            <w:bCs/>
            <w:kern w:val="2"/>
            <w:sz w:val="28"/>
            <w:szCs w:val="28"/>
            <w:lang w:val="en-US"/>
            <w14:ligatures w14:val="standardContextual"/>
          </w:rPr>
          <w:t>https://www.pewresearch.org/fact-tank/2024/04/07/digital-divide-persists/</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15C7413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Federal Communications Commission. (2020). 2020 Broadband Deployment Report. URL: </w:t>
      </w:r>
      <w:hyperlink r:id="rId286" w:history="1">
        <w:r w:rsidRPr="007975DA">
          <w:rPr>
            <w:rStyle w:val="Hyperlink"/>
            <w:rFonts w:ascii="Times New Roman" w:eastAsiaTheme="minorHAnsi" w:hAnsi="Times New Roman"/>
            <w:bCs/>
            <w:kern w:val="2"/>
            <w:sz w:val="28"/>
            <w:szCs w:val="28"/>
            <w:lang w:val="en-US"/>
            <w14:ligatures w14:val="standardContextual"/>
          </w:rPr>
          <w:t>https://docs.fcc.gov/public/attachments/FCC-20-50A1.pdf</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181E477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Powell, C., &amp; Burns, L. (2021). Digital Divide: Mapping the geodemographics of internet accessibility across Great Britain. </w:t>
      </w:r>
      <w:proofErr w:type="spellStart"/>
      <w:r w:rsidRPr="007975DA">
        <w:rPr>
          <w:rFonts w:ascii="Times New Roman" w:eastAsiaTheme="minorHAnsi" w:hAnsi="Times New Roman"/>
          <w:bCs/>
          <w:color w:val="000000" w:themeColor="text1"/>
          <w:kern w:val="2"/>
          <w:sz w:val="28"/>
          <w:szCs w:val="28"/>
          <w:lang w:val="en-US"/>
          <w14:ligatures w14:val="standardContextual"/>
        </w:rPr>
        <w:t>arXiv</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URL: </w:t>
      </w:r>
      <w:hyperlink r:id="rId287" w:history="1">
        <w:r w:rsidRPr="007975DA">
          <w:rPr>
            <w:rStyle w:val="Hyperlink"/>
            <w:rFonts w:ascii="Times New Roman" w:eastAsiaTheme="minorHAnsi" w:hAnsi="Times New Roman"/>
            <w:bCs/>
            <w:kern w:val="2"/>
            <w:sz w:val="28"/>
            <w:szCs w:val="28"/>
            <w:lang w:val="en-US"/>
            <w14:ligatures w14:val="standardContextual"/>
          </w:rPr>
          <w:t>https://arxiv.org/abs/2108.07699</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5CA810D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The State of Ageing 2023-24. URL: </w:t>
      </w:r>
      <w:hyperlink r:id="rId288" w:history="1">
        <w:r w:rsidRPr="007975DA">
          <w:rPr>
            <w:rStyle w:val="Hyperlink"/>
            <w:rFonts w:ascii="Times New Roman" w:eastAsiaTheme="minorHAnsi" w:hAnsi="Times New Roman"/>
            <w:bCs/>
            <w:kern w:val="2"/>
            <w:sz w:val="28"/>
            <w:szCs w:val="28"/>
            <w:lang w:val="en-US"/>
            <w14:ligatures w14:val="standardContextual"/>
          </w:rPr>
          <w:t>https://ageing-better.org.uk/society-state-ageing-2023-4</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369C0BC9" w14:textId="77777777" w:rsidR="006E3017" w:rsidRPr="007975DA" w:rsidRDefault="006A073B"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hyperlink r:id="rId289" w:history="1">
        <w:r w:rsidR="006E3017" w:rsidRPr="007975DA">
          <w:rPr>
            <w:rStyle w:val="Hyperlink"/>
            <w:rFonts w:ascii="Times New Roman" w:eastAsiaTheme="minorHAnsi" w:hAnsi="Times New Roman"/>
            <w:bCs/>
            <w:kern w:val="2"/>
            <w:sz w:val="28"/>
            <w:szCs w:val="28"/>
            <w:lang w:val="en-US"/>
            <w14:ligatures w14:val="standardContextual"/>
          </w:rPr>
          <w:t>https://www.mdx.ac.uk/news/2024/2/internet-use-digital-poverty-study/</w:t>
        </w:r>
      </w:hyperlink>
    </w:p>
    <w:p w14:paraId="1B7CF08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Style w:val="Hyperlink"/>
          <w:rFonts w:ascii="Times New Roman" w:eastAsiaTheme="minorHAnsi" w:hAnsi="Times New Roman"/>
          <w:bCs/>
          <w:color w:val="000000" w:themeColor="text1"/>
          <w:kern w:val="2"/>
          <w:sz w:val="28"/>
          <w:szCs w:val="28"/>
          <w:u w:val="none"/>
          <w:lang w:val="en-US"/>
          <w14:ligatures w14:val="standardContextual"/>
        </w:rPr>
        <w:t xml:space="preserve">Digital Nation 2024. URL: </w:t>
      </w:r>
      <w:hyperlink r:id="rId290" w:history="1">
        <w:r w:rsidRPr="007975DA">
          <w:rPr>
            <w:rStyle w:val="Hyperlink"/>
            <w:rFonts w:ascii="Times New Roman" w:hAnsi="Times New Roman"/>
            <w:bCs/>
            <w:sz w:val="28"/>
            <w:szCs w:val="28"/>
            <w:bdr w:val="none" w:sz="0" w:space="0" w:color="auto" w:frame="1"/>
            <w:lang w:val="en-US"/>
          </w:rPr>
          <w:t>https://www.goodthingsfoundation.org/policy-and-research/research-and-evidence/research-2024/digital-nation</w:t>
        </w:r>
      </w:hyperlink>
    </w:p>
    <w:p w14:paraId="2323D145" w14:textId="77777777" w:rsidR="006E3017" w:rsidRPr="007975DA" w:rsidRDefault="006A073B"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hyperlink r:id="rId291" w:history="1">
        <w:r w:rsidR="006E3017" w:rsidRPr="007975DA">
          <w:rPr>
            <w:rStyle w:val="Hyperlink"/>
            <w:rFonts w:ascii="Times New Roman" w:eastAsiaTheme="minorHAnsi" w:hAnsi="Times New Roman"/>
            <w:bCs/>
            <w:kern w:val="2"/>
            <w:sz w:val="28"/>
            <w:szCs w:val="28"/>
            <w:lang w:val="en-US"/>
            <w14:ligatures w14:val="standardContextual"/>
          </w:rPr>
          <w:t>https://www.theguardian.com/technology/2024/mar/17/half-uk-families-excluded-modern-digital-society-study</w:t>
        </w:r>
      </w:hyperlink>
    </w:p>
    <w:p w14:paraId="30200B5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Strong"/>
          <w:rFonts w:ascii="Times New Roman" w:eastAsiaTheme="minorHAnsi" w:hAnsi="Times New Roman"/>
          <w:b w:val="0"/>
          <w:color w:val="000000" w:themeColor="text1"/>
          <w:kern w:val="2"/>
          <w:sz w:val="28"/>
          <w:szCs w:val="28"/>
          <w:lang w:val="en-US"/>
          <w14:ligatures w14:val="standardContextual"/>
        </w:rPr>
      </w:pPr>
      <w:r w:rsidRPr="007975DA">
        <w:rPr>
          <w:rStyle w:val="Hyperlink"/>
          <w:rFonts w:ascii="Times New Roman" w:eastAsiaTheme="minorHAnsi" w:hAnsi="Times New Roman"/>
          <w:bCs/>
          <w:color w:val="000000" w:themeColor="text1"/>
          <w:kern w:val="2"/>
          <w:sz w:val="28"/>
          <w:szCs w:val="28"/>
          <w:u w:val="none"/>
          <w:lang w:val="en-US"/>
          <w14:ligatures w14:val="standardContextual"/>
        </w:rPr>
        <w:lastRenderedPageBreak/>
        <w:t xml:space="preserve">Digital Inclusion Action Plan: First Steps. URL: </w:t>
      </w:r>
      <w:hyperlink r:id="rId292" w:history="1">
        <w:r w:rsidRPr="007975DA">
          <w:rPr>
            <w:rStyle w:val="Hyperlink"/>
            <w:rFonts w:ascii="Times New Roman" w:hAnsi="Times New Roman"/>
            <w:bCs/>
            <w:sz w:val="28"/>
            <w:szCs w:val="28"/>
            <w:bdr w:val="none" w:sz="0" w:space="0" w:color="auto" w:frame="1"/>
            <w:lang w:val="en-US"/>
          </w:rPr>
          <w:t>https://www.gov.uk/government/publications/digital-inclusion-action-plan-first-steps/digital-inclusion-action-plan-first-steps</w:t>
        </w:r>
      </w:hyperlink>
      <w:r w:rsidRPr="007975DA">
        <w:rPr>
          <w:rStyle w:val="Strong"/>
          <w:rFonts w:ascii="Times New Roman" w:hAnsi="Times New Roman"/>
          <w:b w:val="0"/>
          <w:color w:val="000000" w:themeColor="text1"/>
          <w:sz w:val="28"/>
          <w:szCs w:val="28"/>
          <w:bdr w:val="none" w:sz="0" w:space="0" w:color="auto" w:frame="1"/>
          <w:lang w:val="en-US"/>
        </w:rPr>
        <w:t xml:space="preserve"> </w:t>
      </w:r>
    </w:p>
    <w:p w14:paraId="585F3F0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Strong"/>
          <w:rFonts w:ascii="Times New Roman" w:eastAsiaTheme="minorHAnsi" w:hAnsi="Times New Roman"/>
          <w:b w:val="0"/>
          <w:color w:val="000000" w:themeColor="text1"/>
          <w:kern w:val="2"/>
          <w:sz w:val="28"/>
          <w:szCs w:val="28"/>
          <w:lang w:val="en-US"/>
          <w14:ligatures w14:val="standardContextual"/>
        </w:rPr>
      </w:pPr>
      <w:r w:rsidRPr="007975DA">
        <w:rPr>
          <w:rStyle w:val="Hyperlink"/>
          <w:rFonts w:ascii="Times New Roman" w:eastAsiaTheme="minorHAnsi" w:hAnsi="Times New Roman"/>
          <w:bCs/>
          <w:color w:val="000000" w:themeColor="text1"/>
          <w:kern w:val="2"/>
          <w:sz w:val="28"/>
          <w:szCs w:val="28"/>
          <w:u w:val="none"/>
          <w:lang w:val="en-US"/>
          <w14:ligatures w14:val="standardContextual"/>
        </w:rPr>
        <w:t xml:space="preserve">No child left behind in plans to narrow the digital divide in education. URL: </w:t>
      </w:r>
      <w:hyperlink r:id="rId293" w:history="1">
        <w:r w:rsidRPr="007975DA">
          <w:rPr>
            <w:rStyle w:val="Hyperlink"/>
            <w:rFonts w:ascii="Times New Roman" w:hAnsi="Times New Roman"/>
            <w:bCs/>
            <w:sz w:val="28"/>
            <w:szCs w:val="28"/>
            <w:bdr w:val="none" w:sz="0" w:space="0" w:color="auto" w:frame="1"/>
            <w:lang w:val="en-US"/>
          </w:rPr>
          <w:t>https://www.gov.uk/government/news/no-child-left-behind-in-plans-to-narrow-the-digital-divide-in-education</w:t>
        </w:r>
      </w:hyperlink>
      <w:r w:rsidRPr="007975DA">
        <w:rPr>
          <w:rStyle w:val="Strong"/>
          <w:rFonts w:ascii="Times New Roman" w:hAnsi="Times New Roman"/>
          <w:b w:val="0"/>
          <w:color w:val="000000" w:themeColor="text1"/>
          <w:sz w:val="28"/>
          <w:szCs w:val="28"/>
          <w:bdr w:val="none" w:sz="0" w:space="0" w:color="auto" w:frame="1"/>
          <w:lang w:val="en-US"/>
        </w:rPr>
        <w:t xml:space="preserve"> </w:t>
      </w:r>
    </w:p>
    <w:p w14:paraId="5901BB2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Style w:val="Hyperlink"/>
          <w:rFonts w:ascii="Times New Roman" w:eastAsiaTheme="minorHAnsi" w:hAnsi="Times New Roman"/>
          <w:bCs/>
          <w:color w:val="000000" w:themeColor="text1"/>
          <w:kern w:val="2"/>
          <w:sz w:val="28"/>
          <w:szCs w:val="28"/>
          <w:u w:val="none"/>
          <w:lang w:val="en-US"/>
          <w14:ligatures w14:val="standardContextual"/>
        </w:rPr>
        <w:t xml:space="preserve">OECD Going Digital Toolkit. URL: </w:t>
      </w:r>
      <w:hyperlink r:id="rId294" w:history="1">
        <w:r w:rsidRPr="007975DA">
          <w:rPr>
            <w:rStyle w:val="Hyperlink"/>
            <w:rFonts w:ascii="Times New Roman" w:eastAsiaTheme="minorHAnsi" w:hAnsi="Times New Roman"/>
            <w:bCs/>
            <w:kern w:val="2"/>
            <w:sz w:val="28"/>
            <w:szCs w:val="28"/>
            <w:lang w:val="en-US"/>
            <w14:ligatures w14:val="standardContextual"/>
          </w:rPr>
          <w:t>https://goingdigital.oecd.org/theme/6</w:t>
        </w:r>
      </w:hyperlink>
    </w:p>
    <w:p w14:paraId="32755ED9"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hyperlink r:id="rId295" w:history="1">
        <w:r w:rsidR="006E3017" w:rsidRPr="007975DA">
          <w:rPr>
            <w:rStyle w:val="Hyperlink"/>
            <w:rFonts w:ascii="Times New Roman" w:eastAsiaTheme="minorHAnsi" w:hAnsi="Times New Roman"/>
            <w:bCs/>
            <w:kern w:val="2"/>
            <w:sz w:val="28"/>
            <w:szCs w:val="28"/>
            <w:lang w:val="en-US"/>
            <w14:ligatures w14:val="standardContextual"/>
          </w:rPr>
          <w:t>https://daryo.uz/en/2024/03/14/internet-connectivity-engulfs-923-of-kazakhstans-population</w:t>
        </w:r>
      </w:hyperlink>
    </w:p>
    <w:p w14:paraId="5BC46D9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Accessible Internet National Project. URL: </w:t>
      </w:r>
      <w:hyperlink r:id="rId296" w:history="1">
        <w:r w:rsidRPr="007975DA">
          <w:rPr>
            <w:rStyle w:val="Hyperlink"/>
            <w:rFonts w:ascii="Times New Roman" w:eastAsia="Times New Roman" w:hAnsi="Times New Roman"/>
            <w:bCs/>
            <w:sz w:val="28"/>
            <w:szCs w:val="28"/>
            <w:lang w:val="en-US" w:eastAsia="ru-RU"/>
          </w:rPr>
          <w:t>https://invest.gov.kz/media-center/business-economics-finance/25682/</w:t>
        </w:r>
      </w:hyperlink>
      <w:r w:rsidRPr="007975DA">
        <w:rPr>
          <w:rFonts w:ascii="Times New Roman" w:eastAsia="Times New Roman" w:hAnsi="Times New Roman"/>
          <w:bCs/>
          <w:color w:val="000000" w:themeColor="text1"/>
          <w:sz w:val="28"/>
          <w:szCs w:val="28"/>
          <w:lang w:val="en-US" w:eastAsia="ru-RU"/>
        </w:rPr>
        <w:t xml:space="preserve"> </w:t>
      </w:r>
    </w:p>
    <w:p w14:paraId="19AD33F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World Bank to Help Expand Digital Infrastructure for Underserved Areas in Kazakhstan. URL: </w:t>
      </w:r>
      <w:hyperlink r:id="rId297" w:history="1">
        <w:r w:rsidRPr="007975DA">
          <w:rPr>
            <w:rStyle w:val="Hyperlink"/>
            <w:rFonts w:ascii="Times New Roman" w:eastAsia="Times New Roman" w:hAnsi="Times New Roman"/>
            <w:bCs/>
            <w:sz w:val="28"/>
            <w:szCs w:val="28"/>
            <w:lang w:val="en-US" w:eastAsia="ru-RU"/>
          </w:rPr>
          <w:t>https://www.worldbank.org/en/news/press-release/2024/02/22/world-bank-to-help-expand-digital-infrastructure-for-underserved-areas-in-kazakhstan</w:t>
        </w:r>
      </w:hyperlink>
    </w:p>
    <w:p w14:paraId="24B04D9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UNDP, Kazakhstan's Digital Family Card Awarded the 2024 </w:t>
      </w:r>
      <w:proofErr w:type="spellStart"/>
      <w:r w:rsidRPr="007975DA">
        <w:rPr>
          <w:rFonts w:ascii="Times New Roman" w:eastAsiaTheme="minorHAnsi" w:hAnsi="Times New Roman"/>
          <w:bCs/>
          <w:color w:val="000000" w:themeColor="text1"/>
          <w:kern w:val="2"/>
          <w:sz w:val="28"/>
          <w:szCs w:val="28"/>
          <w:lang w:val="en-US"/>
          <w14:ligatures w14:val="standardContextual"/>
        </w:rPr>
        <w:t>GovTech</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Prize. URL: </w:t>
      </w:r>
      <w:hyperlink r:id="rId298" w:history="1">
        <w:r w:rsidRPr="007975DA">
          <w:rPr>
            <w:rStyle w:val="Hyperlink"/>
            <w:rFonts w:ascii="Times New Roman" w:eastAsia="Times New Roman" w:hAnsi="Times New Roman"/>
            <w:bCs/>
            <w:sz w:val="28"/>
            <w:szCs w:val="28"/>
            <w:lang w:val="en-US" w:eastAsia="ru-RU"/>
          </w:rPr>
          <w:t>https://www.undp.org/kazakhstan/press-releases/kazakhstans-digital-family-card-awarded-2024-govtech-prize</w:t>
        </w:r>
      </w:hyperlink>
    </w:p>
    <w:p w14:paraId="1A9DB48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Forrester, Global Digital Economy Forecast, 2023 to 2028. URL: </w:t>
      </w:r>
      <w:hyperlink r:id="rId299" w:history="1">
        <w:r w:rsidRPr="007975DA">
          <w:rPr>
            <w:rStyle w:val="Hyperlink"/>
            <w:rFonts w:ascii="Times New Roman" w:eastAsia="Times New Roman" w:hAnsi="Times New Roman"/>
            <w:bCs/>
            <w:sz w:val="28"/>
            <w:szCs w:val="28"/>
            <w:lang w:val="en-US"/>
          </w:rPr>
          <w:t>https://www.forrester.com/report/global-digital-economy-forecast-2023-to-2028/RES181192</w:t>
        </w:r>
      </w:hyperlink>
    </w:p>
    <w:p w14:paraId="2F22B578"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Big Data Statistics 2025: Growth and Market Data. URL: </w:t>
      </w:r>
      <w:hyperlink r:id="rId300" w:history="1">
        <w:r w:rsidRPr="007975DA">
          <w:rPr>
            <w:rStyle w:val="Hyperlink"/>
            <w:rFonts w:ascii="Times New Roman" w:eastAsia="Times New Roman" w:hAnsi="Times New Roman"/>
            <w:bCs/>
            <w:sz w:val="28"/>
            <w:szCs w:val="28"/>
            <w:lang w:val="en-US"/>
          </w:rPr>
          <w:t>https://www.demandsage.com/big-data-statistics</w:t>
        </w:r>
      </w:hyperlink>
    </w:p>
    <w:p w14:paraId="6198990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Big Growth Forecasted for Big Data. URL: </w:t>
      </w:r>
      <w:hyperlink r:id="rId301" w:history="1">
        <w:r w:rsidRPr="007975DA">
          <w:rPr>
            <w:rStyle w:val="Hyperlink"/>
            <w:rFonts w:ascii="Times New Roman" w:eastAsia="Times New Roman" w:hAnsi="Times New Roman"/>
            <w:bCs/>
            <w:sz w:val="28"/>
            <w:szCs w:val="28"/>
            <w:lang w:val="en-US"/>
          </w:rPr>
          <w:t>https://www.bigdatawire.com/2022/01/11/big-growth-forecasted-for-big-data/</w:t>
        </w:r>
      </w:hyperlink>
    </w:p>
    <w:p w14:paraId="36348D78"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proofErr w:type="spellStart"/>
      <w:r w:rsidRPr="007975DA">
        <w:rPr>
          <w:rFonts w:ascii="Times New Roman" w:eastAsiaTheme="minorHAnsi" w:hAnsi="Times New Roman"/>
          <w:bCs/>
          <w:color w:val="000000" w:themeColor="text1"/>
          <w:kern w:val="2"/>
          <w:sz w:val="28"/>
          <w:szCs w:val="28"/>
          <w14:ligatures w14:val="standardContextual"/>
        </w:rPr>
        <w:t>Кешелава</w:t>
      </w:r>
      <w:proofErr w:type="spellEnd"/>
      <w:r w:rsidRPr="007975DA">
        <w:rPr>
          <w:rFonts w:ascii="Times New Roman" w:eastAsiaTheme="minorHAnsi" w:hAnsi="Times New Roman"/>
          <w:bCs/>
          <w:color w:val="000000" w:themeColor="text1"/>
          <w:kern w:val="2"/>
          <w:sz w:val="28"/>
          <w:szCs w:val="28"/>
          <w14:ligatures w14:val="standardContextual"/>
        </w:rPr>
        <w:t xml:space="preserve">, А. В. Предмет цифровой экономики и роль цифровых инструментов / А. В. </w:t>
      </w:r>
      <w:proofErr w:type="spellStart"/>
      <w:r w:rsidRPr="007975DA">
        <w:rPr>
          <w:rFonts w:ascii="Times New Roman" w:eastAsiaTheme="minorHAnsi" w:hAnsi="Times New Roman"/>
          <w:bCs/>
          <w:color w:val="000000" w:themeColor="text1"/>
          <w:kern w:val="2"/>
          <w:sz w:val="28"/>
          <w:szCs w:val="28"/>
          <w14:ligatures w14:val="standardContextual"/>
        </w:rPr>
        <w:t>Кешелава</w:t>
      </w:r>
      <w:proofErr w:type="spellEnd"/>
      <w:r w:rsidRPr="007975DA">
        <w:rPr>
          <w:rFonts w:ascii="Times New Roman" w:eastAsiaTheme="minorHAnsi" w:hAnsi="Times New Roman"/>
          <w:bCs/>
          <w:color w:val="000000" w:themeColor="text1"/>
          <w:kern w:val="2"/>
          <w:sz w:val="28"/>
          <w:szCs w:val="28"/>
          <w14:ligatures w14:val="standardContextual"/>
        </w:rPr>
        <w:t>, И. Л. Хает // Цифровая экономика. - 2019. - № 2 (6).</w:t>
      </w:r>
    </w:p>
    <w:p w14:paraId="1924173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Global Data Protection Index 2024. URL: </w:t>
      </w:r>
      <w:hyperlink r:id="rId302" w:history="1">
        <w:r w:rsidRPr="007975DA">
          <w:rPr>
            <w:rStyle w:val="Hyperlink"/>
            <w:rFonts w:ascii="Times New Roman" w:hAnsi="Times New Roman"/>
            <w:bCs/>
            <w:sz w:val="28"/>
            <w:szCs w:val="28"/>
            <w:lang w:val="en-US"/>
          </w:rPr>
          <w:t>https://www.delltechnologies.com/asset/en-us/products/data-protection/industry-market/global-data-protection-index-key-findings.pdf</w:t>
        </w:r>
      </w:hyperlink>
    </w:p>
    <w:p w14:paraId="189ADADE"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hyperlink r:id="rId303" w:history="1">
        <w:r w:rsidR="006E3017" w:rsidRPr="007975DA">
          <w:rPr>
            <w:rStyle w:val="Hyperlink"/>
            <w:rFonts w:ascii="Times New Roman" w:eastAsiaTheme="minorHAnsi" w:hAnsi="Times New Roman"/>
            <w:bCs/>
            <w:kern w:val="2"/>
            <w:sz w:val="28"/>
            <w:szCs w:val="28"/>
            <w:lang w:val="en-US"/>
            <w14:ligatures w14:val="standardContextual"/>
          </w:rPr>
          <w:t>http://www.npc.gov.cn/</w:t>
        </w:r>
      </w:hyperlink>
    </w:p>
    <w:p w14:paraId="07CB3A3D"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hyperlink r:id="rId304" w:history="1">
        <w:r w:rsidR="006E3017" w:rsidRPr="007975DA">
          <w:rPr>
            <w:rStyle w:val="Hyperlink"/>
            <w:rFonts w:ascii="Times New Roman" w:hAnsi="Times New Roman"/>
            <w:bCs/>
            <w:sz w:val="28"/>
            <w:szCs w:val="28"/>
            <w:lang w:val="en-US"/>
          </w:rPr>
          <w:t>https://mundobytes.com/ru/china-invierte-ciberseguridad/</w:t>
        </w:r>
      </w:hyperlink>
    </w:p>
    <w:p w14:paraId="1A85E37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Мельникова О., Опыт Китая в защите национального </w:t>
      </w:r>
      <w:proofErr w:type="spellStart"/>
      <w:r w:rsidRPr="007975DA">
        <w:rPr>
          <w:rFonts w:ascii="Times New Roman" w:eastAsiaTheme="minorHAnsi" w:hAnsi="Times New Roman"/>
          <w:bCs/>
          <w:color w:val="000000" w:themeColor="text1"/>
          <w:kern w:val="2"/>
          <w:sz w:val="28"/>
          <w:szCs w:val="28"/>
          <w14:ligatures w14:val="standardContextual"/>
        </w:rPr>
        <w:t>киберсуверенитета</w:t>
      </w:r>
      <w:proofErr w:type="spellEnd"/>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 xml:space="preserve">URL: </w:t>
      </w:r>
      <w:hyperlink r:id="rId305" w:history="1">
        <w:r w:rsidRPr="007975DA">
          <w:rPr>
            <w:rStyle w:val="Hyperlink"/>
            <w:rFonts w:ascii="Times New Roman" w:hAnsi="Times New Roman"/>
            <w:bCs/>
            <w:sz w:val="28"/>
            <w:szCs w:val="28"/>
          </w:rPr>
          <w:t>https://interaffairs.ru/jauthor/material/2765</w:t>
        </w:r>
      </w:hyperlink>
    </w:p>
    <w:p w14:paraId="1D752E7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hAnsi="Times New Roman"/>
          <w:bCs/>
          <w:color w:val="000000" w:themeColor="text1"/>
          <w:sz w:val="28"/>
          <w:szCs w:val="28"/>
          <w:lang w:val="en-US"/>
        </w:rPr>
        <w:t xml:space="preserve">Federal Bureau of Investigation. (2023). 2023 Internet Crime Report. URL: </w:t>
      </w:r>
      <w:hyperlink r:id="rId306" w:history="1">
        <w:r w:rsidRPr="007975DA">
          <w:rPr>
            <w:rStyle w:val="Hyperlink"/>
            <w:rFonts w:ascii="Times New Roman" w:hAnsi="Times New Roman"/>
            <w:bCs/>
            <w:sz w:val="28"/>
            <w:szCs w:val="28"/>
            <w:lang w:val="en-US"/>
          </w:rPr>
          <w:t>https://www.ic3.gov/AnnualReport/Reports/2023_IC3Report.pdf</w:t>
        </w:r>
      </w:hyperlink>
    </w:p>
    <w:p w14:paraId="338569D2"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hyperlink r:id="rId307" w:history="1">
        <w:r w:rsidR="006E3017" w:rsidRPr="007975DA">
          <w:rPr>
            <w:rStyle w:val="Hyperlink"/>
            <w:rFonts w:ascii="Times New Roman" w:hAnsi="Times New Roman"/>
            <w:bCs/>
            <w:sz w:val="28"/>
            <w:szCs w:val="28"/>
          </w:rPr>
          <w:t>https://www.whitehouse.gov/briefing-room/statements-releases/2021/05/12/fact-sheet-united-states-cybersecurity-initiative/</w:t>
        </w:r>
      </w:hyperlink>
      <w:r w:rsidR="006E3017" w:rsidRPr="007975DA">
        <w:rPr>
          <w:rFonts w:ascii="Times New Roman" w:hAnsi="Times New Roman"/>
          <w:bCs/>
          <w:color w:val="000000" w:themeColor="text1"/>
          <w:sz w:val="28"/>
          <w:szCs w:val="28"/>
        </w:rPr>
        <w:t xml:space="preserve"> </w:t>
      </w:r>
    </w:p>
    <w:p w14:paraId="2039732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U.S. Department of State. (2021). Cybercrime. URL: </w:t>
      </w:r>
      <w:hyperlink r:id="rId308" w:history="1">
        <w:r w:rsidRPr="007975DA">
          <w:rPr>
            <w:rStyle w:val="Hyperlink"/>
            <w:rFonts w:ascii="Times New Roman" w:eastAsiaTheme="minorHAnsi" w:hAnsi="Times New Roman"/>
            <w:kern w:val="2"/>
            <w:sz w:val="28"/>
            <w:szCs w:val="28"/>
            <w:lang w:val="en-US"/>
            <w14:ligatures w14:val="standardContextual"/>
          </w:rPr>
          <w:t>https://www.state.gov/cybercrime</w:t>
        </w:r>
      </w:hyperlink>
      <w:r w:rsidRPr="007975DA">
        <w:rPr>
          <w:rFonts w:ascii="Times New Roman" w:eastAsiaTheme="minorHAnsi" w:hAnsi="Times New Roman"/>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 xml:space="preserve"> </w:t>
      </w:r>
    </w:p>
    <w:p w14:paraId="5703A58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Agence</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nationale</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de la </w:t>
      </w:r>
      <w:proofErr w:type="spellStart"/>
      <w:r w:rsidRPr="007975DA">
        <w:rPr>
          <w:rFonts w:ascii="Times New Roman" w:eastAsiaTheme="minorHAnsi" w:hAnsi="Times New Roman"/>
          <w:bCs/>
          <w:color w:val="000000" w:themeColor="text1"/>
          <w:kern w:val="2"/>
          <w:sz w:val="28"/>
          <w:szCs w:val="28"/>
          <w:lang w:val="en-US"/>
          <w14:ligatures w14:val="standardContextual"/>
        </w:rPr>
        <w:t>sécurité</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des </w:t>
      </w:r>
      <w:proofErr w:type="spellStart"/>
      <w:r w:rsidRPr="007975DA">
        <w:rPr>
          <w:rFonts w:ascii="Times New Roman" w:eastAsiaTheme="minorHAnsi" w:hAnsi="Times New Roman"/>
          <w:bCs/>
          <w:color w:val="000000" w:themeColor="text1"/>
          <w:kern w:val="2"/>
          <w:sz w:val="28"/>
          <w:szCs w:val="28"/>
          <w:lang w:val="en-US"/>
          <w14:ligatures w14:val="standardContextual"/>
        </w:rPr>
        <w:t>systèmes</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d'information</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(ANSSI). (2020). </w:t>
      </w:r>
      <w:proofErr w:type="spellStart"/>
      <w:r w:rsidRPr="007975DA">
        <w:rPr>
          <w:rFonts w:ascii="Times New Roman" w:eastAsiaTheme="minorHAnsi" w:hAnsi="Times New Roman"/>
          <w:bCs/>
          <w:color w:val="000000" w:themeColor="text1"/>
          <w:kern w:val="2"/>
          <w:sz w:val="28"/>
          <w:szCs w:val="28"/>
          <w:lang w:val="en-US"/>
          <w14:ligatures w14:val="standardContextual"/>
        </w:rPr>
        <w:t>Stratégie</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lang w:val="en-US"/>
          <w14:ligatures w14:val="standardContextual"/>
        </w:rPr>
        <w:t>nationale</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pour la </w:t>
      </w:r>
      <w:proofErr w:type="spellStart"/>
      <w:r w:rsidRPr="007975DA">
        <w:rPr>
          <w:rFonts w:ascii="Times New Roman" w:eastAsiaTheme="minorHAnsi" w:hAnsi="Times New Roman"/>
          <w:bCs/>
          <w:color w:val="000000" w:themeColor="text1"/>
          <w:kern w:val="2"/>
          <w:sz w:val="28"/>
          <w:szCs w:val="28"/>
          <w:lang w:val="en-US"/>
          <w14:ligatures w14:val="standardContextual"/>
        </w:rPr>
        <w:t>cybersécurité</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URL: </w:t>
      </w:r>
      <w:hyperlink r:id="rId309" w:history="1">
        <w:r w:rsidRPr="007975DA">
          <w:rPr>
            <w:rStyle w:val="Hyperlink"/>
            <w:rFonts w:ascii="Times New Roman" w:eastAsiaTheme="minorHAnsi" w:hAnsi="Times New Roman"/>
            <w:bCs/>
            <w:kern w:val="2"/>
            <w:sz w:val="28"/>
            <w:szCs w:val="28"/>
            <w:lang w:val="en-US"/>
            <w14:ligatures w14:val="standardContextual"/>
          </w:rPr>
          <w:t>https://www.ssi.gouv.fr/uploads/2020/07/strategie_nationale_pour_la_cybersecurite.pdf</w:t>
        </w:r>
      </w:hyperlink>
    </w:p>
    <w:p w14:paraId="41F1869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hAnsi="Times New Roman"/>
          <w:bCs/>
          <w:color w:val="000000" w:themeColor="text1"/>
          <w:sz w:val="28"/>
          <w:szCs w:val="28"/>
          <w:lang w:val="en-US"/>
        </w:rPr>
        <w:lastRenderedPageBreak/>
        <w:t>Ministère</w:t>
      </w:r>
      <w:proofErr w:type="spellEnd"/>
      <w:r w:rsidRPr="007975DA">
        <w:rPr>
          <w:rFonts w:ascii="Times New Roman" w:hAnsi="Times New Roman"/>
          <w:bCs/>
          <w:color w:val="000000" w:themeColor="text1"/>
          <w:sz w:val="28"/>
          <w:szCs w:val="28"/>
          <w:lang w:val="en-US"/>
        </w:rPr>
        <w:t xml:space="preserve"> des </w:t>
      </w:r>
      <w:proofErr w:type="spellStart"/>
      <w:r w:rsidRPr="007975DA">
        <w:rPr>
          <w:rFonts w:ascii="Times New Roman" w:hAnsi="Times New Roman"/>
          <w:bCs/>
          <w:color w:val="000000" w:themeColor="text1"/>
          <w:sz w:val="28"/>
          <w:szCs w:val="28"/>
          <w:lang w:val="en-US"/>
        </w:rPr>
        <w:t>Armées</w:t>
      </w:r>
      <w:proofErr w:type="spellEnd"/>
      <w:r w:rsidRPr="007975DA">
        <w:rPr>
          <w:rFonts w:ascii="Times New Roman" w:hAnsi="Times New Roman"/>
          <w:bCs/>
          <w:color w:val="000000" w:themeColor="text1"/>
          <w:sz w:val="28"/>
          <w:szCs w:val="28"/>
          <w:lang w:val="en-US"/>
        </w:rPr>
        <w:t xml:space="preserve">. (2019). </w:t>
      </w:r>
      <w:proofErr w:type="spellStart"/>
      <w:r w:rsidRPr="007975DA">
        <w:rPr>
          <w:rFonts w:ascii="Times New Roman" w:hAnsi="Times New Roman"/>
          <w:bCs/>
          <w:color w:val="000000" w:themeColor="text1"/>
          <w:sz w:val="28"/>
          <w:szCs w:val="28"/>
          <w:lang w:val="en-US"/>
        </w:rPr>
        <w:t>Cyberdéfense</w:t>
      </w:r>
      <w:proofErr w:type="spellEnd"/>
      <w:r w:rsidRPr="007975DA">
        <w:rPr>
          <w:rFonts w:ascii="Times New Roman" w:hAnsi="Times New Roman"/>
          <w:bCs/>
          <w:color w:val="000000" w:themeColor="text1"/>
          <w:sz w:val="28"/>
          <w:szCs w:val="28"/>
          <w:lang w:val="en-US"/>
        </w:rPr>
        <w:t xml:space="preserve">: la France </w:t>
      </w:r>
      <w:proofErr w:type="spellStart"/>
      <w:r w:rsidRPr="007975DA">
        <w:rPr>
          <w:rFonts w:ascii="Times New Roman" w:hAnsi="Times New Roman"/>
          <w:bCs/>
          <w:color w:val="000000" w:themeColor="text1"/>
          <w:sz w:val="28"/>
          <w:szCs w:val="28"/>
          <w:lang w:val="en-US"/>
        </w:rPr>
        <w:t>renforce</w:t>
      </w:r>
      <w:proofErr w:type="spellEnd"/>
      <w:r w:rsidRPr="007975DA">
        <w:rPr>
          <w:rFonts w:ascii="Times New Roman" w:hAnsi="Times New Roman"/>
          <w:bCs/>
          <w:color w:val="000000" w:themeColor="text1"/>
          <w:sz w:val="28"/>
          <w:szCs w:val="28"/>
          <w:lang w:val="en-US"/>
        </w:rPr>
        <w:t xml:space="preserve"> </w:t>
      </w:r>
      <w:proofErr w:type="spellStart"/>
      <w:r w:rsidRPr="007975DA">
        <w:rPr>
          <w:rFonts w:ascii="Times New Roman" w:hAnsi="Times New Roman"/>
          <w:bCs/>
          <w:color w:val="000000" w:themeColor="text1"/>
          <w:sz w:val="28"/>
          <w:szCs w:val="28"/>
          <w:lang w:val="en-US"/>
        </w:rPr>
        <w:t>sa</w:t>
      </w:r>
      <w:proofErr w:type="spellEnd"/>
      <w:r w:rsidRPr="007975DA">
        <w:rPr>
          <w:rFonts w:ascii="Times New Roman" w:hAnsi="Times New Roman"/>
          <w:bCs/>
          <w:color w:val="000000" w:themeColor="text1"/>
          <w:sz w:val="28"/>
          <w:szCs w:val="28"/>
          <w:lang w:val="en-US"/>
        </w:rPr>
        <w:t xml:space="preserve"> </w:t>
      </w:r>
      <w:proofErr w:type="spellStart"/>
      <w:r w:rsidRPr="007975DA">
        <w:rPr>
          <w:rFonts w:ascii="Times New Roman" w:hAnsi="Times New Roman"/>
          <w:bCs/>
          <w:color w:val="000000" w:themeColor="text1"/>
          <w:sz w:val="28"/>
          <w:szCs w:val="28"/>
          <w:lang w:val="en-US"/>
        </w:rPr>
        <w:t>stratégie</w:t>
      </w:r>
      <w:proofErr w:type="spellEnd"/>
      <w:r w:rsidRPr="007975DA">
        <w:rPr>
          <w:rFonts w:ascii="Times New Roman" w:hAnsi="Times New Roman"/>
          <w:bCs/>
          <w:color w:val="000000" w:themeColor="text1"/>
          <w:sz w:val="28"/>
          <w:szCs w:val="28"/>
          <w:lang w:val="en-US"/>
        </w:rPr>
        <w:t xml:space="preserve">. URL: </w:t>
      </w:r>
      <w:hyperlink r:id="rId310" w:history="1">
        <w:r w:rsidRPr="007975DA">
          <w:rPr>
            <w:rStyle w:val="Hyperlink"/>
            <w:rFonts w:ascii="Times New Roman" w:hAnsi="Times New Roman"/>
            <w:bCs/>
            <w:sz w:val="28"/>
            <w:szCs w:val="28"/>
            <w:lang w:val="en-US"/>
          </w:rPr>
          <w:t>https://www.defense.gouv.fr/actualites/articles/cyberdefense-la-france-renforce-sa-strategie</w:t>
        </w:r>
      </w:hyperlink>
      <w:r w:rsidRPr="007975DA">
        <w:rPr>
          <w:rFonts w:ascii="Times New Roman" w:hAnsi="Times New Roman"/>
          <w:bCs/>
          <w:color w:val="000000" w:themeColor="text1"/>
          <w:sz w:val="28"/>
          <w:szCs w:val="28"/>
          <w:lang w:val="en-US"/>
        </w:rPr>
        <w:t xml:space="preserve"> </w:t>
      </w:r>
    </w:p>
    <w:p w14:paraId="69C4BC7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Рынок кибербезопасности во Франции. Анализ размера и доли - тенденции роста и прогнозы (2024–2029 гг.) </w:t>
      </w:r>
      <w:r w:rsidRPr="007975DA">
        <w:rPr>
          <w:rFonts w:ascii="Times New Roman" w:eastAsiaTheme="minorHAnsi" w:hAnsi="Times New Roman"/>
          <w:bCs/>
          <w:color w:val="000000" w:themeColor="text1"/>
          <w:kern w:val="2"/>
          <w:sz w:val="28"/>
          <w:szCs w:val="28"/>
          <w:lang w:val="en-US"/>
          <w14:ligatures w14:val="standardContextual"/>
        </w:rPr>
        <w:t xml:space="preserve">URL: </w:t>
      </w:r>
      <w:hyperlink r:id="rId311" w:history="1">
        <w:r w:rsidRPr="007975DA">
          <w:rPr>
            <w:rStyle w:val="Hyperlink"/>
            <w:rFonts w:ascii="Times New Roman" w:eastAsiaTheme="minorHAnsi" w:hAnsi="Times New Roman"/>
            <w:bCs/>
            <w:kern w:val="2"/>
            <w:sz w:val="28"/>
            <w:szCs w:val="28"/>
            <w:lang w:val="en-US"/>
            <w14:ligatures w14:val="standardContextual"/>
          </w:rPr>
          <w:t>https://www.mordorintelligence.com/ru/industry-reports/france-cybersecurity-market</w:t>
        </w:r>
      </w:hyperlink>
    </w:p>
    <w:p w14:paraId="3B80411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Action against Cybercrime.URL: </w:t>
      </w:r>
      <w:hyperlink r:id="rId312" w:history="1">
        <w:r w:rsidRPr="007975DA">
          <w:rPr>
            <w:rStyle w:val="Hyperlink"/>
            <w:rFonts w:ascii="Times New Roman" w:eastAsiaTheme="minorHAnsi" w:hAnsi="Times New Roman"/>
            <w:bCs/>
            <w:kern w:val="2"/>
            <w:sz w:val="28"/>
            <w:szCs w:val="28"/>
            <w:lang w:val="en-US"/>
            <w14:ligatures w14:val="standardContextual"/>
          </w:rPr>
          <w:t>https://www.coe.int/en/web/cybercrime</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424DA08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lang w:val="ru-RU"/>
          <w14:ligatures w14:val="standardContextual"/>
        </w:rPr>
        <w:t xml:space="preserve">Актуальные </w:t>
      </w:r>
      <w:proofErr w:type="spellStart"/>
      <w:r w:rsidRPr="007975DA">
        <w:rPr>
          <w:rFonts w:ascii="Times New Roman" w:eastAsiaTheme="minorHAnsi" w:hAnsi="Times New Roman"/>
          <w:bCs/>
          <w:color w:val="000000" w:themeColor="text1"/>
          <w:kern w:val="2"/>
          <w:sz w:val="28"/>
          <w:szCs w:val="28"/>
          <w:lang w:val="ru-RU"/>
          <w14:ligatures w14:val="standardContextual"/>
        </w:rPr>
        <w:t>киберугрозы</w:t>
      </w:r>
      <w:proofErr w:type="spellEnd"/>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313" w:history="1">
        <w:r w:rsidRPr="007975DA">
          <w:rPr>
            <w:rStyle w:val="Hyperlink"/>
            <w:rFonts w:ascii="Times New Roman" w:eastAsiaTheme="minorHAnsi" w:hAnsi="Times New Roman"/>
            <w:bCs/>
            <w:kern w:val="2"/>
            <w:sz w:val="28"/>
            <w:szCs w:val="28"/>
            <w:lang w:val="en-US"/>
            <w14:ligatures w14:val="standardContextual"/>
          </w:rPr>
          <w:t>https</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www</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ptsecurity</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com</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ru</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ru</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research</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analytics</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aktualnye</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kiberugrozy</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iv</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kvartal</w:t>
        </w:r>
        <w:proofErr w:type="spellEnd"/>
        <w:r w:rsidRPr="007975DA">
          <w:rPr>
            <w:rStyle w:val="Hyperlink"/>
            <w:rFonts w:ascii="Times New Roman" w:eastAsiaTheme="minorHAnsi" w:hAnsi="Times New Roman"/>
            <w:bCs/>
            <w:kern w:val="2"/>
            <w:sz w:val="28"/>
            <w:szCs w:val="28"/>
            <w:lang w:val="ru-RU"/>
            <w14:ligatures w14:val="standardContextual"/>
          </w:rPr>
          <w:t>-2024-</w:t>
        </w:r>
        <w:proofErr w:type="spellStart"/>
        <w:r w:rsidRPr="007975DA">
          <w:rPr>
            <w:rStyle w:val="Hyperlink"/>
            <w:rFonts w:ascii="Times New Roman" w:eastAsiaTheme="minorHAnsi" w:hAnsi="Times New Roman"/>
            <w:bCs/>
            <w:kern w:val="2"/>
            <w:sz w:val="28"/>
            <w:szCs w:val="28"/>
            <w:lang w:val="en-US"/>
            <w14:ligatures w14:val="standardContextual"/>
          </w:rPr>
          <w:t>goda</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i</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kvartal</w:t>
        </w:r>
        <w:proofErr w:type="spellEnd"/>
        <w:r w:rsidRPr="007975DA">
          <w:rPr>
            <w:rStyle w:val="Hyperlink"/>
            <w:rFonts w:ascii="Times New Roman" w:eastAsiaTheme="minorHAnsi" w:hAnsi="Times New Roman"/>
            <w:bCs/>
            <w:kern w:val="2"/>
            <w:sz w:val="28"/>
            <w:szCs w:val="28"/>
            <w:lang w:val="ru-RU"/>
            <w14:ligatures w14:val="standardContextual"/>
          </w:rPr>
          <w:t>-2025-</w:t>
        </w:r>
        <w:proofErr w:type="spellStart"/>
        <w:r w:rsidRPr="007975DA">
          <w:rPr>
            <w:rStyle w:val="Hyperlink"/>
            <w:rFonts w:ascii="Times New Roman" w:eastAsiaTheme="minorHAnsi" w:hAnsi="Times New Roman"/>
            <w:bCs/>
            <w:kern w:val="2"/>
            <w:sz w:val="28"/>
            <w:szCs w:val="28"/>
            <w:lang w:val="en-US"/>
            <w14:ligatures w14:val="standardContextual"/>
          </w:rPr>
          <w:t>goda</w:t>
        </w:r>
        <w:proofErr w:type="spellEnd"/>
        <w:r w:rsidRPr="007975DA">
          <w:rPr>
            <w:rStyle w:val="Hyperlink"/>
            <w:rFonts w:ascii="Times New Roman" w:eastAsiaTheme="minorHAnsi" w:hAnsi="Times New Roman"/>
            <w:bCs/>
            <w:kern w:val="2"/>
            <w:sz w:val="28"/>
            <w:szCs w:val="28"/>
            <w:lang w:val="ru-RU"/>
            <w14:ligatures w14:val="standardContextual"/>
          </w:rPr>
          <w:t>/</w:t>
        </w:r>
      </w:hyperlink>
    </w:p>
    <w:p w14:paraId="3713B248"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Доктрина информационной безопасности Российской Федерации</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 xml:space="preserve">URL: </w:t>
      </w:r>
      <w:hyperlink r:id="rId314" w:history="1">
        <w:r w:rsidRPr="007975DA">
          <w:rPr>
            <w:rStyle w:val="Hyperlink"/>
            <w:rFonts w:ascii="Times New Roman" w:hAnsi="Times New Roman"/>
            <w:bCs/>
            <w:sz w:val="28"/>
            <w:szCs w:val="28"/>
          </w:rPr>
          <w:t>http://www.scrf.gov.ru/security/information/document5/</w:t>
        </w:r>
      </w:hyperlink>
      <w:r w:rsidRPr="007975DA">
        <w:rPr>
          <w:rFonts w:ascii="Times New Roman" w:hAnsi="Times New Roman"/>
          <w:bCs/>
          <w:color w:val="000000" w:themeColor="text1"/>
          <w:sz w:val="28"/>
          <w:szCs w:val="28"/>
        </w:rPr>
        <w:t xml:space="preserve"> </w:t>
      </w:r>
    </w:p>
    <w:p w14:paraId="09AB553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Lilly, B., &amp; </w:t>
      </w:r>
      <w:proofErr w:type="spellStart"/>
      <w:r w:rsidRPr="007975DA">
        <w:rPr>
          <w:rFonts w:ascii="Times New Roman" w:eastAsiaTheme="minorHAnsi" w:hAnsi="Times New Roman"/>
          <w:bCs/>
          <w:color w:val="000000" w:themeColor="text1"/>
          <w:kern w:val="2"/>
          <w:sz w:val="28"/>
          <w:szCs w:val="28"/>
          <w:lang w:val="en-US"/>
          <w14:ligatures w14:val="standardContextual"/>
        </w:rPr>
        <w:t>Cheravitch</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J. (2020). The past, present, and future of Russia’s cyber strategy and forces. </w:t>
      </w:r>
      <w:r w:rsidRPr="007975DA">
        <w:rPr>
          <w:rFonts w:ascii="Times New Roman" w:eastAsiaTheme="minorHAnsi" w:hAnsi="Times New Roman"/>
          <w:bCs/>
          <w:color w:val="000000" w:themeColor="text1"/>
          <w:kern w:val="2"/>
          <w:sz w:val="28"/>
          <w:szCs w:val="28"/>
          <w14:ligatures w14:val="standardContextual"/>
        </w:rPr>
        <w:t>В</w:t>
      </w:r>
      <w:r w:rsidRPr="007975DA">
        <w:rPr>
          <w:rFonts w:ascii="Times New Roman" w:eastAsiaTheme="minorHAnsi" w:hAnsi="Times New Roman"/>
          <w:bCs/>
          <w:color w:val="000000" w:themeColor="text1"/>
          <w:kern w:val="2"/>
          <w:sz w:val="28"/>
          <w:szCs w:val="28"/>
          <w:lang w:val="en-US"/>
          <w14:ligatures w14:val="standardContextual"/>
        </w:rPr>
        <w:t xml:space="preserve"> T. </w:t>
      </w:r>
      <w:proofErr w:type="spellStart"/>
      <w:r w:rsidRPr="007975DA">
        <w:rPr>
          <w:rFonts w:ascii="Times New Roman" w:eastAsiaTheme="minorHAnsi" w:hAnsi="Times New Roman"/>
          <w:bCs/>
          <w:color w:val="000000" w:themeColor="text1"/>
          <w:kern w:val="2"/>
          <w:sz w:val="28"/>
          <w:szCs w:val="28"/>
          <w:lang w:val="en-US"/>
          <w14:ligatures w14:val="standardContextual"/>
        </w:rPr>
        <w:t>Jančárková</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L. </w:t>
      </w:r>
      <w:proofErr w:type="spellStart"/>
      <w:r w:rsidRPr="007975DA">
        <w:rPr>
          <w:rFonts w:ascii="Times New Roman" w:eastAsiaTheme="minorHAnsi" w:hAnsi="Times New Roman"/>
          <w:bCs/>
          <w:color w:val="000000" w:themeColor="text1"/>
          <w:kern w:val="2"/>
          <w:sz w:val="28"/>
          <w:szCs w:val="28"/>
          <w:lang w:val="en-US"/>
          <w14:ligatures w14:val="standardContextual"/>
        </w:rPr>
        <w:t>Lindström</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M. Signoretti, I. </w:t>
      </w:r>
      <w:proofErr w:type="spellStart"/>
      <w:r w:rsidRPr="007975DA">
        <w:rPr>
          <w:rFonts w:ascii="Times New Roman" w:eastAsiaTheme="minorHAnsi" w:hAnsi="Times New Roman"/>
          <w:bCs/>
          <w:color w:val="000000" w:themeColor="text1"/>
          <w:kern w:val="2"/>
          <w:sz w:val="28"/>
          <w:szCs w:val="28"/>
          <w:lang w:val="en-US"/>
          <w14:ligatures w14:val="standardContextual"/>
        </w:rPr>
        <w:t>Tolga</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&amp; G. </w:t>
      </w:r>
      <w:proofErr w:type="spellStart"/>
      <w:r w:rsidRPr="007975DA">
        <w:rPr>
          <w:rFonts w:ascii="Times New Roman" w:eastAsiaTheme="minorHAnsi" w:hAnsi="Times New Roman"/>
          <w:bCs/>
          <w:color w:val="000000" w:themeColor="text1"/>
          <w:kern w:val="2"/>
          <w:sz w:val="28"/>
          <w:szCs w:val="28"/>
          <w:lang w:val="en-US"/>
          <w14:ligatures w14:val="standardContextual"/>
        </w:rPr>
        <w:t>Visky</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Ред</w:t>
      </w:r>
      <w:r w:rsidRPr="007975DA">
        <w:rPr>
          <w:rFonts w:ascii="Times New Roman" w:eastAsiaTheme="minorHAnsi" w:hAnsi="Times New Roman"/>
          <w:bCs/>
          <w:color w:val="000000" w:themeColor="text1"/>
          <w:kern w:val="2"/>
          <w:sz w:val="28"/>
          <w:szCs w:val="28"/>
          <w:lang w:val="en-US"/>
          <w14:ligatures w14:val="standardContextual"/>
        </w:rPr>
        <w:t>.), 2020 12th International Conference on Cyber Conflict: 20/20 Vision: The Next Decade (</w:t>
      </w:r>
      <w:r w:rsidRPr="007975DA">
        <w:rPr>
          <w:rFonts w:ascii="Times New Roman" w:eastAsiaTheme="minorHAnsi" w:hAnsi="Times New Roman"/>
          <w:bCs/>
          <w:color w:val="000000" w:themeColor="text1"/>
          <w:kern w:val="2"/>
          <w:sz w:val="28"/>
          <w:szCs w:val="28"/>
          <w14:ligatures w14:val="standardContextual"/>
        </w:rPr>
        <w:t>стр</w:t>
      </w:r>
      <w:r w:rsidRPr="007975DA">
        <w:rPr>
          <w:rFonts w:ascii="Times New Roman" w:eastAsiaTheme="minorHAnsi" w:hAnsi="Times New Roman"/>
          <w:bCs/>
          <w:color w:val="000000" w:themeColor="text1"/>
          <w:kern w:val="2"/>
          <w:sz w:val="28"/>
          <w:szCs w:val="28"/>
          <w:lang w:val="en-US"/>
          <w14:ligatures w14:val="standardContextual"/>
        </w:rPr>
        <w:t xml:space="preserve">. 117–130). NATO CCDCOE Publications. URL: </w:t>
      </w:r>
      <w:hyperlink r:id="rId315" w:history="1">
        <w:r w:rsidRPr="007975DA">
          <w:rPr>
            <w:rStyle w:val="Hyperlink"/>
            <w:rFonts w:ascii="Times New Roman" w:eastAsiaTheme="minorHAnsi" w:hAnsi="Times New Roman"/>
            <w:bCs/>
            <w:kern w:val="2"/>
            <w:sz w:val="28"/>
            <w:szCs w:val="28"/>
            <w:lang w:val="en-US"/>
            <w14:ligatures w14:val="standardContextual"/>
          </w:rPr>
          <w:t>https://ccdcoe.org/uploads/2020/05/CyCon_2020_8_Lilly_Cheravitch.pdf</w:t>
        </w:r>
      </w:hyperlink>
      <w:r w:rsidRPr="007975DA">
        <w:rPr>
          <w:rFonts w:ascii="Times New Roman" w:eastAsiaTheme="minorHAnsi" w:hAnsi="Times New Roman"/>
          <w:bCs/>
          <w:color w:val="000000" w:themeColor="text1"/>
          <w:kern w:val="2"/>
          <w:sz w:val="28"/>
          <w:szCs w:val="28"/>
          <w:lang w:val="en-US"/>
          <w14:ligatures w14:val="standardContextual"/>
        </w:rPr>
        <w:t>​</w:t>
      </w:r>
    </w:p>
    <w:p w14:paraId="0CEFF4E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Brooks, F., </w:t>
      </w:r>
      <w:proofErr w:type="spellStart"/>
      <w:r w:rsidRPr="007975DA">
        <w:rPr>
          <w:rFonts w:ascii="Times New Roman" w:eastAsiaTheme="minorHAnsi" w:hAnsi="Times New Roman"/>
          <w:bCs/>
          <w:color w:val="000000" w:themeColor="text1"/>
          <w:kern w:val="2"/>
          <w:sz w:val="28"/>
          <w:szCs w:val="28"/>
          <w:lang w:val="en-US"/>
          <w14:ligatures w14:val="standardContextual"/>
        </w:rPr>
        <w:t>Klemera</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E., Chester, K., Magnusson, J., &amp; Spencer, N. (2020). Health </w:t>
      </w:r>
      <w:proofErr w:type="spellStart"/>
      <w:r w:rsidRPr="007975DA">
        <w:rPr>
          <w:rFonts w:ascii="Times New Roman" w:eastAsiaTheme="minorHAnsi" w:hAnsi="Times New Roman"/>
          <w:bCs/>
          <w:color w:val="000000" w:themeColor="text1"/>
          <w:kern w:val="2"/>
          <w:sz w:val="28"/>
          <w:szCs w:val="28"/>
          <w:lang w:val="en-US"/>
          <w14:ligatures w14:val="standardContextual"/>
        </w:rPr>
        <w:t>Behaviour</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in School-aged Children (HBSC): World Health Organization Collaborative </w:t>
      </w:r>
      <w:proofErr w:type="gramStart"/>
      <w:r w:rsidRPr="007975DA">
        <w:rPr>
          <w:rFonts w:ascii="Times New Roman" w:eastAsiaTheme="minorHAnsi" w:hAnsi="Times New Roman"/>
          <w:bCs/>
          <w:color w:val="000000" w:themeColor="text1"/>
          <w:kern w:val="2"/>
          <w:sz w:val="28"/>
          <w:szCs w:val="28"/>
          <w:lang w:val="en-US"/>
          <w14:ligatures w14:val="standardContextual"/>
        </w:rPr>
        <w:t>Cross National</w:t>
      </w:r>
      <w:proofErr w:type="gramEnd"/>
      <w:r w:rsidRPr="007975DA">
        <w:rPr>
          <w:rFonts w:ascii="Times New Roman" w:eastAsiaTheme="minorHAnsi" w:hAnsi="Times New Roman"/>
          <w:bCs/>
          <w:color w:val="000000" w:themeColor="text1"/>
          <w:kern w:val="2"/>
          <w:sz w:val="28"/>
          <w:szCs w:val="28"/>
          <w:lang w:val="en-US"/>
          <w14:ligatures w14:val="standardContextual"/>
        </w:rPr>
        <w:t xml:space="preserve"> Study: Findings from the 2018 HBSC study for England. University of Hertfordshire. URL: </w:t>
      </w:r>
      <w:hyperlink r:id="rId316" w:history="1">
        <w:r w:rsidRPr="007975DA">
          <w:rPr>
            <w:rStyle w:val="Hyperlink"/>
            <w:rFonts w:ascii="Times New Roman" w:eastAsiaTheme="minorHAnsi" w:hAnsi="Times New Roman"/>
            <w:bCs/>
            <w:kern w:val="2"/>
            <w:sz w:val="28"/>
            <w:szCs w:val="28"/>
            <w:lang w:val="en-US"/>
            <w14:ligatures w14:val="standardContextual"/>
          </w:rPr>
          <w:t>https://uhra.herts.ac.uk/handle/2299/22321</w:t>
        </w:r>
      </w:hyperlink>
      <w:r w:rsidRPr="007975DA">
        <w:rPr>
          <w:rFonts w:ascii="Times New Roman" w:eastAsiaTheme="minorHAnsi" w:hAnsi="Times New Roman"/>
          <w:bCs/>
          <w:color w:val="000000" w:themeColor="text1"/>
          <w:kern w:val="2"/>
          <w:sz w:val="28"/>
          <w:szCs w:val="28"/>
          <w:lang w:val="en-US"/>
          <w14:ligatures w14:val="standardContextual"/>
        </w:rPr>
        <w:t>​</w:t>
      </w:r>
    </w:p>
    <w:p w14:paraId="6C92C29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proofErr w:type="spellStart"/>
      <w:r w:rsidRPr="007975DA">
        <w:rPr>
          <w:rFonts w:ascii="Times New Roman" w:eastAsiaTheme="minorHAnsi" w:hAnsi="Times New Roman"/>
          <w:bCs/>
          <w:color w:val="000000" w:themeColor="text1"/>
          <w:kern w:val="2"/>
          <w:sz w:val="28"/>
          <w:szCs w:val="28"/>
          <w:lang w:val="ru-RU"/>
          <w14:ligatures w14:val="standardContextual"/>
        </w:rPr>
        <w:t>Кибербуллинг</w:t>
      </w:r>
      <w:proofErr w:type="spellEnd"/>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в РК</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317" w:history="1">
        <w:r w:rsidRPr="007975DA">
          <w:rPr>
            <w:rStyle w:val="Hyperlink"/>
            <w:rFonts w:ascii="Times New Roman" w:hAnsi="Times New Roman"/>
            <w:bCs/>
            <w:sz w:val="28"/>
            <w:szCs w:val="28"/>
          </w:rPr>
          <w:t>https://www.gov.kz/memleket/entities/mdai/press/news/details/688220?lang=ru</w:t>
        </w:r>
      </w:hyperlink>
    </w:p>
    <w:p w14:paraId="55400D0C"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hyperlink r:id="rId318" w:history="1">
        <w:r w:rsidR="006E3017" w:rsidRPr="007975DA">
          <w:rPr>
            <w:rStyle w:val="Hyperlink"/>
            <w:rFonts w:ascii="Times New Roman" w:eastAsiaTheme="minorHAnsi" w:hAnsi="Times New Roman"/>
            <w:bCs/>
            <w:kern w:val="2"/>
            <w:sz w:val="28"/>
            <w:szCs w:val="28"/>
            <w14:ligatures w14:val="standardContextual"/>
          </w:rPr>
          <w:t>https://the-tenge.kz/articles/internet-i-kazakhstan</w:t>
        </w:r>
      </w:hyperlink>
      <w:r w:rsidR="006E3017" w:rsidRPr="007975DA">
        <w:rPr>
          <w:rFonts w:ascii="Times New Roman" w:eastAsiaTheme="minorHAnsi" w:hAnsi="Times New Roman"/>
          <w:bCs/>
          <w:color w:val="000000" w:themeColor="text1"/>
          <w:kern w:val="2"/>
          <w:sz w:val="28"/>
          <w:szCs w:val="28"/>
          <w14:ligatures w14:val="standardContextual"/>
        </w:rPr>
        <w:t xml:space="preserve"> </w:t>
      </w:r>
    </w:p>
    <w:p w14:paraId="1541584F"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hyperlink r:id="rId319" w:history="1">
        <w:r w:rsidR="006E3017" w:rsidRPr="007975DA">
          <w:rPr>
            <w:rStyle w:val="Hyperlink"/>
            <w:rFonts w:ascii="Times New Roman" w:eastAsiaTheme="minorHAnsi" w:hAnsi="Times New Roman"/>
            <w:bCs/>
            <w:kern w:val="2"/>
            <w:sz w:val="28"/>
            <w:szCs w:val="28"/>
            <w14:ligatures w14:val="standardContextual"/>
          </w:rPr>
          <w:t>https://abiturients.kz/obrazovatelnaya-programma-b058-informaczionnaya-bezopasnost/</w:t>
        </w:r>
      </w:hyperlink>
    </w:p>
    <w:p w14:paraId="06E5851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KZ-CERT. URL: </w:t>
      </w:r>
      <w:hyperlink r:id="rId320" w:history="1">
        <w:r w:rsidRPr="007975DA">
          <w:rPr>
            <w:rStyle w:val="Hyperlink"/>
            <w:rFonts w:ascii="Times New Roman" w:eastAsiaTheme="minorHAnsi" w:hAnsi="Times New Roman"/>
            <w:bCs/>
            <w:kern w:val="2"/>
            <w:sz w:val="28"/>
            <w:szCs w:val="28"/>
            <w:lang w:val="en-US"/>
            <w14:ligatures w14:val="standardContextual"/>
          </w:rPr>
          <w:t>https://sts.kz/2022/04/15/kz-cert-osobennosti-kiberatak-na-kritichesk/</w:t>
        </w:r>
      </w:hyperlink>
    </w:p>
    <w:p w14:paraId="2E2FE4FA"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hyperlink r:id="rId321" w:history="1">
        <w:r w:rsidR="006E3017" w:rsidRPr="007975DA">
          <w:rPr>
            <w:rStyle w:val="Hyperlink"/>
            <w:rFonts w:ascii="Times New Roman" w:hAnsi="Times New Roman"/>
            <w:bCs/>
            <w:sz w:val="28"/>
            <w:szCs w:val="28"/>
            <w:lang w:val="en-US"/>
          </w:rPr>
          <w:t>https://press.kz/novosti/mintsifri-zakazalo-sotsopros-nasem-millionov-tenge-chtobi-sprosit-kazahstantsev-pro-ih-zashitu-dannih</w:t>
        </w:r>
      </w:hyperlink>
      <w:r w:rsidR="006E3017" w:rsidRPr="007975DA">
        <w:rPr>
          <w:rFonts w:ascii="Times New Roman" w:hAnsi="Times New Roman"/>
          <w:bCs/>
          <w:color w:val="000000" w:themeColor="text1"/>
          <w:sz w:val="28"/>
          <w:szCs w:val="28"/>
          <w:lang w:val="en-US"/>
        </w:rPr>
        <w:t xml:space="preserve"> </w:t>
      </w:r>
    </w:p>
    <w:p w14:paraId="7E701CF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14:ligatures w14:val="standardContextual"/>
        </w:rPr>
        <w:t xml:space="preserve">Социологический опрос, проведенный </w:t>
      </w:r>
      <w:r w:rsidRPr="007975DA">
        <w:rPr>
          <w:rFonts w:ascii="Times New Roman" w:eastAsiaTheme="minorHAnsi" w:hAnsi="Times New Roman"/>
          <w:bCs/>
          <w:color w:val="000000" w:themeColor="text1"/>
          <w:kern w:val="2"/>
          <w:sz w:val="28"/>
          <w:szCs w:val="28"/>
          <w:lang w:val="ru-RU"/>
          <w14:ligatures w14:val="standardContextual"/>
        </w:rPr>
        <w:t>МЦРИАП</w:t>
      </w:r>
      <w:r w:rsidRPr="007975DA">
        <w:rPr>
          <w:rFonts w:ascii="Times New Roman" w:eastAsiaTheme="minorHAnsi" w:hAnsi="Times New Roman"/>
          <w:bCs/>
          <w:color w:val="000000" w:themeColor="text1"/>
          <w:kern w:val="2"/>
          <w:sz w:val="28"/>
          <w:szCs w:val="28"/>
          <w14:ligatures w14:val="standardContextual"/>
        </w:rPr>
        <w:t>,</w:t>
      </w:r>
      <w:r w:rsidRPr="007975DA">
        <w:rPr>
          <w:rFonts w:ascii="Times New Roman" w:eastAsiaTheme="minorHAnsi" w:hAnsi="Times New Roman"/>
          <w:bCs/>
          <w:color w:val="000000" w:themeColor="text1"/>
          <w:kern w:val="2"/>
          <w:sz w:val="28"/>
          <w:szCs w:val="28"/>
          <w:lang w:val="ru-RU"/>
          <w14:ligatures w14:val="standardContextual"/>
        </w:rPr>
        <w:t xml:space="preserve"> касательно осведомленности населения об угрозах кибербезопасности. </w:t>
      </w:r>
      <w:r w:rsidRPr="007975DA">
        <w:rPr>
          <w:rFonts w:ascii="Times New Roman" w:eastAsiaTheme="minorHAnsi" w:hAnsi="Times New Roman"/>
          <w:bCs/>
          <w:color w:val="000000" w:themeColor="text1"/>
          <w:kern w:val="2"/>
          <w:sz w:val="28"/>
          <w:szCs w:val="28"/>
          <w:lang w:val="en-US"/>
          <w14:ligatures w14:val="standardContextual"/>
        </w:rPr>
        <w:t xml:space="preserve">URL: </w:t>
      </w:r>
      <w:hyperlink r:id="rId322" w:history="1">
        <w:r w:rsidRPr="007975DA">
          <w:rPr>
            <w:rStyle w:val="Hyperlink"/>
            <w:rFonts w:ascii="Times New Roman" w:eastAsiaTheme="minorHAnsi" w:hAnsi="Times New Roman"/>
            <w:bCs/>
            <w:kern w:val="2"/>
            <w:sz w:val="28"/>
            <w:szCs w:val="28"/>
            <w14:ligatures w14:val="standardContextual"/>
          </w:rPr>
          <w:t>https://www.gov.kz/memleket/entities/infsecurity</w:t>
        </w:r>
      </w:hyperlink>
    </w:p>
    <w:p w14:paraId="2E13266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Political stability - Country rankings. URL: </w:t>
      </w:r>
      <w:hyperlink r:id="rId323" w:history="1">
        <w:r w:rsidRPr="007975DA">
          <w:rPr>
            <w:rStyle w:val="Hyperlink"/>
            <w:rFonts w:ascii="Times New Roman" w:eastAsiaTheme="minorHAnsi" w:hAnsi="Times New Roman"/>
            <w:bCs/>
            <w:kern w:val="2"/>
            <w:sz w:val="28"/>
            <w:szCs w:val="28"/>
            <w:lang w:val="en-US"/>
            <w14:ligatures w14:val="standardContextual"/>
          </w:rPr>
          <w:t>https://www.theglobaleconomy.com/rankings/wb_political_stability/</w:t>
        </w:r>
      </w:hyperlink>
    </w:p>
    <w:p w14:paraId="2FB47FE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14:ligatures w14:val="standardContextual"/>
        </w:rPr>
      </w:pPr>
      <w:r w:rsidRPr="007975DA">
        <w:rPr>
          <w:rFonts w:ascii="Times New Roman" w:eastAsiaTheme="minorHAnsi" w:hAnsi="Times New Roman"/>
          <w:bCs/>
          <w:color w:val="000000" w:themeColor="text1"/>
          <w:kern w:val="2"/>
          <w:sz w:val="28"/>
          <w:szCs w:val="28"/>
          <w:lang w:val="ru-RU"/>
          <w14:ligatures w14:val="standardContextual"/>
        </w:rPr>
        <w:t xml:space="preserve">Рейтинг цифровой конкурентоспособности.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324" w:history="1">
        <w:r w:rsidRPr="007975DA">
          <w:rPr>
            <w:rStyle w:val="Hyperlink"/>
            <w:rFonts w:ascii="Times New Roman" w:eastAsiaTheme="minorHAnsi" w:hAnsi="Times New Roman"/>
            <w:bCs/>
            <w:kern w:val="2"/>
            <w:sz w:val="28"/>
            <w:szCs w:val="28"/>
            <w:lang w:val="en-US"/>
            <w14:ligatures w14:val="standardContextual"/>
          </w:rPr>
          <w:t>https</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www</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imd</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org</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centers</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wcc</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world</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competitiveness</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center</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rankings</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world</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digital</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competitiveness</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ranking</w:t>
        </w:r>
        <w:r w:rsidRPr="007975DA">
          <w:rPr>
            <w:rStyle w:val="Hyperlink"/>
            <w:rFonts w:ascii="Times New Roman" w:eastAsiaTheme="minorHAnsi" w:hAnsi="Times New Roman"/>
            <w:bCs/>
            <w:kern w:val="2"/>
            <w:sz w:val="28"/>
            <w:szCs w:val="28"/>
            <w:lang w:val="ru-RU"/>
            <w14:ligatures w14:val="standardContextual"/>
          </w:rPr>
          <w:t>/</w:t>
        </w:r>
      </w:hyperlink>
    </w:p>
    <w:p w14:paraId="3A9B95E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14:ligatures w14:val="standardContextual"/>
        </w:rPr>
        <w:t>Кибербезопасность</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hyperlink r:id="rId325" w:history="1">
        <w:r w:rsidRPr="007975DA">
          <w:rPr>
            <w:rStyle w:val="Hyperlink"/>
            <w:rFonts w:ascii="Times New Roman" w:eastAsiaTheme="minorHAnsi" w:hAnsi="Times New Roman"/>
            <w:bCs/>
            <w:kern w:val="2"/>
            <w:sz w:val="28"/>
            <w:szCs w:val="28"/>
            <w:lang w:val="en-US"/>
            <w14:ligatures w14:val="standardContextual"/>
          </w:rPr>
          <w:t>https</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egov</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kz</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cms</w:t>
        </w:r>
        <w:proofErr w:type="spellEnd"/>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ru</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cyberspace</w:t>
        </w:r>
      </w:hyperlink>
    </w:p>
    <w:p w14:paraId="7DD1FE8D" w14:textId="77777777" w:rsidR="006E3017" w:rsidRPr="007975DA" w:rsidRDefault="006A073B"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hyperlink r:id="rId326" w:history="1">
        <w:r w:rsidR="006E3017" w:rsidRPr="007975DA">
          <w:rPr>
            <w:rStyle w:val="Hyperlink"/>
            <w:rFonts w:ascii="Times New Roman" w:eastAsiaTheme="minorHAnsi" w:hAnsi="Times New Roman"/>
            <w:bCs/>
            <w:kern w:val="2"/>
            <w:sz w:val="28"/>
            <w:szCs w:val="28"/>
            <w14:ligatures w14:val="standardContextual"/>
          </w:rPr>
          <w:t>https://digitalkz.kz/ru</w:t>
        </w:r>
      </w:hyperlink>
    </w:p>
    <w:p w14:paraId="7C1F664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Internet censorship and surveillance in Asia. URL: </w:t>
      </w:r>
      <w:hyperlink r:id="rId327" w:history="1">
        <w:r w:rsidRPr="007975DA">
          <w:rPr>
            <w:rStyle w:val="Hyperlink"/>
            <w:rFonts w:ascii="Times New Roman" w:eastAsiaTheme="minorHAnsi" w:hAnsi="Times New Roman"/>
            <w:bCs/>
            <w:kern w:val="2"/>
            <w:sz w:val="28"/>
            <w:szCs w:val="28"/>
            <w:lang w:val="en-US"/>
            <w14:ligatures w14:val="standardContextual"/>
          </w:rPr>
          <w:t>https://en.wikipedia.org/wiki/Internet_censorship_and_surveillance_in_Asia</w:t>
        </w:r>
      </w:hyperlink>
    </w:p>
    <w:p w14:paraId="5BA4743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Corruption Perceptions Index. URL: </w:t>
      </w:r>
      <w:hyperlink r:id="rId328" w:history="1">
        <w:r w:rsidRPr="007975DA">
          <w:rPr>
            <w:rStyle w:val="Hyperlink"/>
            <w:rFonts w:ascii="Times New Roman" w:eastAsiaTheme="minorHAnsi" w:hAnsi="Times New Roman"/>
            <w:bCs/>
            <w:kern w:val="2"/>
            <w:sz w:val="28"/>
            <w:szCs w:val="28"/>
            <w:lang w:val="en-US"/>
            <w14:ligatures w14:val="standardContextual"/>
          </w:rPr>
          <w:t>https://www.transparency.org/en/cpi/2024</w:t>
        </w:r>
      </w:hyperlink>
    </w:p>
    <w:p w14:paraId="4F0B062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lastRenderedPageBreak/>
        <w:t>Bohata</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M.; </w:t>
      </w:r>
      <w:proofErr w:type="spellStart"/>
      <w:r w:rsidRPr="007975DA">
        <w:rPr>
          <w:rFonts w:ascii="Times New Roman" w:eastAsiaTheme="minorHAnsi" w:hAnsi="Times New Roman"/>
          <w:bCs/>
          <w:color w:val="000000" w:themeColor="text1"/>
          <w:kern w:val="2"/>
          <w:sz w:val="28"/>
          <w:szCs w:val="28"/>
          <w:lang w:val="en-US"/>
          <w14:ligatures w14:val="standardContextual"/>
        </w:rPr>
        <w:t>Putnova</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A.; </w:t>
      </w:r>
      <w:proofErr w:type="spellStart"/>
      <w:r w:rsidRPr="007975DA">
        <w:rPr>
          <w:rFonts w:ascii="Times New Roman" w:eastAsiaTheme="minorHAnsi" w:hAnsi="Times New Roman"/>
          <w:bCs/>
          <w:color w:val="000000" w:themeColor="text1"/>
          <w:kern w:val="2"/>
          <w:sz w:val="28"/>
          <w:szCs w:val="28"/>
          <w:lang w:val="en-US"/>
          <w14:ligatures w14:val="standardContextual"/>
        </w:rPr>
        <w:t>Cebakova</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A.; </w:t>
      </w:r>
      <w:proofErr w:type="spellStart"/>
      <w:r w:rsidRPr="007975DA">
        <w:rPr>
          <w:rFonts w:ascii="Times New Roman" w:eastAsiaTheme="minorHAnsi" w:hAnsi="Times New Roman"/>
          <w:bCs/>
          <w:color w:val="000000" w:themeColor="text1"/>
          <w:kern w:val="2"/>
          <w:sz w:val="28"/>
          <w:szCs w:val="28"/>
          <w:lang w:val="en-US"/>
          <w14:ligatures w14:val="standardContextual"/>
        </w:rPr>
        <w:t>Rasticova</w:t>
      </w:r>
      <w:proofErr w:type="spellEnd"/>
      <w:r w:rsidRPr="007975DA">
        <w:rPr>
          <w:rFonts w:ascii="Times New Roman" w:eastAsiaTheme="minorHAnsi" w:hAnsi="Times New Roman"/>
          <w:bCs/>
          <w:color w:val="000000" w:themeColor="text1"/>
          <w:kern w:val="2"/>
          <w:sz w:val="28"/>
          <w:szCs w:val="28"/>
          <w:lang w:val="en-US"/>
          <w14:ligatures w14:val="standardContextual"/>
        </w:rPr>
        <w:t>, M. Social Effectiveness of the Czech Public Administration. In Proceedings of the 12th International Scientific Conference Public Administration 2018. Pardubice: Printing Centre of the University of Pardubice, 2018. p. 8-17. ISBN: 9788075601612.</w:t>
      </w:r>
    </w:p>
    <w:p w14:paraId="74F8958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United Nations Development </w:t>
      </w:r>
      <w:proofErr w:type="spellStart"/>
      <w:r w:rsidRPr="007975DA">
        <w:rPr>
          <w:rFonts w:ascii="Times New Roman" w:eastAsiaTheme="minorHAnsi" w:hAnsi="Times New Roman"/>
          <w:bCs/>
          <w:color w:val="000000" w:themeColor="text1"/>
          <w:kern w:val="2"/>
          <w:sz w:val="28"/>
          <w:szCs w:val="28"/>
          <w:lang w:val="en-US"/>
          <w14:ligatures w14:val="standardContextual"/>
        </w:rPr>
        <w:t>Programme</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UNDP Oslo Governance Centre «Measuring public administration performance». </w:t>
      </w:r>
      <w:r w:rsidRPr="007975DA">
        <w:rPr>
          <w:rFonts w:ascii="Times New Roman" w:eastAsiaTheme="minorHAnsi" w:hAnsi="Times New Roman"/>
          <w:bCs/>
          <w:color w:val="000000" w:themeColor="text1"/>
          <w:kern w:val="2"/>
          <w:sz w:val="28"/>
          <w:szCs w:val="28"/>
          <w:lang w:val="ru-RU"/>
          <w14:ligatures w14:val="standardContextual"/>
        </w:rPr>
        <w:t xml:space="preserve">Ссылка: </w:t>
      </w:r>
      <w:r w:rsidRPr="007975DA">
        <w:rPr>
          <w:rFonts w:ascii="Times New Roman" w:eastAsiaTheme="minorHAnsi" w:hAnsi="Times New Roman"/>
          <w:bCs/>
          <w:color w:val="000000" w:themeColor="text1"/>
          <w:kern w:val="2"/>
          <w:sz w:val="28"/>
          <w:szCs w:val="28"/>
          <w:lang w:val="en-US"/>
          <w14:ligatures w14:val="standardContextual"/>
        </w:rPr>
        <w:t>chrome</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extension</w:t>
      </w:r>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efaidnbmnnnibpcajpcglclefindmkaj</w:t>
      </w:r>
      <w:proofErr w:type="spellEnd"/>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https</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www</w:t>
      </w:r>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undp</w:t>
      </w:r>
      <w:proofErr w:type="spellEnd"/>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org</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sites</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g</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files</w:t>
      </w:r>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zskgke</w:t>
      </w:r>
      <w:proofErr w:type="spellEnd"/>
      <w:r w:rsidRPr="007975DA">
        <w:rPr>
          <w:rFonts w:ascii="Times New Roman" w:eastAsiaTheme="minorHAnsi" w:hAnsi="Times New Roman"/>
          <w:bCs/>
          <w:color w:val="000000" w:themeColor="text1"/>
          <w:kern w:val="2"/>
          <w:sz w:val="28"/>
          <w:szCs w:val="28"/>
          <w:lang w:val="ru-RU"/>
          <w14:ligatures w14:val="standardContextual"/>
        </w:rPr>
        <w:t>326/</w:t>
      </w:r>
      <w:r w:rsidRPr="007975DA">
        <w:rPr>
          <w:rFonts w:ascii="Times New Roman" w:eastAsiaTheme="minorHAnsi" w:hAnsi="Times New Roman"/>
          <w:bCs/>
          <w:color w:val="000000" w:themeColor="text1"/>
          <w:kern w:val="2"/>
          <w:sz w:val="28"/>
          <w:szCs w:val="28"/>
          <w:lang w:val="en-US"/>
          <w14:ligatures w14:val="standardContextual"/>
        </w:rPr>
        <w:t>files</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publications</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Measuring</w:t>
      </w:r>
      <w:r w:rsidRPr="007975DA">
        <w:rPr>
          <w:rFonts w:ascii="Times New Roman" w:eastAsiaTheme="minorHAnsi" w:hAnsi="Times New Roman"/>
          <w:bCs/>
          <w:color w:val="000000" w:themeColor="text1"/>
          <w:kern w:val="2"/>
          <w:sz w:val="28"/>
          <w:szCs w:val="28"/>
          <w:lang w:val="ru-RU"/>
          <w14:ligatures w14:val="standardContextual"/>
        </w:rPr>
        <w:t>%20</w:t>
      </w:r>
      <w:r w:rsidRPr="007975DA">
        <w:rPr>
          <w:rFonts w:ascii="Times New Roman" w:eastAsiaTheme="minorHAnsi" w:hAnsi="Times New Roman"/>
          <w:bCs/>
          <w:color w:val="000000" w:themeColor="text1"/>
          <w:kern w:val="2"/>
          <w:sz w:val="28"/>
          <w:szCs w:val="28"/>
          <w:lang w:val="en-US"/>
          <w14:ligatures w14:val="standardContextual"/>
        </w:rPr>
        <w:t>Public</w:t>
      </w:r>
      <w:r w:rsidRPr="007975DA">
        <w:rPr>
          <w:rFonts w:ascii="Times New Roman" w:eastAsiaTheme="minorHAnsi" w:hAnsi="Times New Roman"/>
          <w:bCs/>
          <w:color w:val="000000" w:themeColor="text1"/>
          <w:kern w:val="2"/>
          <w:sz w:val="28"/>
          <w:szCs w:val="28"/>
          <w:lang w:val="ru-RU"/>
          <w14:ligatures w14:val="standardContextual"/>
        </w:rPr>
        <w:t>%20</w:t>
      </w:r>
      <w:r w:rsidRPr="007975DA">
        <w:rPr>
          <w:rFonts w:ascii="Times New Roman" w:eastAsiaTheme="minorHAnsi" w:hAnsi="Times New Roman"/>
          <w:bCs/>
          <w:color w:val="000000" w:themeColor="text1"/>
          <w:kern w:val="2"/>
          <w:sz w:val="28"/>
          <w:szCs w:val="28"/>
          <w:lang w:val="en-US"/>
          <w14:ligatures w14:val="standardContextual"/>
        </w:rPr>
        <w:t>administration</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pdf</w:t>
      </w:r>
    </w:p>
    <w:p w14:paraId="7F8E650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OECD (2023), Government at a Glance 2023, OECD Publishing, Paris, </w:t>
      </w:r>
      <w:hyperlink r:id="rId329" w:history="1">
        <w:r w:rsidRPr="007975DA">
          <w:rPr>
            <w:rStyle w:val="Hyperlink"/>
            <w:rFonts w:ascii="Times New Roman" w:eastAsiaTheme="minorHAnsi" w:hAnsi="Times New Roman"/>
            <w:bCs/>
            <w:kern w:val="2"/>
            <w:sz w:val="28"/>
            <w:szCs w:val="28"/>
            <w:lang w:val="en-US"/>
            <w14:ligatures w14:val="standardContextual"/>
          </w:rPr>
          <w:t>https://doi.org/10.1787/3d5c5d31-en</w:t>
        </w:r>
      </w:hyperlink>
      <w:r w:rsidRPr="007975DA">
        <w:rPr>
          <w:rFonts w:ascii="Times New Roman" w:eastAsiaTheme="minorHAnsi" w:hAnsi="Times New Roman"/>
          <w:bCs/>
          <w:color w:val="000000" w:themeColor="text1"/>
          <w:kern w:val="2"/>
          <w:sz w:val="28"/>
          <w:szCs w:val="28"/>
          <w:lang w:val="en-US"/>
          <w14:ligatures w14:val="standardContextual"/>
        </w:rPr>
        <w:t>.</w:t>
      </w:r>
    </w:p>
    <w:p w14:paraId="14C7259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lang w:val="ru-RU"/>
          <w14:ligatures w14:val="standardContextual"/>
        </w:rPr>
        <w:t xml:space="preserve">Лукьянова В. В., Рудакова О. В. Социальная эффективность государственного и муниципального управления // Основы ЭУП. 2013. №6 (12). </w:t>
      </w:r>
      <w:r w:rsidRPr="007975DA">
        <w:rPr>
          <w:rFonts w:ascii="Times New Roman" w:eastAsiaTheme="minorHAnsi" w:hAnsi="Times New Roman"/>
          <w:bCs/>
          <w:color w:val="000000" w:themeColor="text1"/>
          <w:kern w:val="2"/>
          <w:sz w:val="28"/>
          <w:szCs w:val="28"/>
          <w:lang w:val="en-US"/>
          <w14:ligatures w14:val="standardContextual"/>
        </w:rPr>
        <w:t>URL</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https</w:t>
      </w:r>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cyberleninka</w:t>
      </w:r>
      <w:proofErr w:type="spellEnd"/>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ru</w:t>
      </w:r>
      <w:proofErr w:type="spellEnd"/>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article</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n</w:t>
      </w:r>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sotsialnaya</w:t>
      </w:r>
      <w:proofErr w:type="spellEnd"/>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effektivnost</w:t>
      </w:r>
      <w:proofErr w:type="spellEnd"/>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gosudarstvennogo</w:t>
      </w:r>
      <w:proofErr w:type="spellEnd"/>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i</w:t>
      </w:r>
      <w:proofErr w:type="spellEnd"/>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munitsipalnogo</w:t>
      </w:r>
      <w:proofErr w:type="spellEnd"/>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upravleniya</w:t>
      </w:r>
      <w:proofErr w:type="spellEnd"/>
      <w:r w:rsidRPr="007975DA">
        <w:rPr>
          <w:rFonts w:ascii="Times New Roman" w:eastAsiaTheme="minorHAnsi" w:hAnsi="Times New Roman"/>
          <w:bCs/>
          <w:color w:val="000000" w:themeColor="text1"/>
          <w:kern w:val="2"/>
          <w:sz w:val="28"/>
          <w:szCs w:val="28"/>
          <w:lang w:val="ru-RU"/>
          <w14:ligatures w14:val="standardContextual"/>
        </w:rPr>
        <w:t xml:space="preserve"> (дата обращения: 22.11.2025).</w:t>
      </w:r>
    </w:p>
    <w:p w14:paraId="36FA26E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Jørgensen</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T. B., &amp; Bozeman, B. (2007). Public Values: An Inventory. Administration &amp; Society, 39(3), 354–381. </w:t>
      </w:r>
      <w:hyperlink r:id="rId330" w:history="1">
        <w:r w:rsidRPr="007975DA">
          <w:rPr>
            <w:rStyle w:val="Hyperlink"/>
            <w:rFonts w:ascii="Times New Roman" w:eastAsiaTheme="minorHAnsi" w:hAnsi="Times New Roman"/>
            <w:bCs/>
            <w:kern w:val="2"/>
            <w:sz w:val="28"/>
            <w:szCs w:val="28"/>
            <w:lang w:val="en-US"/>
            <w14:ligatures w14:val="standardContextual"/>
          </w:rPr>
          <w:t>https://doi.org/10.1177/0095399707300703</w:t>
        </w:r>
      </w:hyperlink>
    </w:p>
    <w:p w14:paraId="35B2B72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World Bank. World Development Report 2022: Trading for Development in the Age of Global Value Chains. Washington, DC: World Bank. </w:t>
      </w:r>
      <w:hyperlink r:id="rId331" w:history="1">
        <w:r w:rsidRPr="007975DA">
          <w:rPr>
            <w:rStyle w:val="Hyperlink"/>
            <w:rFonts w:ascii="Times New Roman" w:eastAsiaTheme="minorHAnsi" w:hAnsi="Times New Roman"/>
            <w:bCs/>
            <w:kern w:val="2"/>
            <w:sz w:val="28"/>
            <w:szCs w:val="28"/>
            <w:lang w:val="en-US"/>
            <w14:ligatures w14:val="standardContextual"/>
          </w:rPr>
          <w:t>https://doi.org/10.1596/978-1-4648-1457-0</w:t>
        </w:r>
      </w:hyperlink>
    </w:p>
    <w:p w14:paraId="2429CB4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Castro, C. and Lopes, C. (2021) Digital Government and Sustainable Development. Journal of the Knowledge Economy, 13, 880-903. </w:t>
      </w:r>
      <w:hyperlink r:id="rId332" w:history="1">
        <w:r w:rsidRPr="007975DA">
          <w:rPr>
            <w:rStyle w:val="Hyperlink"/>
            <w:rFonts w:ascii="Times New Roman" w:eastAsiaTheme="minorHAnsi" w:hAnsi="Times New Roman"/>
            <w:bCs/>
            <w:kern w:val="2"/>
            <w:sz w:val="28"/>
            <w:szCs w:val="28"/>
            <w:lang w:val="en-US"/>
            <w14:ligatures w14:val="standardContextual"/>
          </w:rPr>
          <w:t>https://doi.org/10.1007/s13132-021-00749-2</w:t>
        </w:r>
      </w:hyperlink>
    </w:p>
    <w:p w14:paraId="7267664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Dhaoui</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I. E-Government for Sustainable Development: Evidence from MENA Countries. J </w:t>
      </w:r>
      <w:proofErr w:type="spellStart"/>
      <w:r w:rsidRPr="007975DA">
        <w:rPr>
          <w:rFonts w:ascii="Times New Roman" w:eastAsiaTheme="minorHAnsi" w:hAnsi="Times New Roman"/>
          <w:bCs/>
          <w:color w:val="000000" w:themeColor="text1"/>
          <w:kern w:val="2"/>
          <w:sz w:val="28"/>
          <w:szCs w:val="28"/>
          <w:lang w:val="en-US"/>
          <w14:ligatures w14:val="standardContextual"/>
        </w:rPr>
        <w:t>Knowl</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Econ 13, 2070–2099 (2022). </w:t>
      </w:r>
      <w:hyperlink r:id="rId333" w:history="1">
        <w:r w:rsidRPr="007975DA">
          <w:rPr>
            <w:rStyle w:val="Hyperlink"/>
            <w:rFonts w:ascii="Times New Roman" w:eastAsiaTheme="minorHAnsi" w:hAnsi="Times New Roman"/>
            <w:bCs/>
            <w:kern w:val="2"/>
            <w:sz w:val="28"/>
            <w:szCs w:val="28"/>
            <w:lang w:val="en-US"/>
            <w14:ligatures w14:val="standardContextual"/>
          </w:rPr>
          <w:t>https://doi.org/10.1007/s13132-021-00791-0</w:t>
        </w:r>
      </w:hyperlink>
    </w:p>
    <w:p w14:paraId="03CAF68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color w:val="000000" w:themeColor="text1"/>
          <w:kern w:val="2"/>
          <w:sz w:val="28"/>
          <w:szCs w:val="28"/>
          <w:lang w:val="en-US"/>
          <w14:ligatures w14:val="standardContextual"/>
        </w:rPr>
        <w:t xml:space="preserve">OECD. How’s Life? 2024: Well-being and Resilience in Times of Crisis </w:t>
      </w:r>
      <w:hyperlink r:id="rId334" w:history="1">
        <w:r w:rsidRPr="007975DA">
          <w:rPr>
            <w:rStyle w:val="Hyperlink"/>
            <w:rFonts w:ascii="Times New Roman" w:eastAsiaTheme="minorHAnsi" w:hAnsi="Times New Roman"/>
            <w:kern w:val="2"/>
            <w:sz w:val="28"/>
            <w:szCs w:val="28"/>
            <w:lang w:val="en-US"/>
            <w14:ligatures w14:val="standardContextual"/>
          </w:rPr>
          <w:t>https://www.oecd.org/en/publications/2024/11/how-s-life-2024_bdcf2f9f.html?utm</w:t>
        </w:r>
      </w:hyperlink>
      <w:r w:rsidRPr="007975DA">
        <w:rPr>
          <w:rFonts w:ascii="Times New Roman" w:eastAsiaTheme="minorHAnsi" w:hAnsi="Times New Roman"/>
          <w:color w:val="000000" w:themeColor="text1"/>
          <w:kern w:val="2"/>
          <w:sz w:val="28"/>
          <w:szCs w:val="28"/>
          <w:lang w:val="en-US"/>
          <w14:ligatures w14:val="standardContextual"/>
        </w:rPr>
        <w:t xml:space="preserve"> </w:t>
      </w:r>
    </w:p>
    <w:p w14:paraId="1C6058F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World</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Bank</w:t>
      </w:r>
      <w:r w:rsidRPr="007975DA">
        <w:rPr>
          <w:rFonts w:ascii="Times New Roman" w:eastAsiaTheme="minorHAnsi" w:hAnsi="Times New Roman"/>
          <w:bCs/>
          <w:color w:val="000000" w:themeColor="text1"/>
          <w:kern w:val="2"/>
          <w:sz w:val="28"/>
          <w:szCs w:val="28"/>
          <w:lang w:val="ru-RU"/>
          <w14:ligatures w14:val="standardContextual"/>
        </w:rPr>
        <w:t xml:space="preserve"> 2024. Оценка благосостояния в Казахстане. Ссылка: </w:t>
      </w:r>
      <w:r w:rsidRPr="007975DA">
        <w:rPr>
          <w:rFonts w:ascii="Times New Roman" w:eastAsiaTheme="minorHAnsi" w:hAnsi="Times New Roman"/>
          <w:bCs/>
          <w:color w:val="000000" w:themeColor="text1"/>
          <w:kern w:val="2"/>
          <w:sz w:val="28"/>
          <w:szCs w:val="28"/>
          <w:lang w:val="en-US"/>
          <w14:ligatures w14:val="standardContextual"/>
        </w:rPr>
        <w:t>chrome</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extension</w:t>
      </w:r>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efaidnbmnnnibpcajpcglclefindmkaj</w:t>
      </w:r>
      <w:proofErr w:type="spellEnd"/>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https</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documents</w:t>
      </w:r>
      <w:r w:rsidRPr="007975DA">
        <w:rPr>
          <w:rFonts w:ascii="Times New Roman" w:eastAsiaTheme="minorHAnsi" w:hAnsi="Times New Roman"/>
          <w:bCs/>
          <w:color w:val="000000" w:themeColor="text1"/>
          <w:kern w:val="2"/>
          <w:sz w:val="28"/>
          <w:szCs w:val="28"/>
          <w:lang w:val="ru-RU"/>
          <w14:ligatures w14:val="standardContextual"/>
        </w:rPr>
        <w:t>1.</w:t>
      </w:r>
      <w:proofErr w:type="spellStart"/>
      <w:r w:rsidRPr="007975DA">
        <w:rPr>
          <w:rFonts w:ascii="Times New Roman" w:eastAsiaTheme="minorHAnsi" w:hAnsi="Times New Roman"/>
          <w:bCs/>
          <w:color w:val="000000" w:themeColor="text1"/>
          <w:kern w:val="2"/>
          <w:sz w:val="28"/>
          <w:szCs w:val="28"/>
          <w:lang w:val="en-US"/>
          <w14:ligatures w14:val="standardContextual"/>
        </w:rPr>
        <w:t>worldbank</w:t>
      </w:r>
      <w:proofErr w:type="spellEnd"/>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org</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curated</w:t>
      </w:r>
      <w:r w:rsidRPr="007975DA">
        <w:rPr>
          <w:rFonts w:ascii="Times New Roman" w:eastAsiaTheme="minorHAnsi" w:hAnsi="Times New Roman"/>
          <w:bCs/>
          <w:color w:val="000000" w:themeColor="text1"/>
          <w:kern w:val="2"/>
          <w:sz w:val="28"/>
          <w:szCs w:val="28"/>
          <w:lang w:val="ru-RU"/>
          <w14:ligatures w14:val="standardContextual"/>
        </w:rPr>
        <w:t>/</w:t>
      </w:r>
      <w:proofErr w:type="spellStart"/>
      <w:r w:rsidRPr="007975DA">
        <w:rPr>
          <w:rFonts w:ascii="Times New Roman" w:eastAsiaTheme="minorHAnsi" w:hAnsi="Times New Roman"/>
          <w:bCs/>
          <w:color w:val="000000" w:themeColor="text1"/>
          <w:kern w:val="2"/>
          <w:sz w:val="28"/>
          <w:szCs w:val="28"/>
          <w:lang w:val="en-US"/>
          <w14:ligatures w14:val="standardContextual"/>
        </w:rPr>
        <w:t>en</w:t>
      </w:r>
      <w:proofErr w:type="spellEnd"/>
      <w:r w:rsidRPr="007975DA">
        <w:rPr>
          <w:rFonts w:ascii="Times New Roman" w:eastAsiaTheme="minorHAnsi" w:hAnsi="Times New Roman"/>
          <w:bCs/>
          <w:color w:val="000000" w:themeColor="text1"/>
          <w:kern w:val="2"/>
          <w:sz w:val="28"/>
          <w:szCs w:val="28"/>
          <w:lang w:val="ru-RU"/>
          <w14:ligatures w14:val="standardContextual"/>
        </w:rPr>
        <w:t>/099121024151017294/</w:t>
      </w:r>
      <w:r w:rsidRPr="007975DA">
        <w:rPr>
          <w:rFonts w:ascii="Times New Roman" w:eastAsiaTheme="minorHAnsi" w:hAnsi="Times New Roman"/>
          <w:bCs/>
          <w:color w:val="000000" w:themeColor="text1"/>
          <w:kern w:val="2"/>
          <w:sz w:val="28"/>
          <w:szCs w:val="28"/>
          <w:lang w:val="en-US"/>
          <w14:ligatures w14:val="standardContextual"/>
        </w:rPr>
        <w:t>pdf</w:t>
      </w:r>
      <w:r w:rsidRPr="007975DA">
        <w:rPr>
          <w:rFonts w:ascii="Times New Roman" w:eastAsiaTheme="minorHAnsi" w:hAnsi="Times New Roman"/>
          <w:bCs/>
          <w:color w:val="000000" w:themeColor="text1"/>
          <w:kern w:val="2"/>
          <w:sz w:val="28"/>
          <w:szCs w:val="28"/>
          <w:lang w:val="ru-RU"/>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P</w:t>
      </w:r>
      <w:r w:rsidRPr="007975DA">
        <w:rPr>
          <w:rFonts w:ascii="Times New Roman" w:eastAsiaTheme="minorHAnsi" w:hAnsi="Times New Roman"/>
          <w:bCs/>
          <w:color w:val="000000" w:themeColor="text1"/>
          <w:kern w:val="2"/>
          <w:sz w:val="28"/>
          <w:szCs w:val="28"/>
          <w:lang w:val="ru-RU"/>
          <w14:ligatures w14:val="standardContextual"/>
        </w:rPr>
        <w:t>5011041</w:t>
      </w:r>
      <w:r w:rsidRPr="007975DA">
        <w:rPr>
          <w:rFonts w:ascii="Times New Roman" w:eastAsiaTheme="minorHAnsi" w:hAnsi="Times New Roman"/>
          <w:bCs/>
          <w:color w:val="000000" w:themeColor="text1"/>
          <w:kern w:val="2"/>
          <w:sz w:val="28"/>
          <w:szCs w:val="28"/>
          <w:lang w:val="en-US"/>
          <w14:ligatures w14:val="standardContextual"/>
        </w:rPr>
        <w:t>d</w:t>
      </w:r>
      <w:r w:rsidRPr="007975DA">
        <w:rPr>
          <w:rFonts w:ascii="Times New Roman" w:eastAsiaTheme="minorHAnsi" w:hAnsi="Times New Roman"/>
          <w:bCs/>
          <w:color w:val="000000" w:themeColor="text1"/>
          <w:kern w:val="2"/>
          <w:sz w:val="28"/>
          <w:szCs w:val="28"/>
          <w:lang w:val="ru-RU"/>
          <w14:ligatures w14:val="standardContextual"/>
        </w:rPr>
        <w:t>0</w:t>
      </w:r>
      <w:r w:rsidRPr="007975DA">
        <w:rPr>
          <w:rFonts w:ascii="Times New Roman" w:eastAsiaTheme="minorHAnsi" w:hAnsi="Times New Roman"/>
          <w:bCs/>
          <w:color w:val="000000" w:themeColor="text1"/>
          <w:kern w:val="2"/>
          <w:sz w:val="28"/>
          <w:szCs w:val="28"/>
          <w:lang w:val="en-US"/>
          <w14:ligatures w14:val="standardContextual"/>
        </w:rPr>
        <w:t>be</w:t>
      </w:r>
      <w:r w:rsidRPr="007975DA">
        <w:rPr>
          <w:rFonts w:ascii="Times New Roman" w:eastAsiaTheme="minorHAnsi" w:hAnsi="Times New Roman"/>
          <w:bCs/>
          <w:color w:val="000000" w:themeColor="text1"/>
          <w:kern w:val="2"/>
          <w:sz w:val="28"/>
          <w:szCs w:val="28"/>
          <w:lang w:val="ru-RU"/>
          <w14:ligatures w14:val="standardContextual"/>
        </w:rPr>
        <w:t>210</w:t>
      </w:r>
      <w:r w:rsidRPr="007975DA">
        <w:rPr>
          <w:rFonts w:ascii="Times New Roman" w:eastAsiaTheme="minorHAnsi" w:hAnsi="Times New Roman"/>
          <w:bCs/>
          <w:color w:val="000000" w:themeColor="text1"/>
          <w:kern w:val="2"/>
          <w:sz w:val="28"/>
          <w:szCs w:val="28"/>
          <w:lang w:val="en-US"/>
          <w14:ligatures w14:val="standardContextual"/>
        </w:rPr>
        <w:t>c</w:t>
      </w:r>
      <w:r w:rsidRPr="007975DA">
        <w:rPr>
          <w:rFonts w:ascii="Times New Roman" w:eastAsiaTheme="minorHAnsi" w:hAnsi="Times New Roman"/>
          <w:bCs/>
          <w:color w:val="000000" w:themeColor="text1"/>
          <w:kern w:val="2"/>
          <w:sz w:val="28"/>
          <w:szCs w:val="28"/>
          <w:lang w:val="ru-RU"/>
          <w14:ligatures w14:val="standardContextual"/>
        </w:rPr>
        <w:t>51</w:t>
      </w:r>
      <w:r w:rsidRPr="007975DA">
        <w:rPr>
          <w:rFonts w:ascii="Times New Roman" w:eastAsiaTheme="minorHAnsi" w:hAnsi="Times New Roman"/>
          <w:bCs/>
          <w:color w:val="000000" w:themeColor="text1"/>
          <w:kern w:val="2"/>
          <w:sz w:val="28"/>
          <w:szCs w:val="28"/>
          <w:lang w:val="en-US"/>
          <w14:ligatures w14:val="standardContextual"/>
        </w:rPr>
        <w:t>ad</w:t>
      </w:r>
      <w:r w:rsidRPr="007975DA">
        <w:rPr>
          <w:rFonts w:ascii="Times New Roman" w:eastAsiaTheme="minorHAnsi" w:hAnsi="Times New Roman"/>
          <w:bCs/>
          <w:color w:val="000000" w:themeColor="text1"/>
          <w:kern w:val="2"/>
          <w:sz w:val="28"/>
          <w:szCs w:val="28"/>
          <w:lang w:val="ru-RU"/>
          <w14:ligatures w14:val="standardContextual"/>
        </w:rPr>
        <w:t>1719717</w:t>
      </w:r>
      <w:r w:rsidRPr="007975DA">
        <w:rPr>
          <w:rFonts w:ascii="Times New Roman" w:eastAsiaTheme="minorHAnsi" w:hAnsi="Times New Roman"/>
          <w:bCs/>
          <w:color w:val="000000" w:themeColor="text1"/>
          <w:kern w:val="2"/>
          <w:sz w:val="28"/>
          <w:szCs w:val="28"/>
          <w:lang w:val="en-US"/>
          <w14:ligatures w14:val="standardContextual"/>
        </w:rPr>
        <w:t>d</w:t>
      </w:r>
      <w:r w:rsidRPr="007975DA">
        <w:rPr>
          <w:rFonts w:ascii="Times New Roman" w:eastAsiaTheme="minorHAnsi" w:hAnsi="Times New Roman"/>
          <w:bCs/>
          <w:color w:val="000000" w:themeColor="text1"/>
          <w:kern w:val="2"/>
          <w:sz w:val="28"/>
          <w:szCs w:val="28"/>
          <w:lang w:val="ru-RU"/>
          <w14:ligatures w14:val="standardContextual"/>
        </w:rPr>
        <w:t>817</w:t>
      </w:r>
      <w:proofErr w:type="spellStart"/>
      <w:r w:rsidRPr="007975DA">
        <w:rPr>
          <w:rFonts w:ascii="Times New Roman" w:eastAsiaTheme="minorHAnsi" w:hAnsi="Times New Roman"/>
          <w:bCs/>
          <w:color w:val="000000" w:themeColor="text1"/>
          <w:kern w:val="2"/>
          <w:sz w:val="28"/>
          <w:szCs w:val="28"/>
          <w:lang w:val="en-US"/>
          <w14:ligatures w14:val="standardContextual"/>
        </w:rPr>
        <w:t>cec</w:t>
      </w:r>
      <w:proofErr w:type="spellEnd"/>
      <w:r w:rsidRPr="007975DA">
        <w:rPr>
          <w:rFonts w:ascii="Times New Roman" w:eastAsiaTheme="minorHAnsi" w:hAnsi="Times New Roman"/>
          <w:bCs/>
          <w:color w:val="000000" w:themeColor="text1"/>
          <w:kern w:val="2"/>
          <w:sz w:val="28"/>
          <w:szCs w:val="28"/>
          <w:lang w:val="ru-RU"/>
          <w14:ligatures w14:val="standardContextual"/>
        </w:rPr>
        <w:t>5.</w:t>
      </w:r>
      <w:r w:rsidRPr="007975DA">
        <w:rPr>
          <w:rFonts w:ascii="Times New Roman" w:eastAsiaTheme="minorHAnsi" w:hAnsi="Times New Roman"/>
          <w:bCs/>
          <w:color w:val="000000" w:themeColor="text1"/>
          <w:kern w:val="2"/>
          <w:sz w:val="28"/>
          <w:szCs w:val="28"/>
          <w:lang w:val="en-US"/>
          <w14:ligatures w14:val="standardContextual"/>
        </w:rPr>
        <w:t>pdf</w:t>
      </w:r>
      <w:r w:rsidRPr="007975DA">
        <w:rPr>
          <w:rFonts w:ascii="Times New Roman" w:eastAsiaTheme="minorHAnsi" w:hAnsi="Times New Roman"/>
          <w:bCs/>
          <w:color w:val="000000" w:themeColor="text1"/>
          <w:kern w:val="2"/>
          <w:sz w:val="28"/>
          <w:szCs w:val="28"/>
          <w:lang w:val="ru-RU"/>
          <w14:ligatures w14:val="standardContextual"/>
        </w:rPr>
        <w:t xml:space="preserve"> </w:t>
      </w:r>
    </w:p>
    <w:p w14:paraId="3741868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World</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Bank</w:t>
      </w:r>
      <w:r w:rsidRPr="007975DA">
        <w:rPr>
          <w:rFonts w:ascii="Times New Roman" w:eastAsiaTheme="minorHAnsi" w:hAnsi="Times New Roman"/>
          <w:bCs/>
          <w:color w:val="000000" w:themeColor="text1"/>
          <w:kern w:val="2"/>
          <w:sz w:val="28"/>
          <w:szCs w:val="28"/>
          <w:lang w:val="ru-RU"/>
          <w14:ligatures w14:val="standardContextual"/>
        </w:rPr>
        <w:t xml:space="preserve"> 2025, база данных. Ссылка: </w:t>
      </w:r>
      <w:hyperlink r:id="rId335" w:history="1">
        <w:r w:rsidRPr="007975DA">
          <w:rPr>
            <w:rStyle w:val="Hyperlink"/>
            <w:rFonts w:ascii="Times New Roman" w:eastAsiaTheme="minorHAnsi" w:hAnsi="Times New Roman"/>
            <w:bCs/>
            <w:kern w:val="2"/>
            <w:sz w:val="28"/>
            <w:szCs w:val="28"/>
            <w:lang w:val="en-US"/>
            <w14:ligatures w14:val="standardContextual"/>
          </w:rPr>
          <w:t>https</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data</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worldbank</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org</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country</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kazakhstan</w:t>
        </w:r>
        <w:proofErr w:type="spellEnd"/>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67D27C2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European Commission «Digital Economy and Society Index Report 2022».</w:t>
      </w:r>
    </w:p>
    <w:p w14:paraId="10F1A3D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OECD 2024. Digital Government Index. Results and Key Messages. Paris: OECD Publishing</w:t>
      </w:r>
      <w:r w:rsidRPr="007975DA">
        <w:rPr>
          <w:rFonts w:ascii="Times New Roman" w:eastAsiaTheme="minorHAnsi" w:hAnsi="Times New Roman"/>
          <w:bCs/>
          <w:color w:val="000000" w:themeColor="text1"/>
          <w:kern w:val="2"/>
          <w:sz w:val="28"/>
          <w:szCs w:val="28"/>
          <w:lang w:val="ru-RU"/>
          <w14:ligatures w14:val="standardContextual"/>
        </w:rPr>
        <w:t>.</w:t>
      </w:r>
    </w:p>
    <w:p w14:paraId="2127F18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Kim, S., Kim, H. J., &amp; Lee, H. (2009). An Institutional Analysis of an e-Government System: The Case of e-Procurement in Korea. Government Information Quarterly, 26(1), 119–126.</w:t>
      </w:r>
    </w:p>
    <w:p w14:paraId="1469DA9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UK Digital Strategy. </w:t>
      </w:r>
      <w:r w:rsidRPr="007975DA">
        <w:rPr>
          <w:rFonts w:ascii="Times New Roman" w:eastAsiaTheme="minorHAnsi" w:hAnsi="Times New Roman"/>
          <w:bCs/>
          <w:color w:val="000000" w:themeColor="text1"/>
          <w:kern w:val="2"/>
          <w:sz w:val="28"/>
          <w:szCs w:val="28"/>
          <w:lang w:val="ru-RU"/>
          <w14:ligatures w14:val="standardContextual"/>
        </w:rPr>
        <w:t>Ссылка</w:t>
      </w:r>
      <w:r w:rsidRPr="007975DA">
        <w:rPr>
          <w:rFonts w:ascii="Times New Roman" w:eastAsiaTheme="minorHAnsi" w:hAnsi="Times New Roman"/>
          <w:bCs/>
          <w:color w:val="000000" w:themeColor="text1"/>
          <w:kern w:val="2"/>
          <w:sz w:val="28"/>
          <w:szCs w:val="28"/>
          <w:lang w:val="en-US"/>
          <w14:ligatures w14:val="standardContextual"/>
        </w:rPr>
        <w:t xml:space="preserve">: </w:t>
      </w:r>
      <w:hyperlink r:id="rId336" w:history="1">
        <w:r w:rsidRPr="007975DA">
          <w:rPr>
            <w:rStyle w:val="Hyperlink"/>
            <w:rFonts w:ascii="Times New Roman" w:eastAsiaTheme="minorHAnsi" w:hAnsi="Times New Roman"/>
            <w:bCs/>
            <w:kern w:val="2"/>
            <w:sz w:val="28"/>
            <w:szCs w:val="28"/>
            <w:lang w:val="en-US"/>
            <w14:ligatures w14:val="standardContextual"/>
          </w:rPr>
          <w:t>https://www.gov.uk/government/publications/uks-digital-strategy/uk-digital-strategy</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3BF42AE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lastRenderedPageBreak/>
        <w:t>National</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Audit</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Office</w:t>
      </w:r>
      <w:r w:rsidRPr="007975DA">
        <w:rPr>
          <w:rFonts w:ascii="Times New Roman" w:eastAsiaTheme="minorHAnsi" w:hAnsi="Times New Roman"/>
          <w:bCs/>
          <w:color w:val="000000" w:themeColor="text1"/>
          <w:kern w:val="2"/>
          <w:sz w:val="28"/>
          <w:szCs w:val="28"/>
          <w:lang w:val="ru-RU"/>
          <w14:ligatures w14:val="standardContextual"/>
        </w:rPr>
        <w:t xml:space="preserve"> 2025. Независимый орган по контролю за государственными расходами Великобритании. Ссылка: </w:t>
      </w:r>
      <w:hyperlink r:id="rId337" w:history="1">
        <w:r w:rsidRPr="007975DA">
          <w:rPr>
            <w:rStyle w:val="Hyperlink"/>
            <w:rFonts w:ascii="Times New Roman" w:eastAsiaTheme="minorHAnsi" w:hAnsi="Times New Roman"/>
            <w:bCs/>
            <w:kern w:val="2"/>
            <w:sz w:val="28"/>
            <w:szCs w:val="28"/>
            <w:lang w:val="en-US"/>
            <w14:ligatures w14:val="standardContextual"/>
          </w:rPr>
          <w:t>https://www.nao.org.uk/</w:t>
        </w:r>
      </w:hyperlink>
      <w:r w:rsidRPr="007975DA">
        <w:rPr>
          <w:rFonts w:ascii="Times New Roman" w:eastAsiaTheme="minorHAnsi" w:hAnsi="Times New Roman"/>
          <w:bCs/>
          <w:color w:val="000000" w:themeColor="text1"/>
          <w:kern w:val="2"/>
          <w:sz w:val="28"/>
          <w:szCs w:val="28"/>
          <w:lang w:val="en-US"/>
          <w14:ligatures w14:val="standardContextual"/>
        </w:rPr>
        <w:t xml:space="preserve"> </w:t>
      </w:r>
    </w:p>
    <w:p w14:paraId="211DA08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Government</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Digital</w:t>
      </w:r>
      <w:r w:rsidRPr="007975DA">
        <w:rPr>
          <w:rFonts w:ascii="Times New Roman" w:eastAsiaTheme="minorHAnsi" w:hAnsi="Times New Roman"/>
          <w:bCs/>
          <w:color w:val="000000" w:themeColor="text1"/>
          <w:kern w:val="2"/>
          <w:sz w:val="28"/>
          <w:szCs w:val="28"/>
          <w:lang w:val="ru-RU"/>
          <w14:ligatures w14:val="standardContextual"/>
        </w:rPr>
        <w:t xml:space="preserve"> </w:t>
      </w:r>
      <w:r w:rsidRPr="007975DA">
        <w:rPr>
          <w:rFonts w:ascii="Times New Roman" w:eastAsiaTheme="minorHAnsi" w:hAnsi="Times New Roman"/>
          <w:bCs/>
          <w:color w:val="000000" w:themeColor="text1"/>
          <w:kern w:val="2"/>
          <w:sz w:val="28"/>
          <w:szCs w:val="28"/>
          <w:lang w:val="en-US"/>
          <w14:ligatures w14:val="standardContextual"/>
        </w:rPr>
        <w:t>Service</w:t>
      </w:r>
      <w:r w:rsidRPr="007975DA">
        <w:rPr>
          <w:rFonts w:ascii="Times New Roman" w:eastAsiaTheme="minorHAnsi" w:hAnsi="Times New Roman"/>
          <w:bCs/>
          <w:color w:val="000000" w:themeColor="text1"/>
          <w:kern w:val="2"/>
          <w:sz w:val="28"/>
          <w:szCs w:val="28"/>
          <w:lang w:val="ru-RU"/>
          <w14:ligatures w14:val="standardContextual"/>
        </w:rPr>
        <w:t xml:space="preserve">. Цифровой центр государственного управления. Ссылка: </w:t>
      </w:r>
      <w:hyperlink r:id="rId338" w:history="1">
        <w:r w:rsidRPr="007975DA">
          <w:rPr>
            <w:rStyle w:val="Hyperlink"/>
            <w:rFonts w:ascii="Times New Roman" w:eastAsiaTheme="minorHAnsi" w:hAnsi="Times New Roman"/>
            <w:bCs/>
            <w:kern w:val="2"/>
            <w:sz w:val="28"/>
            <w:szCs w:val="28"/>
            <w:lang w:val="en-US"/>
            <w14:ligatures w14:val="standardContextual"/>
          </w:rPr>
          <w:t>https</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www</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gov</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uk</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government</w:t>
        </w:r>
        <w:r w:rsidRPr="007975DA">
          <w:rPr>
            <w:rStyle w:val="Hyperlink"/>
            <w:rFonts w:ascii="Times New Roman" w:eastAsiaTheme="minorHAnsi" w:hAnsi="Times New Roman"/>
            <w:bCs/>
            <w:kern w:val="2"/>
            <w:sz w:val="28"/>
            <w:szCs w:val="28"/>
            <w:lang w:val="ru-RU"/>
            <w14:ligatures w14:val="standardContextual"/>
          </w:rPr>
          <w:t>/</w:t>
        </w:r>
        <w:proofErr w:type="spellStart"/>
        <w:r w:rsidRPr="007975DA">
          <w:rPr>
            <w:rStyle w:val="Hyperlink"/>
            <w:rFonts w:ascii="Times New Roman" w:eastAsiaTheme="minorHAnsi" w:hAnsi="Times New Roman"/>
            <w:bCs/>
            <w:kern w:val="2"/>
            <w:sz w:val="28"/>
            <w:szCs w:val="28"/>
            <w:lang w:val="en-US"/>
            <w14:ligatures w14:val="standardContextual"/>
          </w:rPr>
          <w:t>organisations</w:t>
        </w:r>
        <w:proofErr w:type="spellEnd"/>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government</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digital</w:t>
        </w:r>
        <w:r w:rsidRPr="007975DA">
          <w:rPr>
            <w:rStyle w:val="Hyperlink"/>
            <w:rFonts w:ascii="Times New Roman" w:eastAsiaTheme="minorHAnsi" w:hAnsi="Times New Roman"/>
            <w:bCs/>
            <w:kern w:val="2"/>
            <w:sz w:val="28"/>
            <w:szCs w:val="28"/>
            <w:lang w:val="ru-RU"/>
            <w14:ligatures w14:val="standardContextual"/>
          </w:rPr>
          <w:t>-</w:t>
        </w:r>
        <w:r w:rsidRPr="007975DA">
          <w:rPr>
            <w:rStyle w:val="Hyperlink"/>
            <w:rFonts w:ascii="Times New Roman" w:eastAsiaTheme="minorHAnsi" w:hAnsi="Times New Roman"/>
            <w:bCs/>
            <w:kern w:val="2"/>
            <w:sz w:val="28"/>
            <w:szCs w:val="28"/>
            <w:lang w:val="en-US"/>
            <w14:ligatures w14:val="standardContextual"/>
          </w:rPr>
          <w:t>service</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08A51E8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United </w:t>
      </w:r>
      <w:proofErr w:type="spellStart"/>
      <w:r w:rsidRPr="007975DA">
        <w:rPr>
          <w:rFonts w:ascii="Times New Roman" w:eastAsiaTheme="minorHAnsi" w:hAnsi="Times New Roman"/>
          <w:color w:val="000000" w:themeColor="text1"/>
          <w:kern w:val="2"/>
          <w:sz w:val="28"/>
          <w:szCs w:val="28"/>
          <w14:ligatures w14:val="standardContextual"/>
        </w:rPr>
        <w:t>States</w:t>
      </w:r>
      <w:proofErr w:type="spellEnd"/>
      <w:r w:rsidRPr="007975DA">
        <w:rPr>
          <w:rFonts w:ascii="Times New Roman" w:eastAsiaTheme="minorHAnsi" w:hAnsi="Times New Roman"/>
          <w:color w:val="000000" w:themeColor="text1"/>
          <w:kern w:val="2"/>
          <w:sz w:val="28"/>
          <w:szCs w:val="28"/>
          <w14:ligatures w14:val="standardContextual"/>
        </w:rPr>
        <w:t xml:space="preserve"> Digital Service (USDS). Impact Report 2024</w:t>
      </w:r>
      <w:r w:rsidRPr="007975DA">
        <w:rPr>
          <w:rFonts w:ascii="Times New Roman" w:eastAsiaTheme="minorHAnsi" w:hAnsi="Times New Roman"/>
          <w:color w:val="000000" w:themeColor="text1"/>
          <w:kern w:val="2"/>
          <w:sz w:val="28"/>
          <w:szCs w:val="28"/>
          <w:lang w:val="en-US"/>
          <w14:ligatures w14:val="standardContextual"/>
        </w:rPr>
        <w:t xml:space="preserve">. </w:t>
      </w:r>
      <w:r w:rsidRPr="007975DA">
        <w:rPr>
          <w:rFonts w:ascii="Times New Roman" w:eastAsiaTheme="minorHAnsi" w:hAnsi="Times New Roman"/>
          <w:color w:val="000000" w:themeColor="text1"/>
          <w:kern w:val="2"/>
          <w:sz w:val="28"/>
          <w:szCs w:val="28"/>
          <w:lang w:val="ru-RU"/>
          <w14:ligatures w14:val="standardContextual"/>
        </w:rPr>
        <w:t>Ссылка</w:t>
      </w:r>
      <w:r w:rsidRPr="007975DA">
        <w:rPr>
          <w:rFonts w:ascii="Times New Roman" w:eastAsiaTheme="minorHAnsi" w:hAnsi="Times New Roman"/>
          <w:color w:val="000000" w:themeColor="text1"/>
          <w:kern w:val="2"/>
          <w:sz w:val="28"/>
          <w:szCs w:val="28"/>
          <w:lang w:val="en-US"/>
          <w14:ligatures w14:val="standardContextual"/>
        </w:rPr>
        <w:t xml:space="preserve">: </w:t>
      </w:r>
      <w:hyperlink r:id="rId339" w:history="1">
        <w:r w:rsidRPr="007975DA">
          <w:rPr>
            <w:rStyle w:val="Hyperlink"/>
            <w:rFonts w:ascii="Times New Roman" w:eastAsiaTheme="minorHAnsi" w:hAnsi="Times New Roman"/>
            <w:kern w:val="2"/>
            <w:sz w:val="28"/>
            <w:szCs w:val="28"/>
            <w14:ligatures w14:val="standardContextual"/>
          </w:rPr>
          <w:t>http://usds.gov/impact-report/2024/intro?utm</w:t>
        </w:r>
      </w:hyperlink>
    </w:p>
    <w:p w14:paraId="4190408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hAnsi="Times New Roman"/>
          <w:sz w:val="28"/>
          <w:szCs w:val="28"/>
          <w:lang w:val="en-US"/>
        </w:rPr>
        <w:t xml:space="preserve">USA Digital Equity. “States Using Federal Dollars to Expand Access to Digital Skills and Devices”. </w:t>
      </w:r>
      <w:r w:rsidRPr="007975DA">
        <w:rPr>
          <w:rFonts w:ascii="Times New Roman" w:hAnsi="Times New Roman"/>
          <w:sz w:val="28"/>
          <w:szCs w:val="28"/>
          <w:lang w:val="ru-RU"/>
        </w:rPr>
        <w:t xml:space="preserve">Ссылка: </w:t>
      </w:r>
      <w:hyperlink r:id="rId340" w:history="1">
        <w:r w:rsidRPr="007975DA">
          <w:rPr>
            <w:rStyle w:val="Hyperlink"/>
            <w:rFonts w:ascii="Times New Roman" w:eastAsiaTheme="minorHAnsi" w:hAnsi="Times New Roman"/>
            <w:kern w:val="2"/>
            <w:sz w:val="28"/>
            <w:szCs w:val="28"/>
            <w14:ligatures w14:val="standardContextual"/>
          </w:rPr>
          <w:t>https://www.pew.org/en/research-and-analysis/articles/2024/10/10/states-using-federal-dollars-to-expand-access-to-digital-skills-and-devices?utm</w:t>
        </w:r>
      </w:hyperlink>
    </w:p>
    <w:p w14:paraId="5608A368"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ru-RU"/>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Government &amp; Public Services «Enhancing digital government services for persons with disabilities». </w:t>
      </w:r>
      <w:r w:rsidRPr="007975DA">
        <w:rPr>
          <w:rFonts w:ascii="Times New Roman" w:eastAsiaTheme="minorHAnsi" w:hAnsi="Times New Roman"/>
          <w:bCs/>
          <w:color w:val="000000" w:themeColor="text1"/>
          <w:kern w:val="2"/>
          <w:sz w:val="28"/>
          <w:szCs w:val="28"/>
          <w:lang w:val="ru-RU"/>
          <w14:ligatures w14:val="standardContextual"/>
        </w:rPr>
        <w:t xml:space="preserve">Ссылка: </w:t>
      </w:r>
      <w:hyperlink r:id="rId341" w:history="1">
        <w:r w:rsidRPr="007975DA">
          <w:rPr>
            <w:rStyle w:val="Hyperlink"/>
            <w:rFonts w:ascii="Times New Roman" w:eastAsiaTheme="minorHAnsi" w:hAnsi="Times New Roman"/>
            <w:kern w:val="2"/>
            <w:sz w:val="28"/>
            <w:szCs w:val="28"/>
            <w14:ligatures w14:val="standardContextual"/>
          </w:rPr>
          <w:t>https://www.deloitte.com/us/en/insights/industry/government-public-sector-services/inclusive-digital-government-services.html?utm</w:t>
        </w:r>
      </w:hyperlink>
    </w:p>
    <w:p w14:paraId="2471AC3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Government &amp; Public Services «Improving trust in state and local government». </w:t>
      </w:r>
      <w:r w:rsidRPr="007975DA">
        <w:rPr>
          <w:rFonts w:ascii="Times New Roman" w:eastAsiaTheme="minorHAnsi" w:hAnsi="Times New Roman"/>
          <w:bCs/>
          <w:color w:val="000000" w:themeColor="text1"/>
          <w:kern w:val="2"/>
          <w:sz w:val="28"/>
          <w:szCs w:val="28"/>
          <w:lang w:val="ru-RU"/>
          <w14:ligatures w14:val="standardContextual"/>
        </w:rPr>
        <w:t xml:space="preserve">Ссылка: </w:t>
      </w:r>
      <w:hyperlink r:id="rId342" w:history="1">
        <w:r w:rsidRPr="007975DA">
          <w:rPr>
            <w:rStyle w:val="Hyperlink"/>
            <w:rFonts w:ascii="Times New Roman" w:eastAsiaTheme="minorHAnsi" w:hAnsi="Times New Roman"/>
            <w:bCs/>
            <w:kern w:val="2"/>
            <w:sz w:val="28"/>
            <w:szCs w:val="28"/>
            <w:lang w:val="ru-RU"/>
            <w14:ligatures w14:val="standardContextual"/>
          </w:rPr>
          <w:t>https://www.deloitte.com/us/en/insights/industry/government-public-sector-services/trust-in-state-local-government.html?utm</w:t>
        </w:r>
      </w:hyperlink>
    </w:p>
    <w:p w14:paraId="37E989B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Digital Services Playbook. </w:t>
      </w:r>
      <w:r w:rsidRPr="007975DA">
        <w:rPr>
          <w:rFonts w:ascii="Times New Roman" w:eastAsiaTheme="minorHAnsi" w:hAnsi="Times New Roman"/>
          <w:bCs/>
          <w:color w:val="000000" w:themeColor="text1"/>
          <w:kern w:val="2"/>
          <w:sz w:val="28"/>
          <w:szCs w:val="28"/>
          <w:lang w:val="ru-RU"/>
          <w14:ligatures w14:val="standardContextual"/>
        </w:rPr>
        <w:t>Ссылка</w:t>
      </w:r>
      <w:r w:rsidRPr="007975DA">
        <w:rPr>
          <w:rFonts w:ascii="Times New Roman" w:eastAsiaTheme="minorHAnsi" w:hAnsi="Times New Roman"/>
          <w:bCs/>
          <w:color w:val="000000" w:themeColor="text1"/>
          <w:kern w:val="2"/>
          <w:sz w:val="28"/>
          <w:szCs w:val="28"/>
          <w:lang w:val="en-US"/>
          <w14:ligatures w14:val="standardContextual"/>
        </w:rPr>
        <w:t xml:space="preserve">: </w:t>
      </w:r>
      <w:hyperlink r:id="rId343" w:history="1">
        <w:r w:rsidRPr="007975DA">
          <w:rPr>
            <w:rStyle w:val="Hyperlink"/>
            <w:rFonts w:ascii="Times New Roman" w:eastAsiaTheme="minorHAnsi" w:hAnsi="Times New Roman"/>
            <w:kern w:val="2"/>
            <w:sz w:val="28"/>
            <w:szCs w:val="28"/>
            <w:lang w:val="en-US"/>
            <w14:ligatures w14:val="standardContextual"/>
          </w:rPr>
          <w:t>https://playbook.usds.gov/?utm</w:t>
        </w:r>
      </w:hyperlink>
      <w:r w:rsidRPr="007975DA">
        <w:rPr>
          <w:rFonts w:ascii="Times New Roman" w:eastAsiaTheme="minorHAnsi" w:hAnsi="Times New Roman"/>
          <w:color w:val="000000" w:themeColor="text1"/>
          <w:kern w:val="2"/>
          <w:sz w:val="28"/>
          <w:szCs w:val="28"/>
          <w:lang w:val="en-US"/>
          <w14:ligatures w14:val="standardContextual"/>
        </w:rPr>
        <w:t xml:space="preserve"> </w:t>
      </w:r>
    </w:p>
    <w:p w14:paraId="1555C88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Digital </w:t>
      </w:r>
      <w:proofErr w:type="spellStart"/>
      <w:r w:rsidRPr="007975DA">
        <w:rPr>
          <w:rFonts w:ascii="Times New Roman" w:eastAsiaTheme="minorHAnsi" w:hAnsi="Times New Roman"/>
          <w:color w:val="000000" w:themeColor="text1"/>
          <w:kern w:val="2"/>
          <w:sz w:val="28"/>
          <w:szCs w:val="28"/>
          <w14:ligatures w14:val="standardContextual"/>
        </w:rPr>
        <w:t>for</w:t>
      </w:r>
      <w:proofErr w:type="spellEnd"/>
      <w:r w:rsidRPr="007975DA">
        <w:rPr>
          <w:rFonts w:ascii="Times New Roman" w:eastAsiaTheme="minorHAnsi" w:hAnsi="Times New Roman"/>
          <w:color w:val="000000" w:themeColor="text1"/>
          <w:kern w:val="2"/>
          <w:sz w:val="28"/>
          <w:szCs w:val="28"/>
          <w14:ligatures w14:val="standardContextual"/>
        </w:rPr>
        <w:t xml:space="preserve"> Life, 202</w:t>
      </w:r>
      <w:r w:rsidRPr="007975DA">
        <w:rPr>
          <w:rFonts w:ascii="Times New Roman" w:eastAsiaTheme="minorHAnsi" w:hAnsi="Times New Roman"/>
          <w:color w:val="000000" w:themeColor="text1"/>
          <w:kern w:val="2"/>
          <w:sz w:val="28"/>
          <w:szCs w:val="28"/>
          <w:lang w:val="en-US"/>
          <w14:ligatures w14:val="standardContextual"/>
        </w:rPr>
        <w:t>4. «</w:t>
      </w:r>
      <w:r w:rsidRPr="007975DA">
        <w:rPr>
          <w:rFonts w:ascii="Times New Roman" w:eastAsiaTheme="minorHAnsi" w:hAnsi="Times New Roman"/>
          <w:bCs/>
          <w:color w:val="000000" w:themeColor="text1"/>
          <w:kern w:val="2"/>
          <w:sz w:val="28"/>
          <w:szCs w:val="28"/>
          <w:lang w:val="en-US"/>
          <w14:ligatures w14:val="standardContextual"/>
        </w:rPr>
        <w:t xml:space="preserve">Play it forward, because IT matters». </w:t>
      </w:r>
      <w:r w:rsidRPr="007975DA">
        <w:rPr>
          <w:rFonts w:ascii="Times New Roman" w:eastAsiaTheme="minorHAnsi" w:hAnsi="Times New Roman"/>
          <w:bCs/>
          <w:color w:val="000000" w:themeColor="text1"/>
          <w:kern w:val="2"/>
          <w:sz w:val="28"/>
          <w:szCs w:val="28"/>
          <w:lang w:val="ru-RU"/>
          <w14:ligatures w14:val="standardContextual"/>
        </w:rPr>
        <w:t xml:space="preserve">Ссылка: </w:t>
      </w:r>
      <w:hyperlink r:id="rId344" w:history="1">
        <w:r w:rsidRPr="007975DA">
          <w:rPr>
            <w:rStyle w:val="Hyperlink"/>
            <w:rFonts w:ascii="Times New Roman" w:eastAsiaTheme="minorHAnsi" w:hAnsi="Times New Roman"/>
            <w:bCs/>
            <w:kern w:val="2"/>
            <w:sz w:val="28"/>
            <w:szCs w:val="28"/>
            <w:lang w:val="ru-RU"/>
            <w14:ligatures w14:val="standardContextual"/>
          </w:rPr>
          <w:t>http://digitalforlife.gov.sg/about/digital-for-life-movement-and-fund</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16FA33E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Infocomm</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Media Development Authority Singapore, </w:t>
      </w:r>
      <w:r w:rsidRPr="007975DA">
        <w:rPr>
          <w:rFonts w:ascii="Times New Roman" w:eastAsiaTheme="minorHAnsi" w:hAnsi="Times New Roman"/>
          <w:color w:val="000000" w:themeColor="text1"/>
          <w:kern w:val="2"/>
          <w:sz w:val="28"/>
          <w:szCs w:val="28"/>
          <w14:ligatures w14:val="standardContextual"/>
        </w:rPr>
        <w:t>Digital Society Report</w:t>
      </w:r>
      <w:r w:rsidRPr="007975DA">
        <w:rPr>
          <w:rFonts w:ascii="Times New Roman" w:eastAsiaTheme="minorHAnsi" w:hAnsi="Times New Roman"/>
          <w:color w:val="000000" w:themeColor="text1"/>
          <w:kern w:val="2"/>
          <w:sz w:val="28"/>
          <w:szCs w:val="28"/>
          <w:lang w:val="en-US"/>
          <w14:ligatures w14:val="standardContextual"/>
        </w:rPr>
        <w:t xml:space="preserve"> 2023. </w:t>
      </w:r>
      <w:r w:rsidRPr="007975DA">
        <w:rPr>
          <w:rFonts w:ascii="Times New Roman" w:eastAsiaTheme="minorHAnsi" w:hAnsi="Times New Roman"/>
          <w:color w:val="000000" w:themeColor="text1"/>
          <w:kern w:val="2"/>
          <w:sz w:val="28"/>
          <w:szCs w:val="28"/>
          <w:lang w:val="ru-RU"/>
          <w14:ligatures w14:val="standardContextual"/>
        </w:rPr>
        <w:t xml:space="preserve">Ссылка: </w:t>
      </w:r>
      <w:hyperlink r:id="rId345" w:history="1">
        <w:r w:rsidRPr="007975DA">
          <w:rPr>
            <w:rStyle w:val="Hyperlink"/>
            <w:rFonts w:ascii="Times New Roman" w:eastAsiaTheme="minorHAnsi" w:hAnsi="Times New Roman"/>
            <w:kern w:val="2"/>
            <w:sz w:val="28"/>
            <w:szCs w:val="28"/>
            <w:lang w:val="ru-RU"/>
            <w14:ligatures w14:val="standardContextual"/>
          </w:rPr>
          <w:t>https://www.imda.gov.sg/resources/press-releases-factsheets-and-speeches?page=1&amp;support=all&amp;type=all&amp;year=all</w:t>
        </w:r>
      </w:hyperlink>
    </w:p>
    <w:p w14:paraId="17A6682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Infocomm</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Media Development Authority Singapore, Embracing a digital-first future through innovation and inclusion. </w:t>
      </w:r>
      <w:r w:rsidRPr="007975DA">
        <w:rPr>
          <w:rFonts w:ascii="Times New Roman" w:eastAsiaTheme="minorHAnsi" w:hAnsi="Times New Roman"/>
          <w:bCs/>
          <w:color w:val="000000" w:themeColor="text1"/>
          <w:kern w:val="2"/>
          <w:sz w:val="28"/>
          <w:szCs w:val="28"/>
          <w:lang w:val="ru-RU"/>
          <w14:ligatures w14:val="standardContextual"/>
        </w:rPr>
        <w:t xml:space="preserve">Ссылка: </w:t>
      </w:r>
      <w:hyperlink r:id="rId346" w:history="1">
        <w:r w:rsidRPr="007975DA">
          <w:rPr>
            <w:rStyle w:val="Hyperlink"/>
            <w:rFonts w:ascii="Times New Roman" w:eastAsiaTheme="minorHAnsi" w:hAnsi="Times New Roman"/>
            <w:bCs/>
            <w:kern w:val="2"/>
            <w:sz w:val="28"/>
            <w:szCs w:val="28"/>
            <w:lang w:val="ru-RU"/>
            <w14:ligatures w14:val="standardContextual"/>
          </w:rPr>
          <w:t>https://www.imda.gov.sg/resources/blog/blog-articles/2023/08/a-digital-first-future-through-innovation-and-inclusion?utm</w:t>
        </w:r>
      </w:hyperlink>
      <w:r w:rsidRPr="007975DA">
        <w:rPr>
          <w:rFonts w:ascii="Times New Roman" w:eastAsiaTheme="minorHAnsi" w:hAnsi="Times New Roman"/>
          <w:bCs/>
          <w:color w:val="000000" w:themeColor="text1"/>
          <w:kern w:val="2"/>
          <w:sz w:val="28"/>
          <w:szCs w:val="28"/>
          <w:lang w:val="ru-RU"/>
          <w14:ligatures w14:val="standardContextual"/>
        </w:rPr>
        <w:t xml:space="preserve"> </w:t>
      </w:r>
    </w:p>
    <w:p w14:paraId="65F7942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color w:val="000000" w:themeColor="text1"/>
          <w:kern w:val="2"/>
          <w:sz w:val="28"/>
          <w:szCs w:val="28"/>
          <w14:ligatures w14:val="standardContextual"/>
        </w:rPr>
        <w:t xml:space="preserve">Smart </w:t>
      </w:r>
      <w:proofErr w:type="spellStart"/>
      <w:r w:rsidRPr="007975DA">
        <w:rPr>
          <w:rFonts w:ascii="Times New Roman" w:eastAsiaTheme="minorHAnsi" w:hAnsi="Times New Roman"/>
          <w:color w:val="000000" w:themeColor="text1"/>
          <w:kern w:val="2"/>
          <w:sz w:val="28"/>
          <w:szCs w:val="28"/>
          <w14:ligatures w14:val="standardContextual"/>
        </w:rPr>
        <w:t>Nation</w:t>
      </w:r>
      <w:proofErr w:type="spellEnd"/>
      <w:r w:rsidRPr="007975DA">
        <w:rPr>
          <w:rFonts w:ascii="Times New Roman" w:eastAsiaTheme="minorHAnsi" w:hAnsi="Times New Roman"/>
          <w:color w:val="000000" w:themeColor="text1"/>
          <w:kern w:val="2"/>
          <w:sz w:val="28"/>
          <w:szCs w:val="28"/>
          <w14:ligatures w14:val="standardContextual"/>
        </w:rPr>
        <w:t xml:space="preserve"> Singapore, 2023</w:t>
      </w:r>
      <w:r w:rsidRPr="007975DA">
        <w:rPr>
          <w:rFonts w:ascii="Times New Roman" w:eastAsiaTheme="minorHAnsi" w:hAnsi="Times New Roman"/>
          <w:color w:val="000000" w:themeColor="text1"/>
          <w:kern w:val="2"/>
          <w:sz w:val="28"/>
          <w:szCs w:val="28"/>
          <w:lang w:val="en-US"/>
          <w14:ligatures w14:val="standardContextual"/>
        </w:rPr>
        <w:t xml:space="preserve">. </w:t>
      </w:r>
      <w:r w:rsidRPr="007975DA">
        <w:rPr>
          <w:rFonts w:ascii="Times New Roman" w:eastAsiaTheme="minorHAnsi" w:hAnsi="Times New Roman"/>
          <w:color w:val="000000" w:themeColor="text1"/>
          <w:kern w:val="2"/>
          <w:sz w:val="28"/>
          <w:szCs w:val="28"/>
          <w:lang w:val="ru-RU"/>
          <w14:ligatures w14:val="standardContextual"/>
        </w:rPr>
        <w:t>Ссылка</w:t>
      </w:r>
      <w:r w:rsidRPr="007975DA">
        <w:rPr>
          <w:rFonts w:ascii="Times New Roman" w:eastAsiaTheme="minorHAnsi" w:hAnsi="Times New Roman"/>
          <w:color w:val="000000" w:themeColor="text1"/>
          <w:kern w:val="2"/>
          <w:sz w:val="28"/>
          <w:szCs w:val="28"/>
          <w:lang w:val="en-US"/>
          <w14:ligatures w14:val="standardContextual"/>
        </w:rPr>
        <w:t xml:space="preserve">: </w:t>
      </w:r>
      <w:hyperlink r:id="rId347" w:history="1">
        <w:r w:rsidRPr="007975DA">
          <w:rPr>
            <w:rStyle w:val="Hyperlink"/>
            <w:rFonts w:ascii="Times New Roman" w:eastAsiaTheme="minorHAnsi" w:hAnsi="Times New Roman"/>
            <w:kern w:val="2"/>
            <w:sz w:val="28"/>
            <w:szCs w:val="28"/>
            <w14:ligatures w14:val="standardContextual"/>
          </w:rPr>
          <w:t>https://www.smartnation.gov.sg/citizen-engagement/engagement-programmes/smart-nation-engagement-programmes?utm</w:t>
        </w:r>
      </w:hyperlink>
    </w:p>
    <w:p w14:paraId="65FCC95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Iria</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Lopez-</w:t>
      </w:r>
      <w:proofErr w:type="spellStart"/>
      <w:r w:rsidRPr="007975DA">
        <w:rPr>
          <w:rFonts w:ascii="Times New Roman" w:eastAsiaTheme="minorHAnsi" w:hAnsi="Times New Roman"/>
          <w:bCs/>
          <w:color w:val="000000" w:themeColor="text1"/>
          <w:kern w:val="2"/>
          <w:sz w:val="28"/>
          <w:szCs w:val="28"/>
          <w:lang w:val="en-US"/>
          <w14:ligatures w14:val="standardContextual"/>
        </w:rPr>
        <w:t>Carreiro</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Andres </w:t>
      </w:r>
      <w:proofErr w:type="spellStart"/>
      <w:r w:rsidRPr="007975DA">
        <w:rPr>
          <w:rFonts w:ascii="Times New Roman" w:eastAsiaTheme="minorHAnsi" w:hAnsi="Times New Roman"/>
          <w:bCs/>
          <w:color w:val="000000" w:themeColor="text1"/>
          <w:kern w:val="2"/>
          <w:sz w:val="28"/>
          <w:szCs w:val="28"/>
          <w:lang w:val="en-US"/>
          <w14:ligatures w14:val="standardContextual"/>
        </w:rPr>
        <w:t>Monzon</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«Evaluating sustainability and innovation of mobility patterns in Spanish cities. Analysis by size and urban typology», </w:t>
      </w:r>
      <w:proofErr w:type="spellStart"/>
      <w:r w:rsidRPr="007975DA">
        <w:rPr>
          <w:rFonts w:ascii="Times New Roman" w:eastAsiaTheme="minorHAnsi" w:hAnsi="Times New Roman"/>
          <w:bCs/>
          <w:color w:val="000000" w:themeColor="text1"/>
          <w:kern w:val="2"/>
          <w:sz w:val="28"/>
          <w:szCs w:val="28"/>
          <w14:ligatures w14:val="standardContextual"/>
        </w:rPr>
        <w:t>Sustainable</w:t>
      </w:r>
      <w:proofErr w:type="spellEnd"/>
      <w:r w:rsidRPr="007975DA">
        <w:rPr>
          <w:rFonts w:ascii="Times New Roman" w:eastAsiaTheme="minorHAnsi" w:hAnsi="Times New Roman"/>
          <w:bCs/>
          <w:color w:val="000000" w:themeColor="text1"/>
          <w:kern w:val="2"/>
          <w:sz w:val="28"/>
          <w:szCs w:val="28"/>
          <w14:ligatures w14:val="standardContextual"/>
        </w:rPr>
        <w:t xml:space="preserve"> </w:t>
      </w:r>
      <w:proofErr w:type="spellStart"/>
      <w:r w:rsidRPr="007975DA">
        <w:rPr>
          <w:rFonts w:ascii="Times New Roman" w:eastAsiaTheme="minorHAnsi" w:hAnsi="Times New Roman"/>
          <w:bCs/>
          <w:color w:val="000000" w:themeColor="text1"/>
          <w:kern w:val="2"/>
          <w:sz w:val="28"/>
          <w:szCs w:val="28"/>
          <w14:ligatures w14:val="standardContextual"/>
        </w:rPr>
        <w:t>Cities</w:t>
      </w:r>
      <w:proofErr w:type="spellEnd"/>
      <w:r w:rsidRPr="007975DA">
        <w:rPr>
          <w:rFonts w:ascii="Times New Roman" w:eastAsiaTheme="minorHAnsi" w:hAnsi="Times New Roman"/>
          <w:bCs/>
          <w:color w:val="000000" w:themeColor="text1"/>
          <w:kern w:val="2"/>
          <w:sz w:val="28"/>
          <w:szCs w:val="28"/>
          <w14:ligatures w14:val="standardContextual"/>
        </w:rPr>
        <w:t xml:space="preserve"> </w:t>
      </w:r>
      <w:proofErr w:type="spellStart"/>
      <w:r w:rsidRPr="007975DA">
        <w:rPr>
          <w:rFonts w:ascii="Times New Roman" w:eastAsiaTheme="minorHAnsi" w:hAnsi="Times New Roman"/>
          <w:bCs/>
          <w:color w:val="000000" w:themeColor="text1"/>
          <w:kern w:val="2"/>
          <w:sz w:val="28"/>
          <w:szCs w:val="28"/>
          <w14:ligatures w14:val="standardContextual"/>
        </w:rPr>
        <w:t>and</w:t>
      </w:r>
      <w:proofErr w:type="spellEnd"/>
      <w:r w:rsidRPr="007975DA">
        <w:rPr>
          <w:rFonts w:ascii="Times New Roman" w:eastAsiaTheme="minorHAnsi" w:hAnsi="Times New Roman"/>
          <w:bCs/>
          <w:color w:val="000000" w:themeColor="text1"/>
          <w:kern w:val="2"/>
          <w:sz w:val="28"/>
          <w:szCs w:val="28"/>
          <w14:ligatures w14:val="standardContextual"/>
        </w:rPr>
        <w:t xml:space="preserve"> Society,</w:t>
      </w:r>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14:ligatures w14:val="standardContextual"/>
        </w:rPr>
        <w:t>Volume</w:t>
      </w:r>
      <w:proofErr w:type="spellEnd"/>
      <w:r w:rsidRPr="007975DA">
        <w:rPr>
          <w:rFonts w:ascii="Times New Roman" w:eastAsiaTheme="minorHAnsi" w:hAnsi="Times New Roman"/>
          <w:bCs/>
          <w:color w:val="000000" w:themeColor="text1"/>
          <w:kern w:val="2"/>
          <w:sz w:val="28"/>
          <w:szCs w:val="28"/>
          <w14:ligatures w14:val="standardContextual"/>
        </w:rPr>
        <w:t xml:space="preserve"> 38,</w:t>
      </w:r>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2018,</w:t>
      </w:r>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14:ligatures w14:val="standardContextual"/>
        </w:rPr>
        <w:t>Pages</w:t>
      </w:r>
      <w:proofErr w:type="spellEnd"/>
      <w:r w:rsidRPr="007975DA">
        <w:rPr>
          <w:rFonts w:ascii="Times New Roman" w:eastAsiaTheme="minorHAnsi" w:hAnsi="Times New Roman"/>
          <w:bCs/>
          <w:color w:val="000000" w:themeColor="text1"/>
          <w:kern w:val="2"/>
          <w:sz w:val="28"/>
          <w:szCs w:val="28"/>
          <w14:ligatures w14:val="standardContextual"/>
        </w:rPr>
        <w:t xml:space="preserve"> 684-696,</w:t>
      </w:r>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ISSN 2210-6707,</w:t>
      </w:r>
      <w:r w:rsidRPr="007975DA">
        <w:rPr>
          <w:rFonts w:ascii="Times New Roman" w:eastAsiaTheme="minorHAnsi" w:hAnsi="Times New Roman"/>
          <w:bCs/>
          <w:color w:val="000000" w:themeColor="text1"/>
          <w:kern w:val="2"/>
          <w:sz w:val="28"/>
          <w:szCs w:val="28"/>
          <w:lang w:val="en-US"/>
          <w14:ligatures w14:val="standardContextual"/>
        </w:rPr>
        <w:t xml:space="preserve"> </w:t>
      </w:r>
      <w:hyperlink r:id="rId348" w:history="1">
        <w:r w:rsidRPr="007975DA">
          <w:rPr>
            <w:rStyle w:val="Hyperlink"/>
            <w:rFonts w:ascii="Times New Roman" w:eastAsiaTheme="minorHAnsi" w:hAnsi="Times New Roman"/>
            <w:bCs/>
            <w:kern w:val="2"/>
            <w:sz w:val="28"/>
            <w:szCs w:val="28"/>
            <w14:ligatures w14:val="standardContextual"/>
          </w:rPr>
          <w:t>https://doi.org/10.1016/j.scs.2018.01.029</w:t>
        </w:r>
      </w:hyperlink>
      <w:r w:rsidRPr="007975DA">
        <w:rPr>
          <w:rFonts w:ascii="Times New Roman" w:eastAsiaTheme="minorHAnsi" w:hAnsi="Times New Roman"/>
          <w:bCs/>
          <w:color w:val="000000" w:themeColor="text1"/>
          <w:kern w:val="2"/>
          <w:sz w:val="28"/>
          <w:szCs w:val="28"/>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 xml:space="preserve"> </w:t>
      </w:r>
    </w:p>
    <w:p w14:paraId="2DC592A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Morozov, E. 2023. «To Save Everything, Click Here: Technology, Solutionism, and the Urge to Fix Problems That Don’t Exist». New York: Allen Lane.</w:t>
      </w:r>
    </w:p>
    <w:p w14:paraId="0F99094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R. Shaker «From policy to platforms: </w:t>
      </w:r>
      <w:proofErr w:type="spellStart"/>
      <w:r w:rsidRPr="007975DA">
        <w:rPr>
          <w:rFonts w:ascii="Times New Roman" w:eastAsiaTheme="minorHAnsi" w:hAnsi="Times New Roman"/>
          <w:bCs/>
          <w:color w:val="000000" w:themeColor="text1"/>
          <w:kern w:val="2"/>
          <w:sz w:val="28"/>
          <w:szCs w:val="28"/>
          <w:lang w:val="en-US"/>
          <w14:ligatures w14:val="standardContextual"/>
        </w:rPr>
        <w:t>Analysing</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public engagement with Singapore's smart nation initiative through social media discourse», Urban Governance, Volume 5, Issue 2, 2025, ISSN 2664-3286, </w:t>
      </w:r>
      <w:hyperlink r:id="rId349" w:history="1">
        <w:r w:rsidRPr="007975DA">
          <w:rPr>
            <w:rStyle w:val="Hyperlink"/>
            <w:rFonts w:ascii="Times New Roman" w:eastAsiaTheme="minorHAnsi" w:hAnsi="Times New Roman"/>
            <w:bCs/>
            <w:kern w:val="2"/>
            <w:sz w:val="28"/>
            <w:szCs w:val="28"/>
            <w:lang w:val="en-US"/>
            <w14:ligatures w14:val="standardContextual"/>
          </w:rPr>
          <w:t>https://doi.org/10.1016/j.ugj.2025.04.001</w:t>
        </w:r>
      </w:hyperlink>
      <w:r w:rsidRPr="007975DA">
        <w:rPr>
          <w:rFonts w:ascii="Times New Roman" w:eastAsiaTheme="minorHAnsi" w:hAnsi="Times New Roman"/>
          <w:bCs/>
          <w:color w:val="000000" w:themeColor="text1"/>
          <w:kern w:val="2"/>
          <w:sz w:val="28"/>
          <w:szCs w:val="28"/>
          <w:lang w:val="en-US"/>
          <w14:ligatures w14:val="standardContextual"/>
        </w:rPr>
        <w:t>.</w:t>
      </w:r>
    </w:p>
    <w:p w14:paraId="7D04FFF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Digital China. </w:t>
      </w:r>
      <w:r w:rsidRPr="007975DA">
        <w:rPr>
          <w:rFonts w:ascii="Times New Roman" w:eastAsiaTheme="minorHAnsi" w:hAnsi="Times New Roman"/>
          <w:bCs/>
          <w:color w:val="000000" w:themeColor="text1"/>
          <w:kern w:val="2"/>
          <w:sz w:val="28"/>
          <w:szCs w:val="28"/>
          <w:lang w:val="ru-RU"/>
          <w14:ligatures w14:val="standardContextual"/>
        </w:rPr>
        <w:t>Ссылка</w:t>
      </w:r>
      <w:r w:rsidRPr="007975DA">
        <w:rPr>
          <w:rFonts w:ascii="Times New Roman" w:eastAsiaTheme="minorHAnsi" w:hAnsi="Times New Roman"/>
          <w:bCs/>
          <w:color w:val="000000" w:themeColor="text1"/>
          <w:kern w:val="2"/>
          <w:sz w:val="28"/>
          <w:szCs w:val="28"/>
          <w:lang w:val="en-US"/>
          <w14:ligatures w14:val="standardContextual"/>
        </w:rPr>
        <w:t xml:space="preserve">: </w:t>
      </w:r>
      <w:hyperlink r:id="rId350" w:history="1">
        <w:r w:rsidRPr="007975DA">
          <w:rPr>
            <w:rStyle w:val="Hyperlink"/>
            <w:rFonts w:ascii="Times New Roman" w:eastAsiaTheme="minorHAnsi" w:hAnsi="Times New Roman"/>
            <w:kern w:val="2"/>
            <w:sz w:val="28"/>
            <w:szCs w:val="28"/>
            <w:lang w:val="en-US"/>
            <w14:ligatures w14:val="standardContextual"/>
          </w:rPr>
          <w:t>https://en.digitalchina.com/</w:t>
        </w:r>
      </w:hyperlink>
    </w:p>
    <w:p w14:paraId="43DCA28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eastAsiaTheme="minorHAnsi" w:hAnsi="Times New Roman"/>
          <w:bCs/>
          <w:color w:val="000000" w:themeColor="text1"/>
          <w:kern w:val="2"/>
          <w:sz w:val="28"/>
          <w:szCs w:val="28"/>
          <w:u w:val="none"/>
          <w:lang w:val="ru-RU"/>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UN Department of Economic and Social Affairs. Overall Framework: Digital China Construction Overall Layout Plan. </w:t>
      </w:r>
      <w:r w:rsidRPr="007975DA">
        <w:rPr>
          <w:rFonts w:ascii="Times New Roman" w:eastAsiaTheme="minorHAnsi" w:hAnsi="Times New Roman"/>
          <w:bCs/>
          <w:color w:val="000000" w:themeColor="text1"/>
          <w:kern w:val="2"/>
          <w:sz w:val="28"/>
          <w:szCs w:val="28"/>
          <w:lang w:val="ru-RU"/>
          <w14:ligatures w14:val="standardContextual"/>
        </w:rPr>
        <w:t xml:space="preserve">Ссылка: </w:t>
      </w:r>
      <w:hyperlink r:id="rId351" w:history="1">
        <w:r w:rsidRPr="007975DA">
          <w:rPr>
            <w:rStyle w:val="Hyperlink"/>
            <w:rFonts w:ascii="Times New Roman" w:eastAsiaTheme="minorHAnsi" w:hAnsi="Times New Roman"/>
            <w:kern w:val="2"/>
            <w:sz w:val="28"/>
            <w:szCs w:val="28"/>
            <w14:ligatures w14:val="standardContextual"/>
          </w:rPr>
          <w:t>https://publicadministration.desa.un.org/good-practices-for-digital-government/compendium/overall-framework-digital-china-construction?utm</w:t>
        </w:r>
      </w:hyperlink>
    </w:p>
    <w:p w14:paraId="0253582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bCs/>
          <w:color w:val="000000" w:themeColor="text1"/>
          <w:kern w:val="2"/>
          <w:sz w:val="28"/>
          <w:szCs w:val="28"/>
          <w:lang w:val="en-US"/>
          <w14:ligatures w14:val="standardContextual"/>
        </w:rPr>
        <w:t xml:space="preserve">Ran Feng, Lei Zhang, </w:t>
      </w:r>
      <w:proofErr w:type="spellStart"/>
      <w:r w:rsidRPr="007975DA">
        <w:rPr>
          <w:rFonts w:ascii="Times New Roman" w:eastAsiaTheme="minorHAnsi" w:hAnsi="Times New Roman"/>
          <w:bCs/>
          <w:color w:val="000000" w:themeColor="text1"/>
          <w:kern w:val="2"/>
          <w:sz w:val="28"/>
          <w:szCs w:val="28"/>
          <w:lang w:val="en-US"/>
          <w14:ligatures w14:val="standardContextual"/>
        </w:rPr>
        <w:t>Hailun</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Xu, 2025. «Data-driven governance: Developing evaluation indices for China's intelligent political and legal systems», </w:t>
      </w:r>
      <w:proofErr w:type="spellStart"/>
      <w:r w:rsidRPr="007975DA">
        <w:rPr>
          <w:rFonts w:ascii="Times New Roman" w:eastAsiaTheme="minorHAnsi" w:hAnsi="Times New Roman"/>
          <w:bCs/>
          <w:color w:val="000000" w:themeColor="text1"/>
          <w:kern w:val="2"/>
          <w:sz w:val="28"/>
          <w:szCs w:val="28"/>
          <w14:ligatures w14:val="standardContextual"/>
        </w:rPr>
        <w:t>Sustainable</w:t>
      </w:r>
      <w:proofErr w:type="spellEnd"/>
      <w:r w:rsidRPr="007975DA">
        <w:rPr>
          <w:rFonts w:ascii="Times New Roman" w:eastAsiaTheme="minorHAnsi" w:hAnsi="Times New Roman"/>
          <w:bCs/>
          <w:color w:val="000000" w:themeColor="text1"/>
          <w:kern w:val="2"/>
          <w:sz w:val="28"/>
          <w:szCs w:val="28"/>
          <w14:ligatures w14:val="standardContextual"/>
        </w:rPr>
        <w:t xml:space="preserve"> </w:t>
      </w:r>
      <w:proofErr w:type="spellStart"/>
      <w:r w:rsidRPr="007975DA">
        <w:rPr>
          <w:rFonts w:ascii="Times New Roman" w:eastAsiaTheme="minorHAnsi" w:hAnsi="Times New Roman"/>
          <w:bCs/>
          <w:color w:val="000000" w:themeColor="text1"/>
          <w:kern w:val="2"/>
          <w:sz w:val="28"/>
          <w:szCs w:val="28"/>
          <w14:ligatures w14:val="standardContextual"/>
        </w:rPr>
        <w:t>Futures</w:t>
      </w:r>
      <w:proofErr w:type="spellEnd"/>
      <w:r w:rsidRPr="007975DA">
        <w:rPr>
          <w:rFonts w:ascii="Times New Roman" w:eastAsiaTheme="minorHAnsi" w:hAnsi="Times New Roman"/>
          <w:bCs/>
          <w:color w:val="000000" w:themeColor="text1"/>
          <w:kern w:val="2"/>
          <w:sz w:val="28"/>
          <w:szCs w:val="28"/>
          <w14:ligatures w14:val="standardContextual"/>
        </w:rPr>
        <w:t>,</w:t>
      </w:r>
      <w:r w:rsidRPr="007975DA">
        <w:rPr>
          <w:rFonts w:ascii="Times New Roman" w:eastAsiaTheme="minorHAnsi" w:hAnsi="Times New Roman"/>
          <w:bCs/>
          <w:color w:val="000000" w:themeColor="text1"/>
          <w:kern w:val="2"/>
          <w:sz w:val="28"/>
          <w:szCs w:val="28"/>
          <w:lang w:val="en-US"/>
          <w14:ligatures w14:val="standardContextual"/>
        </w:rPr>
        <w:t xml:space="preserve"> </w:t>
      </w:r>
      <w:proofErr w:type="spellStart"/>
      <w:r w:rsidRPr="007975DA">
        <w:rPr>
          <w:rFonts w:ascii="Times New Roman" w:eastAsiaTheme="minorHAnsi" w:hAnsi="Times New Roman"/>
          <w:bCs/>
          <w:color w:val="000000" w:themeColor="text1"/>
          <w:kern w:val="2"/>
          <w:sz w:val="28"/>
          <w:szCs w:val="28"/>
          <w14:ligatures w14:val="standardContextual"/>
        </w:rPr>
        <w:t>Volume</w:t>
      </w:r>
      <w:proofErr w:type="spellEnd"/>
      <w:r w:rsidRPr="007975DA">
        <w:rPr>
          <w:rFonts w:ascii="Times New Roman" w:eastAsiaTheme="minorHAnsi" w:hAnsi="Times New Roman"/>
          <w:bCs/>
          <w:color w:val="000000" w:themeColor="text1"/>
          <w:kern w:val="2"/>
          <w:sz w:val="28"/>
          <w:szCs w:val="28"/>
          <w14:ligatures w14:val="standardContextual"/>
        </w:rPr>
        <w:t xml:space="preserve"> 10,</w:t>
      </w:r>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2025,</w:t>
      </w:r>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101207,</w:t>
      </w:r>
      <w:r w:rsidRPr="007975DA">
        <w:rPr>
          <w:rFonts w:ascii="Times New Roman" w:eastAsiaTheme="minorHAnsi" w:hAnsi="Times New Roman"/>
          <w:bCs/>
          <w:color w:val="000000" w:themeColor="text1"/>
          <w:kern w:val="2"/>
          <w:sz w:val="28"/>
          <w:szCs w:val="28"/>
          <w:lang w:val="en-US"/>
          <w14:ligatures w14:val="standardContextual"/>
        </w:rPr>
        <w:t xml:space="preserve"> </w:t>
      </w:r>
      <w:r w:rsidRPr="007975DA">
        <w:rPr>
          <w:rFonts w:ascii="Times New Roman" w:eastAsiaTheme="minorHAnsi" w:hAnsi="Times New Roman"/>
          <w:bCs/>
          <w:color w:val="000000" w:themeColor="text1"/>
          <w:kern w:val="2"/>
          <w:sz w:val="28"/>
          <w:szCs w:val="28"/>
          <w14:ligatures w14:val="standardContextual"/>
        </w:rPr>
        <w:t>ISSN 2666-1888,</w:t>
      </w:r>
      <w:r w:rsidRPr="007975DA">
        <w:rPr>
          <w:rFonts w:ascii="Times New Roman" w:eastAsiaTheme="minorHAnsi" w:hAnsi="Times New Roman"/>
          <w:bCs/>
          <w:color w:val="000000" w:themeColor="text1"/>
          <w:kern w:val="2"/>
          <w:sz w:val="28"/>
          <w:szCs w:val="28"/>
          <w:lang w:val="en-US"/>
          <w14:ligatures w14:val="standardContextual"/>
        </w:rPr>
        <w:t xml:space="preserve"> </w:t>
      </w:r>
      <w:hyperlink r:id="rId352" w:history="1">
        <w:r w:rsidRPr="007975DA">
          <w:rPr>
            <w:rStyle w:val="Hyperlink"/>
            <w:rFonts w:ascii="Times New Roman" w:eastAsiaTheme="minorHAnsi" w:hAnsi="Times New Roman"/>
            <w:bCs/>
            <w:kern w:val="2"/>
            <w:sz w:val="28"/>
            <w:szCs w:val="28"/>
            <w14:ligatures w14:val="standardContextual"/>
          </w:rPr>
          <w:t>https://doi.org/10.1016/j.sftr.2025.101207</w:t>
        </w:r>
      </w:hyperlink>
      <w:r w:rsidRPr="007975DA">
        <w:rPr>
          <w:rFonts w:ascii="Times New Roman" w:eastAsiaTheme="minorHAnsi" w:hAnsi="Times New Roman"/>
          <w:bCs/>
          <w:color w:val="000000" w:themeColor="text1"/>
          <w:kern w:val="2"/>
          <w:sz w:val="28"/>
          <w:szCs w:val="28"/>
          <w14:ligatures w14:val="standardContextual"/>
        </w:rPr>
        <w:t>.</w:t>
      </w:r>
    </w:p>
    <w:p w14:paraId="5268A9F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proofErr w:type="spellStart"/>
      <w:r w:rsidRPr="007975DA">
        <w:rPr>
          <w:rFonts w:ascii="Times New Roman" w:eastAsiaTheme="minorHAnsi" w:hAnsi="Times New Roman"/>
          <w:bCs/>
          <w:color w:val="000000" w:themeColor="text1"/>
          <w:kern w:val="2"/>
          <w:sz w:val="28"/>
          <w:szCs w:val="28"/>
          <w:lang w:val="en-US"/>
          <w14:ligatures w14:val="standardContextual"/>
        </w:rPr>
        <w:t>Junling</w:t>
      </w:r>
      <w:proofErr w:type="spellEnd"/>
      <w:r w:rsidRPr="007975DA">
        <w:rPr>
          <w:rFonts w:ascii="Times New Roman" w:eastAsiaTheme="minorHAnsi" w:hAnsi="Times New Roman"/>
          <w:bCs/>
          <w:color w:val="000000" w:themeColor="text1"/>
          <w:kern w:val="2"/>
          <w:sz w:val="28"/>
          <w:szCs w:val="28"/>
          <w:lang w:val="en-US"/>
          <w14:ligatures w14:val="standardContextual"/>
        </w:rPr>
        <w:t xml:space="preserve"> Yi, 2025. «Digital government and carbon emissions: evidence from China», </w:t>
      </w:r>
      <w:hyperlink r:id="rId353" w:history="1">
        <w:r w:rsidRPr="007975DA">
          <w:rPr>
            <w:rStyle w:val="Hyperlink"/>
            <w:rFonts w:ascii="Times New Roman" w:eastAsiaTheme="minorHAnsi" w:hAnsi="Times New Roman"/>
            <w:bCs/>
            <w:kern w:val="2"/>
            <w:sz w:val="28"/>
            <w:szCs w:val="28"/>
            <w:lang w:val="en-US"/>
            <w14:ligatures w14:val="standardContextual"/>
          </w:rPr>
          <w:t>https://doi.org/10.3389/fenvs.2025.1470724</w:t>
        </w:r>
      </w:hyperlink>
      <w:r w:rsidRPr="007975DA">
        <w:rPr>
          <w:rFonts w:ascii="Times New Roman" w:eastAsiaTheme="minorHAnsi" w:hAnsi="Times New Roman"/>
          <w:bCs/>
          <w:color w:val="000000" w:themeColor="text1"/>
          <w:kern w:val="2"/>
          <w:sz w:val="28"/>
          <w:szCs w:val="28"/>
          <w:lang w:val="en-US"/>
          <w14:ligatures w14:val="standardContextual"/>
        </w:rPr>
        <w:t>.</w:t>
      </w:r>
    </w:p>
    <w:p w14:paraId="144DBA4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en-US"/>
          <w14:ligatures w14:val="standardContextual"/>
        </w:rPr>
      </w:pPr>
      <w:r w:rsidRPr="007975DA">
        <w:rPr>
          <w:rFonts w:ascii="Times New Roman" w:eastAsiaTheme="minorHAnsi" w:hAnsi="Times New Roman"/>
          <w:kern w:val="2"/>
          <w:sz w:val="28"/>
          <w:szCs w:val="28"/>
          <w:lang w:val="en-US"/>
          <w14:ligatures w14:val="standardContextual"/>
        </w:rPr>
        <w:t xml:space="preserve">The Washington Post article, 2025. </w:t>
      </w:r>
      <w:r w:rsidRPr="007975DA">
        <w:rPr>
          <w:rFonts w:ascii="Times New Roman" w:eastAsiaTheme="minorHAnsi" w:hAnsi="Times New Roman"/>
          <w:kern w:val="2"/>
          <w:sz w:val="28"/>
          <w:szCs w:val="28"/>
          <w:lang w:val="ru-RU"/>
          <w14:ligatures w14:val="standardContextual"/>
        </w:rPr>
        <w:t>Ссылка</w:t>
      </w:r>
      <w:r w:rsidRPr="007975DA">
        <w:rPr>
          <w:rFonts w:ascii="Times New Roman" w:eastAsiaTheme="minorHAnsi" w:hAnsi="Times New Roman"/>
          <w:kern w:val="2"/>
          <w:sz w:val="28"/>
          <w:szCs w:val="28"/>
          <w:lang w:val="en-US"/>
          <w14:ligatures w14:val="standardContextual"/>
        </w:rPr>
        <w:t xml:space="preserve">: </w:t>
      </w:r>
      <w:hyperlink r:id="rId354" w:history="1">
        <w:r w:rsidRPr="007975DA">
          <w:rPr>
            <w:rStyle w:val="Hyperlink"/>
            <w:rFonts w:ascii="Times New Roman" w:eastAsiaTheme="minorHAnsi" w:hAnsi="Times New Roman"/>
            <w:kern w:val="2"/>
            <w:sz w:val="28"/>
            <w:szCs w:val="28"/>
            <w:lang w:val="en-US"/>
            <w14:ligatures w14:val="standardContextual"/>
          </w:rPr>
          <w:t>https</w:t>
        </w:r>
        <w:r w:rsidRPr="007975DA">
          <w:rPr>
            <w:rStyle w:val="Hyperlink"/>
            <w:rFonts w:ascii="Times New Roman" w:eastAsiaTheme="minorHAnsi" w:hAnsi="Times New Roman"/>
            <w:kern w:val="2"/>
            <w:sz w:val="28"/>
            <w:szCs w:val="28"/>
            <w14:ligatures w14:val="standardContextual"/>
          </w:rPr>
          <w:t>://</w:t>
        </w:r>
        <w:proofErr w:type="spellStart"/>
        <w:r w:rsidRPr="007975DA">
          <w:rPr>
            <w:rStyle w:val="Hyperlink"/>
            <w:rFonts w:ascii="Times New Roman" w:eastAsiaTheme="minorHAnsi" w:hAnsi="Times New Roman"/>
            <w:kern w:val="2"/>
            <w:sz w:val="28"/>
            <w:szCs w:val="28"/>
            <w:lang w:val="en-US"/>
            <w14:ligatures w14:val="standardContextual"/>
          </w:rPr>
          <w:t>www</w:t>
        </w:r>
        <w:proofErr w:type="spellEnd"/>
        <w:r w:rsidRPr="007975DA">
          <w:rPr>
            <w:rStyle w:val="Hyperlink"/>
            <w:rFonts w:ascii="Times New Roman" w:eastAsiaTheme="minorHAnsi" w:hAnsi="Times New Roman"/>
            <w:kern w:val="2"/>
            <w:sz w:val="28"/>
            <w:szCs w:val="28"/>
            <w14:ligatures w14:val="standardContextual"/>
          </w:rPr>
          <w:t>.</w:t>
        </w:r>
        <w:proofErr w:type="spellStart"/>
        <w:r w:rsidRPr="007975DA">
          <w:rPr>
            <w:rStyle w:val="Hyperlink"/>
            <w:rFonts w:ascii="Times New Roman" w:eastAsiaTheme="minorHAnsi" w:hAnsi="Times New Roman"/>
            <w:kern w:val="2"/>
            <w:sz w:val="28"/>
            <w:szCs w:val="28"/>
            <w:lang w:val="en-US"/>
            <w14:ligatures w14:val="standardContextual"/>
          </w:rPr>
          <w:t>washingtonpost</w:t>
        </w:r>
        <w:proofErr w:type="spellEnd"/>
        <w:r w:rsidRPr="007975DA">
          <w:rPr>
            <w:rStyle w:val="Hyperlink"/>
            <w:rFonts w:ascii="Times New Roman" w:eastAsiaTheme="minorHAnsi" w:hAnsi="Times New Roman"/>
            <w:kern w:val="2"/>
            <w:sz w:val="28"/>
            <w:szCs w:val="28"/>
            <w14:ligatures w14:val="standardContextual"/>
          </w:rPr>
          <w:t>.</w:t>
        </w:r>
        <w:proofErr w:type="spellStart"/>
        <w:r w:rsidRPr="007975DA">
          <w:rPr>
            <w:rStyle w:val="Hyperlink"/>
            <w:rFonts w:ascii="Times New Roman" w:eastAsiaTheme="minorHAnsi" w:hAnsi="Times New Roman"/>
            <w:kern w:val="2"/>
            <w:sz w:val="28"/>
            <w:szCs w:val="28"/>
            <w:lang w:val="en-US"/>
            <w14:ligatures w14:val="standardContextual"/>
          </w:rPr>
          <w:t>com</w:t>
        </w:r>
        <w:proofErr w:type="spellEnd"/>
        <w:r w:rsidRPr="007975DA">
          <w:rPr>
            <w:rStyle w:val="Hyperlink"/>
            <w:rFonts w:ascii="Times New Roman" w:eastAsiaTheme="minorHAnsi" w:hAnsi="Times New Roman"/>
            <w:kern w:val="2"/>
            <w:sz w:val="28"/>
            <w:szCs w:val="28"/>
            <w14:ligatures w14:val="standardContextual"/>
          </w:rPr>
          <w:t>/</w:t>
        </w:r>
        <w:proofErr w:type="spellStart"/>
        <w:r w:rsidRPr="007975DA">
          <w:rPr>
            <w:rStyle w:val="Hyperlink"/>
            <w:rFonts w:ascii="Times New Roman" w:eastAsiaTheme="minorHAnsi" w:hAnsi="Times New Roman"/>
            <w:kern w:val="2"/>
            <w:sz w:val="28"/>
            <w:szCs w:val="28"/>
            <w:lang w:val="en-US"/>
            <w14:ligatures w14:val="standardContextual"/>
          </w:rPr>
          <w:t>world</w:t>
        </w:r>
        <w:proofErr w:type="spellEnd"/>
        <w:r w:rsidRPr="007975DA">
          <w:rPr>
            <w:rStyle w:val="Hyperlink"/>
            <w:rFonts w:ascii="Times New Roman" w:eastAsiaTheme="minorHAnsi" w:hAnsi="Times New Roman"/>
            <w:kern w:val="2"/>
            <w:sz w:val="28"/>
            <w:szCs w:val="28"/>
            <w14:ligatures w14:val="standardContextual"/>
          </w:rPr>
          <w:t>/2025/07/15/</w:t>
        </w:r>
        <w:proofErr w:type="spellStart"/>
        <w:r w:rsidRPr="007975DA">
          <w:rPr>
            <w:rStyle w:val="Hyperlink"/>
            <w:rFonts w:ascii="Times New Roman" w:eastAsiaTheme="minorHAnsi" w:hAnsi="Times New Roman"/>
            <w:kern w:val="2"/>
            <w:sz w:val="28"/>
            <w:szCs w:val="28"/>
            <w:lang w:val="en-US"/>
            <w14:ligatures w14:val="standardContextual"/>
          </w:rPr>
          <w:t>china</w:t>
        </w:r>
        <w:proofErr w:type="spellEnd"/>
        <w:r w:rsidRPr="007975DA">
          <w:rPr>
            <w:rStyle w:val="Hyperlink"/>
            <w:rFonts w:ascii="Times New Roman" w:eastAsiaTheme="minorHAnsi" w:hAnsi="Times New Roman"/>
            <w:kern w:val="2"/>
            <w:sz w:val="28"/>
            <w:szCs w:val="28"/>
            <w14:ligatures w14:val="standardContextual"/>
          </w:rPr>
          <w:t>-</w:t>
        </w:r>
        <w:proofErr w:type="spellStart"/>
        <w:r w:rsidRPr="007975DA">
          <w:rPr>
            <w:rStyle w:val="Hyperlink"/>
            <w:rFonts w:ascii="Times New Roman" w:eastAsiaTheme="minorHAnsi" w:hAnsi="Times New Roman"/>
            <w:kern w:val="2"/>
            <w:sz w:val="28"/>
            <w:szCs w:val="28"/>
            <w:lang w:val="en-US"/>
            <w14:ligatures w14:val="standardContextual"/>
          </w:rPr>
          <w:t>digital</w:t>
        </w:r>
        <w:proofErr w:type="spellEnd"/>
        <w:r w:rsidRPr="007975DA">
          <w:rPr>
            <w:rStyle w:val="Hyperlink"/>
            <w:rFonts w:ascii="Times New Roman" w:eastAsiaTheme="minorHAnsi" w:hAnsi="Times New Roman"/>
            <w:kern w:val="2"/>
            <w:sz w:val="28"/>
            <w:szCs w:val="28"/>
            <w14:ligatures w14:val="standardContextual"/>
          </w:rPr>
          <w:t>-</w:t>
        </w:r>
        <w:proofErr w:type="spellStart"/>
        <w:r w:rsidRPr="007975DA">
          <w:rPr>
            <w:rStyle w:val="Hyperlink"/>
            <w:rFonts w:ascii="Times New Roman" w:eastAsiaTheme="minorHAnsi" w:hAnsi="Times New Roman"/>
            <w:kern w:val="2"/>
            <w:sz w:val="28"/>
            <w:szCs w:val="28"/>
            <w:lang w:val="en-US"/>
            <w14:ligatures w14:val="standardContextual"/>
          </w:rPr>
          <w:t>id</w:t>
        </w:r>
        <w:proofErr w:type="spellEnd"/>
        <w:r w:rsidRPr="007975DA">
          <w:rPr>
            <w:rStyle w:val="Hyperlink"/>
            <w:rFonts w:ascii="Times New Roman" w:eastAsiaTheme="minorHAnsi" w:hAnsi="Times New Roman"/>
            <w:kern w:val="2"/>
            <w:sz w:val="28"/>
            <w:szCs w:val="28"/>
            <w14:ligatures w14:val="standardContextual"/>
          </w:rPr>
          <w:t>-</w:t>
        </w:r>
        <w:proofErr w:type="spellStart"/>
        <w:r w:rsidRPr="007975DA">
          <w:rPr>
            <w:rStyle w:val="Hyperlink"/>
            <w:rFonts w:ascii="Times New Roman" w:eastAsiaTheme="minorHAnsi" w:hAnsi="Times New Roman"/>
            <w:kern w:val="2"/>
            <w:sz w:val="28"/>
            <w:szCs w:val="28"/>
            <w:lang w:val="en-US"/>
            <w14:ligatures w14:val="standardContextual"/>
          </w:rPr>
          <w:t>internet</w:t>
        </w:r>
        <w:proofErr w:type="spellEnd"/>
        <w:r w:rsidRPr="007975DA">
          <w:rPr>
            <w:rStyle w:val="Hyperlink"/>
            <w:rFonts w:ascii="Times New Roman" w:eastAsiaTheme="minorHAnsi" w:hAnsi="Times New Roman"/>
            <w:kern w:val="2"/>
            <w:sz w:val="28"/>
            <w:szCs w:val="28"/>
            <w14:ligatures w14:val="standardContextual"/>
          </w:rPr>
          <w:t>-</w:t>
        </w:r>
        <w:proofErr w:type="spellStart"/>
        <w:r w:rsidRPr="007975DA">
          <w:rPr>
            <w:rStyle w:val="Hyperlink"/>
            <w:rFonts w:ascii="Times New Roman" w:eastAsiaTheme="minorHAnsi" w:hAnsi="Times New Roman"/>
            <w:kern w:val="2"/>
            <w:sz w:val="28"/>
            <w:szCs w:val="28"/>
            <w:lang w:val="en-US"/>
            <w14:ligatures w14:val="standardContextual"/>
          </w:rPr>
          <w:t>surveillance</w:t>
        </w:r>
        <w:proofErr w:type="spellEnd"/>
        <w:r w:rsidRPr="007975DA">
          <w:rPr>
            <w:rStyle w:val="Hyperlink"/>
            <w:rFonts w:ascii="Times New Roman" w:eastAsiaTheme="minorHAnsi" w:hAnsi="Times New Roman"/>
            <w:kern w:val="2"/>
            <w:sz w:val="28"/>
            <w:szCs w:val="28"/>
            <w14:ligatures w14:val="standardContextual"/>
          </w:rPr>
          <w:t>/</w:t>
        </w:r>
      </w:hyperlink>
      <w:r w:rsidRPr="007975DA">
        <w:rPr>
          <w:rFonts w:ascii="Times New Roman" w:eastAsiaTheme="minorHAnsi" w:hAnsi="Times New Roman"/>
          <w:kern w:val="2"/>
          <w:sz w:val="28"/>
          <w:szCs w:val="28"/>
          <w:lang w:val="en-US"/>
          <w14:ligatures w14:val="standardContextual"/>
        </w:rPr>
        <w:t xml:space="preserve"> </w:t>
      </w:r>
    </w:p>
    <w:p w14:paraId="04F1350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proofErr w:type="spellStart"/>
      <w:r w:rsidRPr="007975DA">
        <w:rPr>
          <w:rFonts w:ascii="Times New Roman" w:eastAsiaTheme="minorHAnsi" w:hAnsi="Times New Roman"/>
          <w:bCs/>
          <w:color w:val="000000" w:themeColor="text1"/>
          <w:kern w:val="2"/>
          <w:sz w:val="28"/>
          <w:szCs w:val="28"/>
          <w:lang w:val="ru-RU"/>
          <w14:ligatures w14:val="standardContextual"/>
        </w:rPr>
        <w:t>Минцифры</w:t>
      </w:r>
      <w:proofErr w:type="spellEnd"/>
      <w:r w:rsidRPr="007975DA">
        <w:rPr>
          <w:rFonts w:ascii="Times New Roman" w:eastAsiaTheme="minorHAnsi" w:hAnsi="Times New Roman"/>
          <w:bCs/>
          <w:color w:val="000000" w:themeColor="text1"/>
          <w:kern w:val="2"/>
          <w:sz w:val="28"/>
          <w:szCs w:val="28"/>
          <w:lang w:val="ru-RU"/>
          <w14:ligatures w14:val="standardContextual"/>
        </w:rPr>
        <w:t xml:space="preserve"> РФ. Ссылка: </w:t>
      </w:r>
      <w:hyperlink r:id="rId355" w:history="1">
        <w:r w:rsidRPr="007975DA">
          <w:rPr>
            <w:rStyle w:val="Hyperlink"/>
            <w:rFonts w:ascii="Times New Roman" w:eastAsiaTheme="minorHAnsi" w:hAnsi="Times New Roman"/>
            <w:bCs/>
            <w:kern w:val="2"/>
            <w:sz w:val="28"/>
            <w:szCs w:val="28"/>
            <w:lang w:val="ru-RU"/>
            <w14:ligatures w14:val="standardContextual"/>
          </w:rPr>
          <w:t>https://news.egov.itmo.ru/24-09-17-441.html</w:t>
        </w:r>
      </w:hyperlink>
    </w:p>
    <w:p w14:paraId="348D111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eastAsiaTheme="minorHAnsi" w:hAnsi="Times New Roman"/>
          <w:bCs/>
          <w:color w:val="000000" w:themeColor="text1"/>
          <w:kern w:val="2"/>
          <w:sz w:val="28"/>
          <w:szCs w:val="28"/>
          <w:lang w:val="ru-RU"/>
          <w14:ligatures w14:val="standardContextual"/>
        </w:rPr>
      </w:pPr>
      <w:r w:rsidRPr="007975DA">
        <w:rPr>
          <w:rFonts w:ascii="Times New Roman" w:eastAsiaTheme="minorHAnsi" w:hAnsi="Times New Roman"/>
          <w:bCs/>
          <w:color w:val="000000" w:themeColor="text1"/>
          <w:kern w:val="2"/>
          <w:sz w:val="28"/>
          <w:szCs w:val="28"/>
          <w:lang w:val="ru-RU"/>
          <w14:ligatures w14:val="standardContextual"/>
        </w:rPr>
        <w:t xml:space="preserve">Федеральная служба государственной статистики РФ. Ссылка: </w:t>
      </w:r>
      <w:hyperlink r:id="rId356" w:history="1">
        <w:r w:rsidRPr="007975DA">
          <w:rPr>
            <w:rStyle w:val="Hyperlink"/>
            <w:rFonts w:ascii="Times New Roman" w:eastAsiaTheme="minorHAnsi" w:hAnsi="Times New Roman"/>
            <w:kern w:val="2"/>
            <w:sz w:val="28"/>
            <w:szCs w:val="28"/>
            <w14:ligatures w14:val="standardContextual"/>
          </w:rPr>
          <w:t>https://rosstat.gov.ru/storage/mediabank/NP14_N.htm</w:t>
        </w:r>
      </w:hyperlink>
    </w:p>
    <w:p w14:paraId="22D538E8"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eastAsiaTheme="minorHAnsi" w:hAnsi="Times New Roman"/>
          <w:bCs/>
          <w:color w:val="000000" w:themeColor="text1"/>
          <w:kern w:val="2"/>
          <w:sz w:val="28"/>
          <w:szCs w:val="28"/>
          <w:lang w:val="ru-RU"/>
          <w14:ligatures w14:val="standardContextual"/>
        </w:rPr>
        <w:t xml:space="preserve">Лобкова Е., </w:t>
      </w:r>
      <w:proofErr w:type="spellStart"/>
      <w:r w:rsidRPr="007975DA">
        <w:rPr>
          <w:rFonts w:ascii="Times New Roman" w:eastAsiaTheme="minorHAnsi" w:hAnsi="Times New Roman"/>
          <w:bCs/>
          <w:color w:val="000000" w:themeColor="text1"/>
          <w:kern w:val="2"/>
          <w:sz w:val="28"/>
          <w:szCs w:val="28"/>
          <w:lang w:val="ru-RU"/>
          <w14:ligatures w14:val="standardContextual"/>
        </w:rPr>
        <w:t>Зандер</w:t>
      </w:r>
      <w:proofErr w:type="spellEnd"/>
      <w:r w:rsidRPr="007975DA">
        <w:rPr>
          <w:rFonts w:ascii="Times New Roman" w:eastAsiaTheme="minorHAnsi" w:hAnsi="Times New Roman"/>
          <w:bCs/>
          <w:color w:val="000000" w:themeColor="text1"/>
          <w:kern w:val="2"/>
          <w:sz w:val="28"/>
          <w:szCs w:val="28"/>
          <w:lang w:val="ru-RU"/>
          <w14:ligatures w14:val="standardContextual"/>
        </w:rPr>
        <w:t xml:space="preserve"> Е., </w:t>
      </w:r>
      <w:proofErr w:type="spellStart"/>
      <w:r w:rsidRPr="007975DA">
        <w:rPr>
          <w:rFonts w:ascii="Times New Roman" w:eastAsiaTheme="minorHAnsi" w:hAnsi="Times New Roman"/>
          <w:bCs/>
          <w:color w:val="000000" w:themeColor="text1"/>
          <w:kern w:val="2"/>
          <w:sz w:val="28"/>
          <w:szCs w:val="28"/>
          <w:lang w:val="ru-RU"/>
          <w14:ligatures w14:val="standardContextual"/>
        </w:rPr>
        <w:t>Сырцова</w:t>
      </w:r>
      <w:proofErr w:type="spellEnd"/>
      <w:r w:rsidRPr="007975DA">
        <w:rPr>
          <w:rFonts w:ascii="Times New Roman" w:eastAsiaTheme="minorHAnsi" w:hAnsi="Times New Roman"/>
          <w:bCs/>
          <w:color w:val="000000" w:themeColor="text1"/>
          <w:kern w:val="2"/>
          <w:sz w:val="28"/>
          <w:szCs w:val="28"/>
          <w:lang w:val="ru-RU"/>
          <w14:ligatures w14:val="standardContextual"/>
        </w:rPr>
        <w:t xml:space="preserve"> Е., 2024 «Оценка эффективности реализации стратегических направлений цифровой трансформации ключевых отраслей экономики, социальной сферы и государственного управления субъектов Российской Федерации».</w:t>
      </w:r>
    </w:p>
    <w:p w14:paraId="68F4F3C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Некрасова М., 2025. «Социальные эффекты цифровых проектов: что это и как их оценить». Ссылка: </w:t>
      </w:r>
      <w:hyperlink r:id="rId357" w:history="1">
        <w:r w:rsidRPr="007975DA">
          <w:rPr>
            <w:rStyle w:val="Hyperlink"/>
            <w:rFonts w:ascii="Times New Roman" w:hAnsi="Times New Roman"/>
            <w:sz w:val="28"/>
            <w:szCs w:val="28"/>
            <w:lang w:val="ru-RU"/>
          </w:rPr>
          <w:t>https://asi.org.ru/2024/06/20/soczialnye-effekty-czifrovyh-proektov/</w:t>
        </w:r>
      </w:hyperlink>
    </w:p>
    <w:p w14:paraId="1839B8F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 xml:space="preserve">Daisuke Kawai 2024, «Overcoming Japan’s Uphill Battle Toward Digital Transformation». </w:t>
      </w:r>
      <w:r w:rsidRPr="007975DA">
        <w:rPr>
          <w:rFonts w:ascii="Times New Roman" w:hAnsi="Times New Roman"/>
          <w:sz w:val="28"/>
          <w:szCs w:val="28"/>
          <w:lang w:val="ru-RU"/>
        </w:rPr>
        <w:t xml:space="preserve">Ссылка: </w:t>
      </w:r>
      <w:hyperlink r:id="rId358" w:history="1">
        <w:r w:rsidRPr="007975DA">
          <w:rPr>
            <w:rStyle w:val="Hyperlink"/>
            <w:rFonts w:ascii="Times New Roman" w:hAnsi="Times New Roman"/>
            <w:sz w:val="28"/>
            <w:szCs w:val="28"/>
            <w:lang w:val="ru-RU"/>
          </w:rPr>
          <w:t>https://www.nbr.org/publication/overcoming-japans-uphill-battle-toward-digital-transformation/</w:t>
        </w:r>
      </w:hyperlink>
    </w:p>
    <w:p w14:paraId="7978DB9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 xml:space="preserve">Japan Digital Agency, 2025. «Priority Plan for the Advancement of a Digital Society». </w:t>
      </w:r>
      <w:r w:rsidRPr="007975DA">
        <w:rPr>
          <w:rFonts w:ascii="Times New Roman" w:hAnsi="Times New Roman"/>
          <w:sz w:val="28"/>
          <w:szCs w:val="28"/>
          <w:lang w:val="ru-RU"/>
        </w:rPr>
        <w:t xml:space="preserve">Ссылка: </w:t>
      </w:r>
      <w:hyperlink r:id="rId359" w:history="1">
        <w:r w:rsidRPr="007975DA">
          <w:rPr>
            <w:rStyle w:val="Hyperlink"/>
            <w:rFonts w:ascii="Times New Roman" w:hAnsi="Times New Roman"/>
            <w:sz w:val="28"/>
            <w:szCs w:val="28"/>
            <w:lang w:val="ru-RU"/>
          </w:rPr>
          <w:t>https://www.digital.go.jp/en/policies/priority-policy-program</w:t>
        </w:r>
      </w:hyperlink>
    </w:p>
    <w:p w14:paraId="2C8D8BE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 xml:space="preserve">Japan Digital Agency, 2025. «Results from the Perspective of Data: Progress of Digital Utilization in Society». </w:t>
      </w:r>
      <w:r w:rsidRPr="007975DA">
        <w:rPr>
          <w:rFonts w:ascii="Times New Roman" w:hAnsi="Times New Roman"/>
          <w:sz w:val="28"/>
          <w:szCs w:val="28"/>
          <w:lang w:val="ru-RU"/>
        </w:rPr>
        <w:t xml:space="preserve">Ссылка: </w:t>
      </w:r>
      <w:hyperlink r:id="rId360" w:history="1">
        <w:r w:rsidRPr="007975DA">
          <w:rPr>
            <w:rStyle w:val="Hyperlink"/>
            <w:rFonts w:ascii="Times New Roman" w:hAnsi="Times New Roman"/>
            <w:sz w:val="28"/>
            <w:szCs w:val="28"/>
            <w:lang w:val="ru-RU"/>
          </w:rPr>
          <w:t>https://www.digital.go.jp/en/policies/report-202309-202408/progress</w:t>
        </w:r>
      </w:hyperlink>
    </w:p>
    <w:p w14:paraId="4D3DA2A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 xml:space="preserve"> Japan Digital Agency, 2025. «Dashboard on the results of a survey of attitudes towards social </w:t>
      </w:r>
      <w:proofErr w:type="spellStart"/>
      <w:r w:rsidRPr="007975DA">
        <w:rPr>
          <w:rFonts w:ascii="Times New Roman" w:hAnsi="Times New Roman"/>
          <w:sz w:val="28"/>
          <w:szCs w:val="28"/>
          <w:lang w:val="en-US"/>
        </w:rPr>
        <w:t>digitalisation</w:t>
      </w:r>
      <w:proofErr w:type="spellEnd"/>
      <w:r w:rsidRPr="007975DA">
        <w:rPr>
          <w:rFonts w:ascii="Times New Roman" w:hAnsi="Times New Roman"/>
          <w:sz w:val="28"/>
          <w:szCs w:val="28"/>
          <w:lang w:val="en-US"/>
        </w:rPr>
        <w:t xml:space="preserve"> and digital government services». </w:t>
      </w:r>
      <w:r w:rsidRPr="007975DA">
        <w:rPr>
          <w:rFonts w:ascii="Times New Roman" w:hAnsi="Times New Roman"/>
          <w:sz w:val="28"/>
          <w:szCs w:val="28"/>
          <w:lang w:val="ru-RU"/>
        </w:rPr>
        <w:t xml:space="preserve">Ссылка: </w:t>
      </w:r>
      <w:hyperlink r:id="rId361" w:history="1">
        <w:r w:rsidRPr="007975DA">
          <w:rPr>
            <w:rStyle w:val="Hyperlink"/>
            <w:rFonts w:ascii="Times New Roman" w:hAnsi="Times New Roman"/>
            <w:sz w:val="28"/>
            <w:szCs w:val="28"/>
            <w:lang w:val="ru-RU"/>
          </w:rPr>
          <w:t>https://www.digital.go.jp/en/resources/govdashboard/dx-attitude-survey</w:t>
        </w:r>
      </w:hyperlink>
    </w:p>
    <w:p w14:paraId="5095597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UNDP</w:t>
      </w:r>
      <w:r w:rsidRPr="007975DA">
        <w:rPr>
          <w:rFonts w:ascii="Times New Roman" w:hAnsi="Times New Roman"/>
          <w:sz w:val="28"/>
          <w:szCs w:val="28"/>
          <w:lang w:val="ru-RU"/>
        </w:rPr>
        <w:t xml:space="preserve"> </w:t>
      </w:r>
      <w:r w:rsidRPr="007975DA">
        <w:rPr>
          <w:rFonts w:ascii="Times New Roman" w:hAnsi="Times New Roman"/>
          <w:sz w:val="28"/>
          <w:szCs w:val="28"/>
          <w:lang w:val="en-US"/>
        </w:rPr>
        <w:t>Report</w:t>
      </w:r>
      <w:r w:rsidRPr="007975DA">
        <w:rPr>
          <w:rFonts w:ascii="Times New Roman" w:hAnsi="Times New Roman"/>
          <w:sz w:val="28"/>
          <w:szCs w:val="28"/>
          <w:lang w:val="ru-RU"/>
        </w:rPr>
        <w:t xml:space="preserve">, Цифровизация для устойчивого развития и обеспечения социального благополучия общества. Ссылка: </w:t>
      </w:r>
      <w:hyperlink r:id="rId362" w:history="1">
        <w:r w:rsidRPr="007975DA">
          <w:rPr>
            <w:rStyle w:val="Hyperlink"/>
            <w:rFonts w:ascii="Times New Roman" w:hAnsi="Times New Roman"/>
            <w:sz w:val="28"/>
            <w:szCs w:val="28"/>
            <w:lang w:val="ru-RU"/>
          </w:rPr>
          <w:t>https://www.undp.org/ru/kazakhstan/stories/cifrovizaciya-dlya-ustoychivogo-razvitiya-i-obespecheniya-socialnogo-blagopoluchiya-obschestva</w:t>
        </w:r>
      </w:hyperlink>
    </w:p>
    <w:p w14:paraId="0C96666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rPr>
        <w:t>Социальный Кодекс Республики Казахстан от 20 апреля 2023 года № 224-VII ЗРК.</w:t>
      </w:r>
    </w:p>
    <w:p w14:paraId="00E24E8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Трудовой </w:t>
      </w:r>
      <w:proofErr w:type="spellStart"/>
      <w:r w:rsidRPr="007975DA">
        <w:rPr>
          <w:rFonts w:ascii="Times New Roman" w:hAnsi="Times New Roman"/>
          <w:sz w:val="28"/>
          <w:szCs w:val="28"/>
          <w:lang w:val="ru-RU"/>
        </w:rPr>
        <w:t>Kодекс</w:t>
      </w:r>
      <w:proofErr w:type="spellEnd"/>
      <w:r w:rsidRPr="007975DA">
        <w:rPr>
          <w:rFonts w:ascii="Times New Roman" w:hAnsi="Times New Roman"/>
          <w:sz w:val="28"/>
          <w:szCs w:val="28"/>
          <w:lang w:val="ru-RU"/>
        </w:rPr>
        <w:t xml:space="preserve"> Республики Казахстан от 23 ноября 2015 года № 414-V. Ведомости Парламента РК, 2015 г., № 22-IV, ст. 142.</w:t>
      </w:r>
    </w:p>
    <w:p w14:paraId="04EBB99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Закон Республики Казахстан от 27 июля 2007 года № 319-III «Об образовании». Казахстанская правда от 15.08.2007 г., № 127 (25269).</w:t>
      </w:r>
    </w:p>
    <w:p w14:paraId="623A69F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rPr>
        <w:t>Постановление Правительства Республики Казахстан от 13 ноября 2018 года № 746</w:t>
      </w:r>
      <w:r w:rsidRPr="007975DA">
        <w:rPr>
          <w:rFonts w:ascii="Times New Roman" w:hAnsi="Times New Roman"/>
          <w:sz w:val="28"/>
          <w:szCs w:val="28"/>
          <w:lang w:val="ru-RU"/>
        </w:rPr>
        <w:t xml:space="preserve"> </w:t>
      </w:r>
      <w:r w:rsidRPr="007975DA">
        <w:rPr>
          <w:rFonts w:ascii="Times New Roman" w:hAnsi="Times New Roman"/>
          <w:sz w:val="28"/>
          <w:szCs w:val="28"/>
        </w:rPr>
        <w:t xml:space="preserve">«Об утверждении Государственной программы развития </w:t>
      </w:r>
      <w:r w:rsidRPr="007975DA">
        <w:rPr>
          <w:rFonts w:ascii="Times New Roman" w:hAnsi="Times New Roman"/>
          <w:sz w:val="28"/>
          <w:szCs w:val="28"/>
        </w:rPr>
        <w:lastRenderedPageBreak/>
        <w:t>продуктивной занятости и массового предпринимательства на 2021-2025 годы».</w:t>
      </w:r>
    </w:p>
    <w:p w14:paraId="7600AF0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Постановление Правительства Республики Казахстан от 30 декабря 2020 года № 928 «О внесении изменений в некоторые решения Правительства Республики Казахстан».</w:t>
      </w:r>
    </w:p>
    <w:p w14:paraId="1346E51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rPr>
        <w:t>Постановление Правительства Республики Казахстан от 24 ноября 2022 года № 925 « Об утверждении Концепции развития здравоохранения Республики Казахстан до 2026 года».</w:t>
      </w:r>
    </w:p>
    <w:p w14:paraId="21CFD63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Постановление Правительства Республики Казахстан от 29 ноября 2023 года № 1050 «Об утверждении Концепции развития рынка труда Казахстана на 2024-2029 годы».</w:t>
      </w:r>
    </w:p>
    <w:p w14:paraId="3D599F3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Стратегия «Казахстан-2050». Ссылка: </w:t>
      </w:r>
      <w:hyperlink r:id="rId363" w:history="1">
        <w:r w:rsidRPr="007975DA">
          <w:rPr>
            <w:rStyle w:val="Hyperlink"/>
            <w:rFonts w:ascii="Times New Roman" w:hAnsi="Times New Roman"/>
            <w:sz w:val="28"/>
            <w:szCs w:val="28"/>
            <w:lang w:val="ru-RU"/>
          </w:rPr>
          <w:t>https://www.akorda.kz/ru/official_documents/strategies_and_programs</w:t>
        </w:r>
      </w:hyperlink>
      <w:r w:rsidRPr="007975DA">
        <w:rPr>
          <w:rFonts w:ascii="Times New Roman" w:hAnsi="Times New Roman"/>
          <w:sz w:val="28"/>
          <w:szCs w:val="28"/>
          <w:lang w:val="ru-RU"/>
        </w:rPr>
        <w:t xml:space="preserve"> </w:t>
      </w:r>
    </w:p>
    <w:p w14:paraId="323D293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Закон Республики Казахстан от 23 января 2001 года № 148-II «О местном государственном управлении и самоуправлении в Республике Казахстан». Ведомости Парламента РК, 2001 г., № 5-6, ст. 23.</w:t>
      </w:r>
    </w:p>
    <w:p w14:paraId="6F63EE7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Отчет Счетного комитета Республики Казахстан, 2023. Ссылка: </w:t>
      </w:r>
      <w:hyperlink r:id="rId364" w:history="1">
        <w:r w:rsidRPr="007975DA">
          <w:rPr>
            <w:rStyle w:val="Hyperlink"/>
            <w:rFonts w:ascii="Times New Roman" w:hAnsi="Times New Roman"/>
            <w:sz w:val="28"/>
            <w:szCs w:val="28"/>
            <w:lang w:val="ru-RU"/>
          </w:rPr>
          <w:t>https://www.gov.kz/memleket/entities/esep/press/news/details/387510?lang=ru&amp;utm</w:t>
        </w:r>
      </w:hyperlink>
    </w:p>
    <w:p w14:paraId="67C014E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Style w:val="Hyperlink"/>
          <w:rFonts w:ascii="Times New Roman" w:hAnsi="Times New Roman"/>
          <w:color w:val="auto"/>
          <w:sz w:val="28"/>
          <w:szCs w:val="28"/>
          <w:u w:val="none"/>
          <w:lang w:val="ru-RU"/>
        </w:rPr>
      </w:pPr>
      <w:r w:rsidRPr="007975DA">
        <w:rPr>
          <w:rFonts w:ascii="Times New Roman" w:hAnsi="Times New Roman"/>
          <w:sz w:val="28"/>
          <w:szCs w:val="28"/>
          <w:lang w:val="ru-RU"/>
        </w:rPr>
        <w:t xml:space="preserve">Аналитический доклад Министерства труда и социальной защиты, 2024. Ссылка: </w:t>
      </w:r>
      <w:hyperlink r:id="rId365" w:history="1">
        <w:r w:rsidRPr="007975DA">
          <w:rPr>
            <w:rStyle w:val="Hyperlink"/>
            <w:rFonts w:ascii="Times New Roman" w:hAnsi="Times New Roman"/>
            <w:sz w:val="28"/>
            <w:szCs w:val="28"/>
          </w:rPr>
          <w:t>https://www.gov.kz/uploads/2024/5/31/8ec932f43aa0303ef61be4c9a4a86c30_original.651644.pdf?utm</w:t>
        </w:r>
      </w:hyperlink>
    </w:p>
    <w:p w14:paraId="4EEE1138"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 xml:space="preserve">The Economic Research Institute (ERI). </w:t>
      </w:r>
      <w:r w:rsidRPr="007975DA">
        <w:rPr>
          <w:rFonts w:ascii="Times New Roman" w:hAnsi="Times New Roman"/>
          <w:sz w:val="28"/>
          <w:szCs w:val="28"/>
          <w:lang w:val="ru-RU"/>
        </w:rPr>
        <w:t xml:space="preserve">Ссылка: </w:t>
      </w:r>
      <w:hyperlink r:id="rId366" w:history="1">
        <w:r w:rsidRPr="007975DA">
          <w:rPr>
            <w:rStyle w:val="Hyperlink"/>
            <w:rFonts w:ascii="Times New Roman" w:hAnsi="Times New Roman"/>
            <w:sz w:val="28"/>
            <w:szCs w:val="28"/>
            <w:lang w:val="en-US"/>
          </w:rPr>
          <w:t>https</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www</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gov</w:t>
        </w:r>
        <w:r w:rsidRPr="007975DA">
          <w:rPr>
            <w:rStyle w:val="Hyperlink"/>
            <w:rFonts w:ascii="Times New Roman" w:hAnsi="Times New Roman"/>
            <w:sz w:val="28"/>
            <w:szCs w:val="28"/>
            <w:lang w:val="ru-RU"/>
          </w:rPr>
          <w:t>.</w:t>
        </w:r>
        <w:proofErr w:type="spellStart"/>
        <w:r w:rsidRPr="007975DA">
          <w:rPr>
            <w:rStyle w:val="Hyperlink"/>
            <w:rFonts w:ascii="Times New Roman" w:hAnsi="Times New Roman"/>
            <w:sz w:val="28"/>
            <w:szCs w:val="28"/>
            <w:lang w:val="en-US"/>
          </w:rPr>
          <w:t>kz</w:t>
        </w:r>
        <w:proofErr w:type="spellEnd"/>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uploads</w:t>
        </w:r>
        <w:r w:rsidRPr="007975DA">
          <w:rPr>
            <w:rStyle w:val="Hyperlink"/>
            <w:rFonts w:ascii="Times New Roman" w:hAnsi="Times New Roman"/>
            <w:sz w:val="28"/>
            <w:szCs w:val="28"/>
            <w:lang w:val="ru-RU"/>
          </w:rPr>
          <w:t>/2024/5/31/8</w:t>
        </w:r>
        <w:proofErr w:type="spellStart"/>
        <w:r w:rsidRPr="007975DA">
          <w:rPr>
            <w:rStyle w:val="Hyperlink"/>
            <w:rFonts w:ascii="Times New Roman" w:hAnsi="Times New Roman"/>
            <w:sz w:val="28"/>
            <w:szCs w:val="28"/>
            <w:lang w:val="en-US"/>
          </w:rPr>
          <w:t>ec</w:t>
        </w:r>
        <w:proofErr w:type="spellEnd"/>
        <w:r w:rsidRPr="007975DA">
          <w:rPr>
            <w:rStyle w:val="Hyperlink"/>
            <w:rFonts w:ascii="Times New Roman" w:hAnsi="Times New Roman"/>
            <w:sz w:val="28"/>
            <w:szCs w:val="28"/>
            <w:lang w:val="ru-RU"/>
          </w:rPr>
          <w:t>932</w:t>
        </w:r>
        <w:r w:rsidRPr="007975DA">
          <w:rPr>
            <w:rStyle w:val="Hyperlink"/>
            <w:rFonts w:ascii="Times New Roman" w:hAnsi="Times New Roman"/>
            <w:sz w:val="28"/>
            <w:szCs w:val="28"/>
            <w:lang w:val="en-US"/>
          </w:rPr>
          <w:t>f</w:t>
        </w:r>
        <w:r w:rsidRPr="007975DA">
          <w:rPr>
            <w:rStyle w:val="Hyperlink"/>
            <w:rFonts w:ascii="Times New Roman" w:hAnsi="Times New Roman"/>
            <w:sz w:val="28"/>
            <w:szCs w:val="28"/>
            <w:lang w:val="ru-RU"/>
          </w:rPr>
          <w:t>43</w:t>
        </w:r>
        <w:r w:rsidRPr="007975DA">
          <w:rPr>
            <w:rStyle w:val="Hyperlink"/>
            <w:rFonts w:ascii="Times New Roman" w:hAnsi="Times New Roman"/>
            <w:sz w:val="28"/>
            <w:szCs w:val="28"/>
            <w:lang w:val="en-US"/>
          </w:rPr>
          <w:t>aa</w:t>
        </w:r>
        <w:r w:rsidRPr="007975DA">
          <w:rPr>
            <w:rStyle w:val="Hyperlink"/>
            <w:rFonts w:ascii="Times New Roman" w:hAnsi="Times New Roman"/>
            <w:sz w:val="28"/>
            <w:szCs w:val="28"/>
            <w:lang w:val="ru-RU"/>
          </w:rPr>
          <w:t>0303</w:t>
        </w:r>
        <w:proofErr w:type="spellStart"/>
        <w:r w:rsidRPr="007975DA">
          <w:rPr>
            <w:rStyle w:val="Hyperlink"/>
            <w:rFonts w:ascii="Times New Roman" w:hAnsi="Times New Roman"/>
            <w:sz w:val="28"/>
            <w:szCs w:val="28"/>
            <w:lang w:val="en-US"/>
          </w:rPr>
          <w:t>ef</w:t>
        </w:r>
        <w:proofErr w:type="spellEnd"/>
        <w:r w:rsidRPr="007975DA">
          <w:rPr>
            <w:rStyle w:val="Hyperlink"/>
            <w:rFonts w:ascii="Times New Roman" w:hAnsi="Times New Roman"/>
            <w:sz w:val="28"/>
            <w:szCs w:val="28"/>
            <w:lang w:val="ru-RU"/>
          </w:rPr>
          <w:t>61</w:t>
        </w:r>
        <w:r w:rsidRPr="007975DA">
          <w:rPr>
            <w:rStyle w:val="Hyperlink"/>
            <w:rFonts w:ascii="Times New Roman" w:hAnsi="Times New Roman"/>
            <w:sz w:val="28"/>
            <w:szCs w:val="28"/>
            <w:lang w:val="en-US"/>
          </w:rPr>
          <w:t>be</w:t>
        </w:r>
        <w:r w:rsidRPr="007975DA">
          <w:rPr>
            <w:rStyle w:val="Hyperlink"/>
            <w:rFonts w:ascii="Times New Roman" w:hAnsi="Times New Roman"/>
            <w:sz w:val="28"/>
            <w:szCs w:val="28"/>
            <w:lang w:val="ru-RU"/>
          </w:rPr>
          <w:t>4</w:t>
        </w:r>
        <w:r w:rsidRPr="007975DA">
          <w:rPr>
            <w:rStyle w:val="Hyperlink"/>
            <w:rFonts w:ascii="Times New Roman" w:hAnsi="Times New Roman"/>
            <w:sz w:val="28"/>
            <w:szCs w:val="28"/>
            <w:lang w:val="en-US"/>
          </w:rPr>
          <w:t>c</w:t>
        </w:r>
        <w:r w:rsidRPr="007975DA">
          <w:rPr>
            <w:rStyle w:val="Hyperlink"/>
            <w:rFonts w:ascii="Times New Roman" w:hAnsi="Times New Roman"/>
            <w:sz w:val="28"/>
            <w:szCs w:val="28"/>
            <w:lang w:val="ru-RU"/>
          </w:rPr>
          <w:t>9</w:t>
        </w:r>
        <w:r w:rsidRPr="007975DA">
          <w:rPr>
            <w:rStyle w:val="Hyperlink"/>
            <w:rFonts w:ascii="Times New Roman" w:hAnsi="Times New Roman"/>
            <w:sz w:val="28"/>
            <w:szCs w:val="28"/>
            <w:lang w:val="en-US"/>
          </w:rPr>
          <w:t>a</w:t>
        </w:r>
        <w:r w:rsidRPr="007975DA">
          <w:rPr>
            <w:rStyle w:val="Hyperlink"/>
            <w:rFonts w:ascii="Times New Roman" w:hAnsi="Times New Roman"/>
            <w:sz w:val="28"/>
            <w:szCs w:val="28"/>
            <w:lang w:val="ru-RU"/>
          </w:rPr>
          <w:t>4</w:t>
        </w:r>
        <w:r w:rsidRPr="007975DA">
          <w:rPr>
            <w:rStyle w:val="Hyperlink"/>
            <w:rFonts w:ascii="Times New Roman" w:hAnsi="Times New Roman"/>
            <w:sz w:val="28"/>
            <w:szCs w:val="28"/>
            <w:lang w:val="en-US"/>
          </w:rPr>
          <w:t>a</w:t>
        </w:r>
        <w:r w:rsidRPr="007975DA">
          <w:rPr>
            <w:rStyle w:val="Hyperlink"/>
            <w:rFonts w:ascii="Times New Roman" w:hAnsi="Times New Roman"/>
            <w:sz w:val="28"/>
            <w:szCs w:val="28"/>
            <w:lang w:val="ru-RU"/>
          </w:rPr>
          <w:t>86</w:t>
        </w:r>
        <w:r w:rsidRPr="007975DA">
          <w:rPr>
            <w:rStyle w:val="Hyperlink"/>
            <w:rFonts w:ascii="Times New Roman" w:hAnsi="Times New Roman"/>
            <w:sz w:val="28"/>
            <w:szCs w:val="28"/>
            <w:lang w:val="en-US"/>
          </w:rPr>
          <w:t>c</w:t>
        </w:r>
        <w:r w:rsidRPr="007975DA">
          <w:rPr>
            <w:rStyle w:val="Hyperlink"/>
            <w:rFonts w:ascii="Times New Roman" w:hAnsi="Times New Roman"/>
            <w:sz w:val="28"/>
            <w:szCs w:val="28"/>
            <w:lang w:val="ru-RU"/>
          </w:rPr>
          <w:t>30_</w:t>
        </w:r>
        <w:r w:rsidRPr="007975DA">
          <w:rPr>
            <w:rStyle w:val="Hyperlink"/>
            <w:rFonts w:ascii="Times New Roman" w:hAnsi="Times New Roman"/>
            <w:sz w:val="28"/>
            <w:szCs w:val="28"/>
            <w:lang w:val="en-US"/>
          </w:rPr>
          <w:t>original</w:t>
        </w:r>
        <w:r w:rsidRPr="007975DA">
          <w:rPr>
            <w:rStyle w:val="Hyperlink"/>
            <w:rFonts w:ascii="Times New Roman" w:hAnsi="Times New Roman"/>
            <w:sz w:val="28"/>
            <w:szCs w:val="28"/>
            <w:lang w:val="ru-RU"/>
          </w:rPr>
          <w:t>.651644.</w:t>
        </w:r>
        <w:r w:rsidRPr="007975DA">
          <w:rPr>
            <w:rStyle w:val="Hyperlink"/>
            <w:rFonts w:ascii="Times New Roman" w:hAnsi="Times New Roman"/>
            <w:sz w:val="28"/>
            <w:szCs w:val="28"/>
            <w:lang w:val="en-US"/>
          </w:rPr>
          <w:t>pdf</w:t>
        </w:r>
        <w:r w:rsidRPr="007975DA">
          <w:rPr>
            <w:rStyle w:val="Hyperlink"/>
            <w:rFonts w:ascii="Times New Roman" w:hAnsi="Times New Roman"/>
            <w:sz w:val="28"/>
            <w:szCs w:val="28"/>
            <w:lang w:val="ru-RU"/>
          </w:rPr>
          <w:t>?</w:t>
        </w:r>
        <w:proofErr w:type="spellStart"/>
        <w:r w:rsidRPr="007975DA">
          <w:rPr>
            <w:rStyle w:val="Hyperlink"/>
            <w:rFonts w:ascii="Times New Roman" w:hAnsi="Times New Roman"/>
            <w:sz w:val="28"/>
            <w:szCs w:val="28"/>
            <w:lang w:val="en-US"/>
          </w:rPr>
          <w:t>utm</w:t>
        </w:r>
        <w:proofErr w:type="spellEnd"/>
      </w:hyperlink>
    </w:p>
    <w:p w14:paraId="1E17797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 xml:space="preserve">OECD, 2025. Public Governance Scan of Kazakhstan: Toward a More Agile, Responsive and Effective Public Administration. </w:t>
      </w:r>
      <w:r w:rsidRPr="007975DA">
        <w:rPr>
          <w:rFonts w:ascii="Times New Roman" w:hAnsi="Times New Roman"/>
          <w:sz w:val="28"/>
          <w:szCs w:val="28"/>
          <w:lang w:val="ru-RU"/>
        </w:rPr>
        <w:t xml:space="preserve">Ссылка: </w:t>
      </w:r>
      <w:hyperlink r:id="rId367" w:history="1">
        <w:r w:rsidRPr="007975DA">
          <w:rPr>
            <w:rStyle w:val="Hyperlink"/>
            <w:rFonts w:ascii="Times New Roman" w:hAnsi="Times New Roman"/>
            <w:sz w:val="28"/>
            <w:szCs w:val="28"/>
            <w:lang w:val="ru-RU"/>
          </w:rPr>
          <w:t>https://www.oecd.org/en/publications/oecd-public-governance-scan-of-kazakhstan_f8298798-en.html?utm</w:t>
        </w:r>
      </w:hyperlink>
      <w:r w:rsidRPr="007975DA">
        <w:rPr>
          <w:rFonts w:ascii="Times New Roman" w:hAnsi="Times New Roman"/>
          <w:sz w:val="28"/>
          <w:szCs w:val="28"/>
          <w:lang w:val="ru-RU"/>
        </w:rPr>
        <w:t xml:space="preserve"> </w:t>
      </w:r>
    </w:p>
    <w:p w14:paraId="059CC30C"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 xml:space="preserve">OECD, Human Development Index (HDI). </w:t>
      </w:r>
      <w:r w:rsidRPr="007975DA">
        <w:rPr>
          <w:rFonts w:ascii="Times New Roman" w:hAnsi="Times New Roman"/>
          <w:sz w:val="28"/>
          <w:szCs w:val="28"/>
          <w:lang w:val="ru-RU"/>
        </w:rPr>
        <w:t xml:space="preserve">Ссылка: </w:t>
      </w:r>
      <w:hyperlink r:id="rId368" w:history="1">
        <w:r w:rsidRPr="007975DA">
          <w:rPr>
            <w:rStyle w:val="Hyperlink"/>
            <w:rFonts w:ascii="Times New Roman" w:hAnsi="Times New Roman"/>
            <w:sz w:val="28"/>
            <w:szCs w:val="28"/>
            <w:lang w:val="ru-RU"/>
          </w:rPr>
          <w:t>https://hdr.undp.org/data-center/human-development-index</w:t>
        </w:r>
      </w:hyperlink>
    </w:p>
    <w:p w14:paraId="69F368E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en-US"/>
        </w:rPr>
      </w:pPr>
      <w:r w:rsidRPr="007975DA">
        <w:rPr>
          <w:rFonts w:ascii="Times New Roman" w:hAnsi="Times New Roman"/>
          <w:sz w:val="28"/>
          <w:szCs w:val="28"/>
          <w:lang w:val="en-US"/>
        </w:rPr>
        <w:t xml:space="preserve">Social Progress Imperative, 2024. </w:t>
      </w:r>
      <w:r w:rsidRPr="007975DA">
        <w:rPr>
          <w:rFonts w:ascii="Times New Roman" w:hAnsi="Times New Roman"/>
          <w:sz w:val="28"/>
          <w:szCs w:val="28"/>
          <w:lang w:val="ru-RU"/>
        </w:rPr>
        <w:t>Ссылка</w:t>
      </w:r>
      <w:r w:rsidRPr="007975DA">
        <w:rPr>
          <w:rFonts w:ascii="Times New Roman" w:hAnsi="Times New Roman"/>
          <w:sz w:val="28"/>
          <w:szCs w:val="28"/>
          <w:lang w:val="en-US"/>
        </w:rPr>
        <w:t xml:space="preserve">: </w:t>
      </w:r>
      <w:hyperlink r:id="rId369" w:history="1">
        <w:r w:rsidRPr="007975DA">
          <w:rPr>
            <w:rStyle w:val="Hyperlink"/>
            <w:rFonts w:ascii="Times New Roman" w:hAnsi="Times New Roman"/>
            <w:sz w:val="28"/>
            <w:szCs w:val="28"/>
            <w:lang w:val="en-US"/>
          </w:rPr>
          <w:t>https://www.socialprogress.org/</w:t>
        </w:r>
      </w:hyperlink>
    </w:p>
    <w:p w14:paraId="3A0BE23F"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 xml:space="preserve">UNDP, The Global Multidimensional Poverty Index 2023. </w:t>
      </w:r>
      <w:r w:rsidRPr="007975DA">
        <w:rPr>
          <w:rFonts w:ascii="Times New Roman" w:hAnsi="Times New Roman"/>
          <w:sz w:val="28"/>
          <w:szCs w:val="28"/>
          <w:lang w:val="ru-RU"/>
        </w:rPr>
        <w:t>Ссылка: chrome-extension://efaidnbmnnnibpcajpcglclefindmkaj/https://hdr.undp.org/system/files/documents/hdp-document/2023mpireporten.pdf</w:t>
      </w:r>
    </w:p>
    <w:p w14:paraId="74F3688B"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en-US"/>
        </w:rPr>
      </w:pPr>
      <w:r w:rsidRPr="007975DA">
        <w:rPr>
          <w:rFonts w:ascii="Times New Roman" w:hAnsi="Times New Roman"/>
          <w:sz w:val="28"/>
          <w:szCs w:val="28"/>
          <w:lang w:val="en-US"/>
        </w:rPr>
        <w:t xml:space="preserve">Genuine Progress Indicator (GPI), 2025. </w:t>
      </w:r>
      <w:r w:rsidRPr="007975DA">
        <w:rPr>
          <w:rFonts w:ascii="Times New Roman" w:hAnsi="Times New Roman"/>
          <w:sz w:val="28"/>
          <w:szCs w:val="28"/>
          <w:lang w:val="ru-RU"/>
        </w:rPr>
        <w:t>Ссылка</w:t>
      </w:r>
      <w:r w:rsidRPr="007975DA">
        <w:rPr>
          <w:rFonts w:ascii="Times New Roman" w:hAnsi="Times New Roman"/>
          <w:sz w:val="28"/>
          <w:szCs w:val="28"/>
          <w:lang w:val="en-US"/>
        </w:rPr>
        <w:t xml:space="preserve">: </w:t>
      </w:r>
      <w:hyperlink r:id="rId370" w:history="1">
        <w:r w:rsidRPr="007975DA">
          <w:rPr>
            <w:rStyle w:val="Hyperlink"/>
            <w:rFonts w:ascii="Times New Roman" w:hAnsi="Times New Roman"/>
            <w:sz w:val="28"/>
            <w:szCs w:val="28"/>
            <w:lang w:val="en-US"/>
          </w:rPr>
          <w:t>https://gnhusa.org/genuine-progress-indicator/</w:t>
        </w:r>
      </w:hyperlink>
    </w:p>
    <w:p w14:paraId="38FE9EA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Стратегический план РК 2025. Ссылка: </w:t>
      </w:r>
      <w:hyperlink r:id="rId371" w:history="1">
        <w:r w:rsidRPr="007975DA">
          <w:rPr>
            <w:rStyle w:val="Hyperlink"/>
            <w:rFonts w:ascii="Times New Roman" w:hAnsi="Times New Roman"/>
            <w:sz w:val="28"/>
            <w:szCs w:val="28"/>
            <w:lang w:val="ru-RU"/>
          </w:rPr>
          <w:t>https://primeminister.kz/ru/documents/gosprograms/stratplan-2025</w:t>
        </w:r>
      </w:hyperlink>
    </w:p>
    <w:p w14:paraId="1B190D6A"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proofErr w:type="spellStart"/>
      <w:r w:rsidRPr="007975DA">
        <w:rPr>
          <w:rFonts w:ascii="Times New Roman" w:hAnsi="Times New Roman"/>
          <w:sz w:val="28"/>
          <w:szCs w:val="28"/>
          <w:lang w:val="en-US"/>
        </w:rPr>
        <w:t>Numbeo</w:t>
      </w:r>
      <w:proofErr w:type="spellEnd"/>
      <w:r w:rsidRPr="007975DA">
        <w:rPr>
          <w:rFonts w:ascii="Times New Roman" w:hAnsi="Times New Roman"/>
          <w:sz w:val="28"/>
          <w:szCs w:val="28"/>
          <w:lang w:val="en-US"/>
        </w:rPr>
        <w:t xml:space="preserve">, 2025. Quality of Life Index by Country, Mid-Year 2025. </w:t>
      </w:r>
      <w:r w:rsidRPr="007975DA">
        <w:rPr>
          <w:rFonts w:ascii="Times New Roman" w:hAnsi="Times New Roman"/>
          <w:sz w:val="28"/>
          <w:szCs w:val="28"/>
          <w:lang w:val="ru-RU"/>
        </w:rPr>
        <w:t xml:space="preserve">Ссылка: </w:t>
      </w:r>
      <w:hyperlink r:id="rId372" w:history="1">
        <w:r w:rsidRPr="007975DA">
          <w:rPr>
            <w:rStyle w:val="Hyperlink"/>
            <w:rFonts w:ascii="Times New Roman" w:hAnsi="Times New Roman"/>
            <w:sz w:val="28"/>
            <w:szCs w:val="28"/>
            <w:lang w:val="en-US"/>
          </w:rPr>
          <w:t>https</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www</w:t>
        </w:r>
        <w:r w:rsidRPr="007975DA">
          <w:rPr>
            <w:rStyle w:val="Hyperlink"/>
            <w:rFonts w:ascii="Times New Roman" w:hAnsi="Times New Roman"/>
            <w:sz w:val="28"/>
            <w:szCs w:val="28"/>
            <w:lang w:val="ru-RU"/>
          </w:rPr>
          <w:t>.</w:t>
        </w:r>
        <w:proofErr w:type="spellStart"/>
        <w:r w:rsidRPr="007975DA">
          <w:rPr>
            <w:rStyle w:val="Hyperlink"/>
            <w:rFonts w:ascii="Times New Roman" w:hAnsi="Times New Roman"/>
            <w:sz w:val="28"/>
            <w:szCs w:val="28"/>
            <w:lang w:val="en-US"/>
          </w:rPr>
          <w:t>numbeo</w:t>
        </w:r>
        <w:proofErr w:type="spellEnd"/>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com</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quality</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of</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life</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rankings</w:t>
        </w:r>
        <w:r w:rsidRPr="007975DA">
          <w:rPr>
            <w:rStyle w:val="Hyperlink"/>
            <w:rFonts w:ascii="Times New Roman" w:hAnsi="Times New Roman"/>
            <w:sz w:val="28"/>
            <w:szCs w:val="28"/>
            <w:lang w:val="ru-RU"/>
          </w:rPr>
          <w:t>_</w:t>
        </w:r>
        <w:r w:rsidRPr="007975DA">
          <w:rPr>
            <w:rStyle w:val="Hyperlink"/>
            <w:rFonts w:ascii="Times New Roman" w:hAnsi="Times New Roman"/>
            <w:sz w:val="28"/>
            <w:szCs w:val="28"/>
            <w:lang w:val="en-US"/>
          </w:rPr>
          <w:t>by</w:t>
        </w:r>
        <w:r w:rsidRPr="007975DA">
          <w:rPr>
            <w:rStyle w:val="Hyperlink"/>
            <w:rFonts w:ascii="Times New Roman" w:hAnsi="Times New Roman"/>
            <w:sz w:val="28"/>
            <w:szCs w:val="28"/>
            <w:lang w:val="ru-RU"/>
          </w:rPr>
          <w:t>_</w:t>
        </w:r>
        <w:r w:rsidRPr="007975DA">
          <w:rPr>
            <w:rStyle w:val="Hyperlink"/>
            <w:rFonts w:ascii="Times New Roman" w:hAnsi="Times New Roman"/>
            <w:sz w:val="28"/>
            <w:szCs w:val="28"/>
            <w:lang w:val="en-US"/>
          </w:rPr>
          <w:t>country</w:t>
        </w:r>
        <w:r w:rsidRPr="007975DA">
          <w:rPr>
            <w:rStyle w:val="Hyperlink"/>
            <w:rFonts w:ascii="Times New Roman" w:hAnsi="Times New Roman"/>
            <w:sz w:val="28"/>
            <w:szCs w:val="28"/>
            <w:lang w:val="ru-RU"/>
          </w:rPr>
          <w:t>.</w:t>
        </w:r>
        <w:proofErr w:type="spellStart"/>
        <w:r w:rsidRPr="007975DA">
          <w:rPr>
            <w:rStyle w:val="Hyperlink"/>
            <w:rFonts w:ascii="Times New Roman" w:hAnsi="Times New Roman"/>
            <w:sz w:val="28"/>
            <w:szCs w:val="28"/>
            <w:lang w:val="en-US"/>
          </w:rPr>
          <w:t>jsp</w:t>
        </w:r>
        <w:proofErr w:type="spellEnd"/>
      </w:hyperlink>
    </w:p>
    <w:p w14:paraId="2B245D7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Республиканский центр электронного здравоохранения. Цифровизация здравоохранения Казахстана: достижения и перспективы. Ссылка: </w:t>
      </w:r>
      <w:hyperlink r:id="rId373" w:history="1">
        <w:r w:rsidRPr="007975DA">
          <w:rPr>
            <w:rStyle w:val="Hyperlink"/>
            <w:rFonts w:ascii="Times New Roman" w:hAnsi="Times New Roman"/>
            <w:sz w:val="28"/>
            <w:szCs w:val="28"/>
            <w:lang w:val="ru-RU"/>
          </w:rPr>
          <w:t>https://rcez.kz/it_article3</w:t>
        </w:r>
      </w:hyperlink>
    </w:p>
    <w:p w14:paraId="2D21B24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bookmarkStart w:id="266" w:name="_Hlk214743931"/>
      <w:r w:rsidRPr="007975DA">
        <w:rPr>
          <w:rFonts w:ascii="Times New Roman" w:hAnsi="Times New Roman"/>
          <w:sz w:val="28"/>
          <w:szCs w:val="28"/>
          <w:lang w:val="ru-RU"/>
        </w:rPr>
        <w:lastRenderedPageBreak/>
        <w:t>Постановление Правительства Республики Казахстан от 28 декабря 2022 года № 1080 «О некоторых вопросах развития цифровизации в сфере здравоохранения».</w:t>
      </w:r>
      <w:bookmarkEnd w:id="266"/>
    </w:p>
    <w:p w14:paraId="00C071A3"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Роль государства в цифровизации здравоохранения: этапы развития. Ссылка: </w:t>
      </w:r>
      <w:hyperlink r:id="rId374" w:history="1">
        <w:r w:rsidRPr="007975DA">
          <w:rPr>
            <w:rStyle w:val="Hyperlink"/>
            <w:rFonts w:ascii="Times New Roman" w:hAnsi="Times New Roman"/>
            <w:sz w:val="28"/>
            <w:szCs w:val="28"/>
            <w:lang w:val="ru-RU"/>
          </w:rPr>
          <w:t>https://9emhana.kz/ru/novosti/novosti/rol-gosudarstva-v-cifrovizacii-zdravoohraneniya-etapy-razvitiya</w:t>
        </w:r>
      </w:hyperlink>
    </w:p>
    <w:p w14:paraId="71D41DA7"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Проекты по цифровизации здравоохранения РК. Ссылка: </w:t>
      </w:r>
      <w:hyperlink r:id="rId375" w:history="1">
        <w:r w:rsidRPr="007975DA">
          <w:rPr>
            <w:rStyle w:val="Hyperlink"/>
            <w:rFonts w:ascii="Times New Roman" w:hAnsi="Times New Roman"/>
            <w:sz w:val="28"/>
            <w:szCs w:val="28"/>
            <w:lang w:val="ru-RU"/>
          </w:rPr>
          <w:t>https://egov.kz/cms/ru/healthcare/projects</w:t>
        </w:r>
      </w:hyperlink>
      <w:r w:rsidRPr="007975DA">
        <w:rPr>
          <w:rFonts w:ascii="Times New Roman" w:hAnsi="Times New Roman"/>
          <w:sz w:val="28"/>
          <w:szCs w:val="28"/>
          <w:lang w:val="ru-RU"/>
        </w:rPr>
        <w:t xml:space="preserve"> </w:t>
      </w:r>
    </w:p>
    <w:p w14:paraId="71828CA6"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Государственное управление процессом цифровизации образования Республики Казахстан. Ссылка: </w:t>
      </w:r>
      <w:hyperlink r:id="rId376" w:history="1">
        <w:r w:rsidRPr="007975DA">
          <w:rPr>
            <w:rStyle w:val="Hyperlink"/>
            <w:rFonts w:ascii="Times New Roman" w:hAnsi="Times New Roman"/>
            <w:sz w:val="28"/>
            <w:szCs w:val="28"/>
          </w:rPr>
          <w:t>https://www.gov.kz/memleket/entities/maidd/activities/14764</w:t>
        </w:r>
      </w:hyperlink>
    </w:p>
    <w:p w14:paraId="385AA0C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en-US"/>
        </w:rPr>
      </w:pPr>
      <w:r w:rsidRPr="007975DA">
        <w:rPr>
          <w:rFonts w:ascii="Times New Roman" w:hAnsi="Times New Roman"/>
          <w:sz w:val="28"/>
          <w:szCs w:val="28"/>
          <w:lang w:val="en-US"/>
        </w:rPr>
        <w:t xml:space="preserve">The World </w:t>
      </w:r>
      <w:proofErr w:type="gramStart"/>
      <w:r w:rsidRPr="007975DA">
        <w:rPr>
          <w:rFonts w:ascii="Times New Roman" w:hAnsi="Times New Roman"/>
          <w:sz w:val="28"/>
          <w:szCs w:val="28"/>
          <w:lang w:val="en-US"/>
        </w:rPr>
        <w:t>Bank  Resilient</w:t>
      </w:r>
      <w:proofErr w:type="gramEnd"/>
      <w:r w:rsidRPr="007975DA">
        <w:rPr>
          <w:rFonts w:ascii="Times New Roman" w:hAnsi="Times New Roman"/>
          <w:sz w:val="28"/>
          <w:szCs w:val="28"/>
          <w:lang w:val="en-US"/>
        </w:rPr>
        <w:t xml:space="preserve"> Digital Kazakhstan Program. Program Information </w:t>
      </w:r>
      <w:proofErr w:type="gramStart"/>
      <w:r w:rsidRPr="007975DA">
        <w:rPr>
          <w:rFonts w:ascii="Times New Roman" w:hAnsi="Times New Roman"/>
          <w:sz w:val="28"/>
          <w:szCs w:val="28"/>
          <w:lang w:val="en-US"/>
        </w:rPr>
        <w:t>Document  (</w:t>
      </w:r>
      <w:proofErr w:type="gramEnd"/>
      <w:r w:rsidRPr="007975DA">
        <w:rPr>
          <w:rFonts w:ascii="Times New Roman" w:hAnsi="Times New Roman"/>
          <w:sz w:val="28"/>
          <w:szCs w:val="28"/>
          <w:lang w:val="en-US"/>
        </w:rPr>
        <w:t xml:space="preserve">PID). </w:t>
      </w:r>
      <w:r w:rsidRPr="007975DA">
        <w:rPr>
          <w:rFonts w:ascii="Times New Roman" w:hAnsi="Times New Roman"/>
          <w:sz w:val="28"/>
          <w:szCs w:val="28"/>
          <w:lang w:val="ru-RU"/>
        </w:rPr>
        <w:t>Ссылка</w:t>
      </w:r>
      <w:r w:rsidRPr="007975DA">
        <w:rPr>
          <w:rFonts w:ascii="Times New Roman" w:hAnsi="Times New Roman"/>
          <w:sz w:val="28"/>
          <w:szCs w:val="28"/>
          <w:lang w:val="en-US"/>
        </w:rPr>
        <w:t xml:space="preserve">: </w:t>
      </w:r>
      <w:hyperlink r:id="rId377" w:history="1">
        <w:r w:rsidRPr="007975DA">
          <w:rPr>
            <w:rStyle w:val="Hyperlink"/>
            <w:rFonts w:ascii="Times New Roman" w:hAnsi="Times New Roman"/>
            <w:sz w:val="28"/>
            <w:szCs w:val="28"/>
            <w:lang w:val="en-US"/>
          </w:rPr>
          <w:t>https://documents1.worldbank.org/curated/en/400941617469177523/pdf/Concept-Stage-Program-Information-Document-PID-Resilient-Digital-Kazakhstan-Program-P176295.pdf</w:t>
        </w:r>
      </w:hyperlink>
    </w:p>
    <w:p w14:paraId="07D708D4"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 xml:space="preserve">UNESCO 2025, Strengthens Futures Literacy and Foresight Capacities in Kazakhstan’s Higher Education Sector. </w:t>
      </w:r>
      <w:r w:rsidRPr="007975DA">
        <w:rPr>
          <w:rFonts w:ascii="Times New Roman" w:hAnsi="Times New Roman"/>
          <w:sz w:val="28"/>
          <w:szCs w:val="28"/>
          <w:lang w:val="ru-RU"/>
        </w:rPr>
        <w:t xml:space="preserve">Ссылка: </w:t>
      </w:r>
      <w:hyperlink r:id="rId378" w:history="1">
        <w:r w:rsidRPr="007975DA">
          <w:rPr>
            <w:rStyle w:val="Hyperlink"/>
            <w:rFonts w:ascii="Times New Roman" w:hAnsi="Times New Roman"/>
            <w:sz w:val="28"/>
            <w:szCs w:val="28"/>
            <w:lang w:val="en-US"/>
          </w:rPr>
          <w:t>https</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www</w:t>
        </w:r>
        <w:r w:rsidRPr="007975DA">
          <w:rPr>
            <w:rStyle w:val="Hyperlink"/>
            <w:rFonts w:ascii="Times New Roman" w:hAnsi="Times New Roman"/>
            <w:sz w:val="28"/>
            <w:szCs w:val="28"/>
            <w:lang w:val="ru-RU"/>
          </w:rPr>
          <w:t>.</w:t>
        </w:r>
        <w:proofErr w:type="spellStart"/>
        <w:r w:rsidRPr="007975DA">
          <w:rPr>
            <w:rStyle w:val="Hyperlink"/>
            <w:rFonts w:ascii="Times New Roman" w:hAnsi="Times New Roman"/>
            <w:sz w:val="28"/>
            <w:szCs w:val="28"/>
            <w:lang w:val="en-US"/>
          </w:rPr>
          <w:t>unesco</w:t>
        </w:r>
        <w:proofErr w:type="spellEnd"/>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org</w:t>
        </w:r>
        <w:r w:rsidRPr="007975DA">
          <w:rPr>
            <w:rStyle w:val="Hyperlink"/>
            <w:rFonts w:ascii="Times New Roman" w:hAnsi="Times New Roman"/>
            <w:sz w:val="28"/>
            <w:szCs w:val="28"/>
            <w:lang w:val="ru-RU"/>
          </w:rPr>
          <w:t>/</w:t>
        </w:r>
        <w:proofErr w:type="spellStart"/>
        <w:r w:rsidRPr="007975DA">
          <w:rPr>
            <w:rStyle w:val="Hyperlink"/>
            <w:rFonts w:ascii="Times New Roman" w:hAnsi="Times New Roman"/>
            <w:sz w:val="28"/>
            <w:szCs w:val="28"/>
            <w:lang w:val="en-US"/>
          </w:rPr>
          <w:t>en</w:t>
        </w:r>
        <w:proofErr w:type="spellEnd"/>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articles</w:t>
        </w:r>
        <w:r w:rsidRPr="007975DA">
          <w:rPr>
            <w:rStyle w:val="Hyperlink"/>
            <w:rFonts w:ascii="Times New Roman" w:hAnsi="Times New Roman"/>
            <w:sz w:val="28"/>
            <w:szCs w:val="28"/>
            <w:lang w:val="ru-RU"/>
          </w:rPr>
          <w:t>/</w:t>
        </w:r>
        <w:proofErr w:type="spellStart"/>
        <w:r w:rsidRPr="007975DA">
          <w:rPr>
            <w:rStyle w:val="Hyperlink"/>
            <w:rFonts w:ascii="Times New Roman" w:hAnsi="Times New Roman"/>
            <w:sz w:val="28"/>
            <w:szCs w:val="28"/>
            <w:lang w:val="en-US"/>
          </w:rPr>
          <w:t>unesco</w:t>
        </w:r>
        <w:proofErr w:type="spellEnd"/>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strengthens</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futures</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literacy</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and</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foresight</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capacities</w:t>
        </w:r>
        <w:r w:rsidRPr="007975DA">
          <w:rPr>
            <w:rStyle w:val="Hyperlink"/>
            <w:rFonts w:ascii="Times New Roman" w:hAnsi="Times New Roman"/>
            <w:sz w:val="28"/>
            <w:szCs w:val="28"/>
            <w:lang w:val="ru-RU"/>
          </w:rPr>
          <w:t>-</w:t>
        </w:r>
        <w:proofErr w:type="spellStart"/>
        <w:r w:rsidRPr="007975DA">
          <w:rPr>
            <w:rStyle w:val="Hyperlink"/>
            <w:rFonts w:ascii="Times New Roman" w:hAnsi="Times New Roman"/>
            <w:sz w:val="28"/>
            <w:szCs w:val="28"/>
            <w:lang w:val="en-US"/>
          </w:rPr>
          <w:t>kazakhstans</w:t>
        </w:r>
        <w:proofErr w:type="spellEnd"/>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higher</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education</w:t>
        </w:r>
        <w:r w:rsidRPr="007975DA">
          <w:rPr>
            <w:rStyle w:val="Hyperlink"/>
            <w:rFonts w:ascii="Times New Roman" w:hAnsi="Times New Roman"/>
            <w:sz w:val="28"/>
            <w:szCs w:val="28"/>
            <w:lang w:val="ru-RU"/>
          </w:rPr>
          <w:t>-</w:t>
        </w:r>
        <w:r w:rsidRPr="007975DA">
          <w:rPr>
            <w:rStyle w:val="Hyperlink"/>
            <w:rFonts w:ascii="Times New Roman" w:hAnsi="Times New Roman"/>
            <w:sz w:val="28"/>
            <w:szCs w:val="28"/>
            <w:lang w:val="en-US"/>
          </w:rPr>
          <w:t>sector</w:t>
        </w:r>
      </w:hyperlink>
      <w:r w:rsidRPr="007975DA">
        <w:rPr>
          <w:rFonts w:ascii="Times New Roman" w:hAnsi="Times New Roman"/>
          <w:sz w:val="28"/>
          <w:szCs w:val="28"/>
          <w:lang w:val="ru-RU"/>
        </w:rPr>
        <w:t xml:space="preserve"> </w:t>
      </w:r>
    </w:p>
    <w:p w14:paraId="5F7A5D4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Проекты по цифровизации образования РК. Ссылка: </w:t>
      </w:r>
      <w:hyperlink r:id="rId379" w:history="1">
        <w:r w:rsidRPr="007975DA">
          <w:rPr>
            <w:rStyle w:val="Hyperlink"/>
            <w:rFonts w:ascii="Times New Roman" w:hAnsi="Times New Roman"/>
            <w:sz w:val="28"/>
            <w:szCs w:val="28"/>
            <w:lang w:val="ru-RU"/>
          </w:rPr>
          <w:t>https://egov.kz/cms/ru/education/projects</w:t>
        </w:r>
      </w:hyperlink>
      <w:r w:rsidRPr="007975DA">
        <w:rPr>
          <w:rFonts w:ascii="Times New Roman" w:hAnsi="Times New Roman"/>
          <w:sz w:val="28"/>
          <w:szCs w:val="28"/>
          <w:lang w:val="ru-RU"/>
        </w:rPr>
        <w:t xml:space="preserve"> </w:t>
      </w:r>
    </w:p>
    <w:p w14:paraId="7458F901"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 xml:space="preserve">Платформа для развития технологий и обучения ИИ. Ссылка: </w:t>
      </w:r>
      <w:hyperlink r:id="rId380" w:history="1">
        <w:r w:rsidRPr="007975DA">
          <w:rPr>
            <w:rStyle w:val="Hyperlink"/>
            <w:rFonts w:ascii="Times New Roman" w:hAnsi="Times New Roman"/>
            <w:sz w:val="28"/>
            <w:szCs w:val="28"/>
            <w:lang w:val="ru-RU"/>
          </w:rPr>
          <w:t>https://ektu.kz/aisana/index.html</w:t>
        </w:r>
      </w:hyperlink>
      <w:r w:rsidRPr="007975DA">
        <w:rPr>
          <w:rFonts w:ascii="Times New Roman" w:hAnsi="Times New Roman"/>
          <w:sz w:val="28"/>
          <w:szCs w:val="28"/>
          <w:lang w:val="ru-RU"/>
        </w:rPr>
        <w:t xml:space="preserve"> </w:t>
      </w:r>
    </w:p>
    <w:p w14:paraId="14558C82"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ru-RU"/>
        </w:rPr>
        <w:t>Международное информационное агентство «</w:t>
      </w:r>
      <w:proofErr w:type="spellStart"/>
      <w:r w:rsidRPr="007975DA">
        <w:rPr>
          <w:rFonts w:ascii="Times New Roman" w:hAnsi="Times New Roman"/>
          <w:sz w:val="28"/>
          <w:szCs w:val="28"/>
          <w:lang w:val="ru-RU"/>
        </w:rPr>
        <w:t>Казинформ</w:t>
      </w:r>
      <w:proofErr w:type="spellEnd"/>
      <w:r w:rsidRPr="007975DA">
        <w:rPr>
          <w:rFonts w:ascii="Times New Roman" w:hAnsi="Times New Roman"/>
          <w:sz w:val="28"/>
          <w:szCs w:val="28"/>
          <w:lang w:val="ru-RU"/>
        </w:rPr>
        <w:t xml:space="preserve">», 2025. «В Казахстане разработаны 25 образовательных программ в сфере ИИ». Ссылка: </w:t>
      </w:r>
      <w:hyperlink r:id="rId381" w:history="1">
        <w:r w:rsidRPr="007975DA">
          <w:rPr>
            <w:rStyle w:val="Hyperlink"/>
            <w:rFonts w:ascii="Times New Roman" w:hAnsi="Times New Roman"/>
            <w:sz w:val="28"/>
            <w:szCs w:val="28"/>
            <w:lang w:val="ru-RU"/>
          </w:rPr>
          <w:t>https://www.inform.kz/ru/v-kazahstane-razrabotani-25-obrazovatelnih-programm-v-sfere-ii-29bbc8</w:t>
        </w:r>
      </w:hyperlink>
      <w:r w:rsidRPr="007975DA">
        <w:rPr>
          <w:rFonts w:ascii="Times New Roman" w:hAnsi="Times New Roman"/>
          <w:sz w:val="28"/>
          <w:szCs w:val="28"/>
          <w:lang w:val="ru-RU"/>
        </w:rPr>
        <w:t xml:space="preserve"> </w:t>
      </w:r>
    </w:p>
    <w:p w14:paraId="30FC157E"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 xml:space="preserve">World Bank, 2024. E-Government Development Index (EGDI). </w:t>
      </w:r>
      <w:r w:rsidRPr="007975DA">
        <w:rPr>
          <w:rFonts w:ascii="Times New Roman" w:hAnsi="Times New Roman"/>
          <w:sz w:val="28"/>
          <w:szCs w:val="28"/>
          <w:lang w:val="ru-RU"/>
        </w:rPr>
        <w:t xml:space="preserve">Ссылки: </w:t>
      </w:r>
      <w:hyperlink r:id="rId382" w:history="1">
        <w:r w:rsidRPr="007975DA">
          <w:rPr>
            <w:rStyle w:val="Hyperlink"/>
            <w:rFonts w:ascii="Times New Roman" w:hAnsi="Times New Roman"/>
            <w:sz w:val="28"/>
            <w:szCs w:val="28"/>
            <w:lang w:val="ru-RU"/>
          </w:rPr>
          <w:t>https://data360.worldbank.org/en/dataset/UN_EGDI</w:t>
        </w:r>
      </w:hyperlink>
    </w:p>
    <w:p w14:paraId="51D15A7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en-US"/>
        </w:rPr>
      </w:pPr>
      <w:r w:rsidRPr="007975DA">
        <w:rPr>
          <w:rFonts w:ascii="Times New Roman" w:hAnsi="Times New Roman"/>
          <w:sz w:val="28"/>
          <w:szCs w:val="28"/>
          <w:lang w:val="en-US"/>
        </w:rPr>
        <w:t xml:space="preserve">Prosperity Institute, 2025. </w:t>
      </w:r>
      <w:r w:rsidRPr="007975DA">
        <w:rPr>
          <w:rFonts w:ascii="Times New Roman" w:hAnsi="Times New Roman"/>
          <w:sz w:val="28"/>
          <w:szCs w:val="28"/>
          <w:lang w:val="ru-RU"/>
        </w:rPr>
        <w:t>Ссылка</w:t>
      </w:r>
      <w:r w:rsidRPr="007975DA">
        <w:rPr>
          <w:rFonts w:ascii="Times New Roman" w:hAnsi="Times New Roman"/>
          <w:sz w:val="28"/>
          <w:szCs w:val="28"/>
          <w:lang w:val="en-US"/>
        </w:rPr>
        <w:t xml:space="preserve">: </w:t>
      </w:r>
      <w:hyperlink r:id="rId383" w:history="1">
        <w:r w:rsidRPr="007975DA">
          <w:rPr>
            <w:rStyle w:val="Hyperlink"/>
            <w:rFonts w:ascii="Times New Roman" w:hAnsi="Times New Roman"/>
            <w:sz w:val="28"/>
            <w:szCs w:val="28"/>
            <w:lang w:val="en-US"/>
          </w:rPr>
          <w:t>https://www.prosperity.com/</w:t>
        </w:r>
      </w:hyperlink>
      <w:r w:rsidRPr="007975DA">
        <w:rPr>
          <w:rFonts w:ascii="Times New Roman" w:hAnsi="Times New Roman"/>
          <w:sz w:val="28"/>
          <w:szCs w:val="28"/>
          <w:lang w:val="en-US"/>
        </w:rPr>
        <w:t xml:space="preserve"> </w:t>
      </w:r>
    </w:p>
    <w:p w14:paraId="67876875"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proofErr w:type="spellStart"/>
      <w:r w:rsidRPr="007975DA">
        <w:rPr>
          <w:rFonts w:ascii="Times New Roman" w:hAnsi="Times New Roman"/>
          <w:sz w:val="28"/>
          <w:szCs w:val="28"/>
          <w:lang w:val="en-US"/>
        </w:rPr>
        <w:t>Inbusiness</w:t>
      </w:r>
      <w:proofErr w:type="spellEnd"/>
      <w:r w:rsidRPr="007975DA">
        <w:rPr>
          <w:rFonts w:ascii="Times New Roman" w:hAnsi="Times New Roman"/>
          <w:sz w:val="28"/>
          <w:szCs w:val="28"/>
          <w:lang w:val="ru-RU"/>
        </w:rPr>
        <w:t xml:space="preserve">, 2025. «Новый подход к оценке эффективности госорганов внедряют в Казахстане». Ссылка: </w:t>
      </w:r>
      <w:hyperlink r:id="rId384" w:history="1">
        <w:r w:rsidRPr="007975DA">
          <w:rPr>
            <w:rStyle w:val="Hyperlink"/>
            <w:rFonts w:ascii="Times New Roman" w:hAnsi="Times New Roman"/>
            <w:sz w:val="28"/>
            <w:szCs w:val="28"/>
            <w:lang w:val="ru-RU"/>
          </w:rPr>
          <w:t>https://inbusiness.kz/index.php/ru/last/novyj-podhod-k-ocenke-effektivnosti-gosorganov-vnedryayut-v-kazahstane</w:t>
        </w:r>
      </w:hyperlink>
    </w:p>
    <w:p w14:paraId="50BF2E50"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en-US"/>
        </w:rPr>
      </w:pPr>
      <w:proofErr w:type="spellStart"/>
      <w:r w:rsidRPr="007975DA">
        <w:rPr>
          <w:rFonts w:ascii="Times New Roman" w:hAnsi="Times New Roman"/>
          <w:sz w:val="28"/>
          <w:szCs w:val="28"/>
          <w:lang w:val="en-US"/>
        </w:rPr>
        <w:t>Smagulova</w:t>
      </w:r>
      <w:proofErr w:type="spellEnd"/>
      <w:r w:rsidRPr="007975DA">
        <w:rPr>
          <w:rFonts w:ascii="Times New Roman" w:hAnsi="Times New Roman"/>
          <w:sz w:val="28"/>
          <w:szCs w:val="28"/>
          <w:lang w:val="en-US"/>
        </w:rPr>
        <w:t xml:space="preserve"> G., </w:t>
      </w:r>
      <w:proofErr w:type="spellStart"/>
      <w:r w:rsidRPr="007975DA">
        <w:rPr>
          <w:rFonts w:ascii="Times New Roman" w:hAnsi="Times New Roman"/>
          <w:sz w:val="28"/>
          <w:szCs w:val="28"/>
          <w:lang w:val="en-US"/>
        </w:rPr>
        <w:t>Ashirbekova</w:t>
      </w:r>
      <w:proofErr w:type="spellEnd"/>
      <w:r w:rsidRPr="007975DA">
        <w:rPr>
          <w:rFonts w:ascii="Times New Roman" w:hAnsi="Times New Roman"/>
          <w:sz w:val="28"/>
          <w:szCs w:val="28"/>
          <w:lang w:val="en-US"/>
        </w:rPr>
        <w:t xml:space="preserve"> L., </w:t>
      </w:r>
      <w:proofErr w:type="spellStart"/>
      <w:r w:rsidRPr="007975DA">
        <w:rPr>
          <w:rFonts w:ascii="Times New Roman" w:hAnsi="Times New Roman"/>
          <w:sz w:val="28"/>
          <w:szCs w:val="28"/>
          <w:lang w:val="en-US"/>
        </w:rPr>
        <w:t>Sansyzbayeva</w:t>
      </w:r>
      <w:proofErr w:type="spellEnd"/>
      <w:r w:rsidRPr="007975DA">
        <w:rPr>
          <w:rFonts w:ascii="Times New Roman" w:hAnsi="Times New Roman"/>
          <w:sz w:val="28"/>
          <w:szCs w:val="28"/>
          <w:lang w:val="en-US"/>
        </w:rPr>
        <w:t xml:space="preserve"> G., «Supervision and legal regulation in the sphere of use of artificial intelligence technologies in public administration». </w:t>
      </w:r>
      <w:r w:rsidRPr="007975DA">
        <w:rPr>
          <w:rFonts w:ascii="Times New Roman" w:hAnsi="Times New Roman"/>
          <w:sz w:val="28"/>
          <w:szCs w:val="28"/>
          <w:lang w:val="ru-RU"/>
        </w:rPr>
        <w:t>С</w:t>
      </w:r>
      <w:proofErr w:type="spellStart"/>
      <w:r w:rsidRPr="007975DA">
        <w:rPr>
          <w:rFonts w:ascii="Times New Roman" w:hAnsi="Times New Roman"/>
          <w:sz w:val="28"/>
          <w:szCs w:val="28"/>
          <w:lang w:val="en-US"/>
        </w:rPr>
        <w:t>борник</w:t>
      </w:r>
      <w:proofErr w:type="spellEnd"/>
      <w:r w:rsidRPr="007975DA">
        <w:rPr>
          <w:rFonts w:ascii="Times New Roman" w:hAnsi="Times New Roman"/>
          <w:sz w:val="28"/>
          <w:szCs w:val="28"/>
          <w:lang w:val="en-US"/>
        </w:rPr>
        <w:t xml:space="preserve"> </w:t>
      </w:r>
      <w:proofErr w:type="spellStart"/>
      <w:r w:rsidRPr="007975DA">
        <w:rPr>
          <w:rFonts w:ascii="Times New Roman" w:hAnsi="Times New Roman"/>
          <w:sz w:val="28"/>
          <w:szCs w:val="28"/>
          <w:lang w:val="en-US"/>
        </w:rPr>
        <w:t>статей</w:t>
      </w:r>
      <w:proofErr w:type="spellEnd"/>
      <w:r w:rsidRPr="007975DA">
        <w:rPr>
          <w:rFonts w:ascii="Times New Roman" w:hAnsi="Times New Roman"/>
          <w:sz w:val="28"/>
          <w:szCs w:val="28"/>
          <w:lang w:val="en-US"/>
        </w:rPr>
        <w:t xml:space="preserve"> XLII </w:t>
      </w:r>
      <w:proofErr w:type="spellStart"/>
      <w:r w:rsidRPr="007975DA">
        <w:rPr>
          <w:rFonts w:ascii="Times New Roman" w:hAnsi="Times New Roman"/>
          <w:sz w:val="28"/>
          <w:szCs w:val="28"/>
          <w:lang w:val="en-US"/>
        </w:rPr>
        <w:t>Международной</w:t>
      </w:r>
      <w:proofErr w:type="spellEnd"/>
      <w:r w:rsidRPr="007975DA">
        <w:rPr>
          <w:rFonts w:ascii="Times New Roman" w:hAnsi="Times New Roman"/>
          <w:sz w:val="28"/>
          <w:szCs w:val="28"/>
          <w:lang w:val="en-US"/>
        </w:rPr>
        <w:t xml:space="preserve"> </w:t>
      </w:r>
      <w:proofErr w:type="spellStart"/>
      <w:r w:rsidRPr="007975DA">
        <w:rPr>
          <w:rFonts w:ascii="Times New Roman" w:hAnsi="Times New Roman"/>
          <w:sz w:val="28"/>
          <w:szCs w:val="28"/>
          <w:lang w:val="en-US"/>
        </w:rPr>
        <w:t>научно-практической</w:t>
      </w:r>
      <w:proofErr w:type="spellEnd"/>
      <w:r w:rsidRPr="007975DA">
        <w:rPr>
          <w:rFonts w:ascii="Times New Roman" w:hAnsi="Times New Roman"/>
          <w:sz w:val="28"/>
          <w:szCs w:val="28"/>
          <w:lang w:val="en-US"/>
        </w:rPr>
        <w:t xml:space="preserve"> </w:t>
      </w:r>
      <w:proofErr w:type="spellStart"/>
      <w:r w:rsidRPr="007975DA">
        <w:rPr>
          <w:rFonts w:ascii="Times New Roman" w:hAnsi="Times New Roman"/>
          <w:sz w:val="28"/>
          <w:szCs w:val="28"/>
          <w:lang w:val="en-US"/>
        </w:rPr>
        <w:t>конференции</w:t>
      </w:r>
      <w:proofErr w:type="spellEnd"/>
      <w:r w:rsidRPr="007975DA">
        <w:rPr>
          <w:rFonts w:ascii="Times New Roman" w:hAnsi="Times New Roman"/>
          <w:sz w:val="28"/>
          <w:szCs w:val="28"/>
          <w:lang w:val="ru-RU"/>
        </w:rPr>
        <w:t>, 2024.</w:t>
      </w:r>
    </w:p>
    <w:p w14:paraId="51609CC9" w14:textId="77777777" w:rsidR="006E3017" w:rsidRPr="007975DA" w:rsidRDefault="006E3017" w:rsidP="00181B93">
      <w:pPr>
        <w:pStyle w:val="ListParagraph"/>
        <w:numPr>
          <w:ilvl w:val="0"/>
          <w:numId w:val="3"/>
        </w:numPr>
        <w:tabs>
          <w:tab w:val="left" w:pos="4193"/>
        </w:tabs>
        <w:spacing w:after="0" w:line="240" w:lineRule="auto"/>
        <w:ind w:left="360" w:hanging="567"/>
        <w:jc w:val="both"/>
        <w:rPr>
          <w:rFonts w:ascii="Times New Roman" w:hAnsi="Times New Roman"/>
          <w:sz w:val="28"/>
          <w:szCs w:val="28"/>
          <w:lang w:val="ru-RU"/>
        </w:rPr>
      </w:pPr>
      <w:r w:rsidRPr="007975DA">
        <w:rPr>
          <w:rFonts w:ascii="Times New Roman" w:hAnsi="Times New Roman"/>
          <w:sz w:val="28"/>
          <w:szCs w:val="28"/>
          <w:lang w:val="en-US"/>
        </w:rPr>
        <w:t>UNESCO</w:t>
      </w:r>
      <w:r w:rsidRPr="007975DA">
        <w:rPr>
          <w:rFonts w:ascii="Times New Roman" w:hAnsi="Times New Roman"/>
          <w:sz w:val="28"/>
          <w:szCs w:val="28"/>
          <w:lang w:val="ru-RU"/>
        </w:rPr>
        <w:t xml:space="preserve">, Этические аспекты искусственного интеллекта. Ссылка: </w:t>
      </w:r>
      <w:hyperlink r:id="rId385" w:history="1">
        <w:r w:rsidRPr="007975DA">
          <w:rPr>
            <w:rStyle w:val="Hyperlink"/>
            <w:rFonts w:ascii="Times New Roman" w:hAnsi="Times New Roman"/>
            <w:sz w:val="28"/>
            <w:szCs w:val="28"/>
            <w:lang w:val="ru-RU"/>
          </w:rPr>
          <w:t>https://www.unesco.org/ru/artificial-intelligence/recommendation-ethics</w:t>
        </w:r>
      </w:hyperlink>
    </w:p>
    <w:p w14:paraId="36FA10EE" w14:textId="30107A64" w:rsidR="00BA6AAA" w:rsidRPr="006E3017" w:rsidRDefault="00BA6AAA" w:rsidP="006E3017">
      <w:pPr>
        <w:tabs>
          <w:tab w:val="left" w:pos="4193"/>
        </w:tabs>
        <w:spacing w:after="0" w:line="240" w:lineRule="auto"/>
        <w:jc w:val="both"/>
        <w:rPr>
          <w:rFonts w:ascii="Times New Roman" w:eastAsiaTheme="minorHAnsi" w:hAnsi="Times New Roman"/>
          <w:bCs/>
          <w:color w:val="000000" w:themeColor="text1"/>
          <w:kern w:val="2"/>
          <w:sz w:val="28"/>
          <w:szCs w:val="28"/>
          <w14:ligatures w14:val="standardContextual"/>
        </w:rPr>
      </w:pPr>
    </w:p>
    <w:sectPr w:rsidR="00BA6AAA" w:rsidRPr="006E3017" w:rsidSect="005D2056">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035BF" w14:textId="77777777" w:rsidR="006A073B" w:rsidRDefault="006A073B" w:rsidP="00FA34BA">
      <w:pPr>
        <w:spacing w:after="0" w:line="240" w:lineRule="auto"/>
      </w:pPr>
      <w:r>
        <w:separator/>
      </w:r>
    </w:p>
  </w:endnote>
  <w:endnote w:type="continuationSeparator" w:id="0">
    <w:p w14:paraId="0BBC7310" w14:textId="77777777" w:rsidR="006A073B" w:rsidRDefault="006A073B" w:rsidP="00FA3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729686"/>
      <w:docPartObj>
        <w:docPartGallery w:val="Page Numbers (Bottom of Page)"/>
        <w:docPartUnique/>
      </w:docPartObj>
    </w:sdtPr>
    <w:sdtEndPr>
      <w:rPr>
        <w:noProof/>
      </w:rPr>
    </w:sdtEndPr>
    <w:sdtContent>
      <w:p w14:paraId="0C6FC3D9" w14:textId="75C38D67" w:rsidR="0082701F" w:rsidRDefault="008270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950458" w14:textId="77777777" w:rsidR="0082701F" w:rsidRDefault="00827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C2CD0" w14:textId="77777777" w:rsidR="006A073B" w:rsidRDefault="006A073B" w:rsidP="00FA34BA">
      <w:pPr>
        <w:spacing w:after="0" w:line="240" w:lineRule="auto"/>
      </w:pPr>
      <w:r>
        <w:separator/>
      </w:r>
    </w:p>
  </w:footnote>
  <w:footnote w:type="continuationSeparator" w:id="0">
    <w:p w14:paraId="7D514A0F" w14:textId="77777777" w:rsidR="006A073B" w:rsidRDefault="006A073B" w:rsidP="00FA3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506"/>
    <w:multiLevelType w:val="hybridMultilevel"/>
    <w:tmpl w:val="C3CE30C0"/>
    <w:lvl w:ilvl="0" w:tplc="92DC8A78">
      <w:start w:val="1"/>
      <w:numFmt w:val="decimal"/>
      <w:suff w:val="space"/>
      <w:lvlText w:val="%1."/>
      <w:lvlJc w:val="left"/>
      <w:pPr>
        <w:ind w:left="710" w:hanging="360"/>
      </w:pPr>
      <w:rPr>
        <w:rFonts w:hint="default"/>
      </w:rPr>
    </w:lvl>
    <w:lvl w:ilvl="1" w:tplc="69484D2C">
      <w:start w:val="1"/>
      <w:numFmt w:val="decimal"/>
      <w:lvlText w:val="%2)"/>
      <w:lvlJc w:val="left"/>
      <w:pPr>
        <w:ind w:left="1526" w:hanging="456"/>
      </w:pPr>
      <w:rPr>
        <w:rFonts w:hint="default"/>
      </w:rPr>
    </w:lvl>
    <w:lvl w:ilvl="2" w:tplc="B43E216E">
      <w:start w:val="7"/>
      <w:numFmt w:val="bullet"/>
      <w:lvlText w:val="•"/>
      <w:lvlJc w:val="left"/>
      <w:pPr>
        <w:ind w:left="2438" w:hanging="468"/>
      </w:pPr>
      <w:rPr>
        <w:rFonts w:ascii="Times New Roman" w:eastAsiaTheme="minorHAnsi" w:hAnsi="Times New Roman" w:cs="Times New Roman" w:hint="default"/>
      </w:rPr>
    </w:lvl>
    <w:lvl w:ilvl="3" w:tplc="2000000F" w:tentative="1">
      <w:start w:val="1"/>
      <w:numFmt w:val="decimal"/>
      <w:lvlText w:val="%4."/>
      <w:lvlJc w:val="left"/>
      <w:pPr>
        <w:ind w:left="2870" w:hanging="360"/>
      </w:pPr>
    </w:lvl>
    <w:lvl w:ilvl="4" w:tplc="20000019" w:tentative="1">
      <w:start w:val="1"/>
      <w:numFmt w:val="lowerLetter"/>
      <w:lvlText w:val="%5."/>
      <w:lvlJc w:val="left"/>
      <w:pPr>
        <w:ind w:left="3590" w:hanging="360"/>
      </w:pPr>
    </w:lvl>
    <w:lvl w:ilvl="5" w:tplc="2000001B" w:tentative="1">
      <w:start w:val="1"/>
      <w:numFmt w:val="lowerRoman"/>
      <w:lvlText w:val="%6."/>
      <w:lvlJc w:val="right"/>
      <w:pPr>
        <w:ind w:left="4310" w:hanging="180"/>
      </w:pPr>
    </w:lvl>
    <w:lvl w:ilvl="6" w:tplc="2000000F" w:tentative="1">
      <w:start w:val="1"/>
      <w:numFmt w:val="decimal"/>
      <w:lvlText w:val="%7."/>
      <w:lvlJc w:val="left"/>
      <w:pPr>
        <w:ind w:left="5030" w:hanging="360"/>
      </w:pPr>
    </w:lvl>
    <w:lvl w:ilvl="7" w:tplc="20000019" w:tentative="1">
      <w:start w:val="1"/>
      <w:numFmt w:val="lowerLetter"/>
      <w:lvlText w:val="%8."/>
      <w:lvlJc w:val="left"/>
      <w:pPr>
        <w:ind w:left="5750" w:hanging="360"/>
      </w:pPr>
    </w:lvl>
    <w:lvl w:ilvl="8" w:tplc="2000001B" w:tentative="1">
      <w:start w:val="1"/>
      <w:numFmt w:val="lowerRoman"/>
      <w:lvlText w:val="%9."/>
      <w:lvlJc w:val="right"/>
      <w:pPr>
        <w:ind w:left="6470" w:hanging="180"/>
      </w:pPr>
    </w:lvl>
  </w:abstractNum>
  <w:abstractNum w:abstractNumId="1" w15:restartNumberingAfterBreak="0">
    <w:nsid w:val="068F40C6"/>
    <w:multiLevelType w:val="hybridMultilevel"/>
    <w:tmpl w:val="B874BEBA"/>
    <w:lvl w:ilvl="0" w:tplc="A038000A">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7AC74EE"/>
    <w:multiLevelType w:val="hybridMultilevel"/>
    <w:tmpl w:val="38CE9F82"/>
    <w:lvl w:ilvl="0" w:tplc="5F2EC56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3" w15:restartNumberingAfterBreak="0">
    <w:nsid w:val="0B6376B6"/>
    <w:multiLevelType w:val="hybridMultilevel"/>
    <w:tmpl w:val="7C2C007E"/>
    <w:lvl w:ilvl="0" w:tplc="5F2EC560">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C157FD"/>
    <w:multiLevelType w:val="hybridMultilevel"/>
    <w:tmpl w:val="ADD2E128"/>
    <w:lvl w:ilvl="0" w:tplc="17CEA968">
      <w:start w:val="1"/>
      <w:numFmt w:val="bullet"/>
      <w:lvlText w:val=""/>
      <w:lvlJc w:val="left"/>
      <w:pPr>
        <w:ind w:left="360" w:hanging="360"/>
      </w:pPr>
      <w:rPr>
        <w:rFonts w:ascii="Symbol" w:hAnsi="Symbol" w:hint="default"/>
        <w:lang w:val="ru-RU"/>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042745C"/>
    <w:multiLevelType w:val="hybridMultilevel"/>
    <w:tmpl w:val="BCA0C90A"/>
    <w:lvl w:ilvl="0" w:tplc="A74A4552">
      <w:start w:val="1"/>
      <w:numFmt w:val="decimal"/>
      <w:suff w:val="space"/>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28537EF"/>
    <w:multiLevelType w:val="hybridMultilevel"/>
    <w:tmpl w:val="302EE372"/>
    <w:lvl w:ilvl="0" w:tplc="277E8034">
      <w:start w:val="1"/>
      <w:numFmt w:val="bullet"/>
      <w:lvlText w:val=""/>
      <w:lvlJc w:val="left"/>
      <w:pPr>
        <w:ind w:left="360" w:hanging="360"/>
      </w:pPr>
      <w:rPr>
        <w:rFonts w:ascii="Symbol" w:hAnsi="Symbol" w:hint="default"/>
        <w:sz w:val="22"/>
        <w:szCs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9923BA4"/>
    <w:multiLevelType w:val="hybridMultilevel"/>
    <w:tmpl w:val="5F300A32"/>
    <w:lvl w:ilvl="0" w:tplc="FF8E9294">
      <w:start w:val="1"/>
      <w:numFmt w:val="bullet"/>
      <w:lvlText w:val=""/>
      <w:lvlJc w:val="left"/>
      <w:pPr>
        <w:ind w:left="360" w:hanging="360"/>
      </w:pPr>
      <w:rPr>
        <w:rFonts w:ascii="Symbol" w:hAnsi="Symbol" w:hint="default"/>
        <w:sz w:val="20"/>
        <w:szCs w:val="20"/>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A3C2DE1"/>
    <w:multiLevelType w:val="hybridMultilevel"/>
    <w:tmpl w:val="DDDAA16C"/>
    <w:lvl w:ilvl="0" w:tplc="474451D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9E325F"/>
    <w:multiLevelType w:val="hybridMultilevel"/>
    <w:tmpl w:val="4F40B740"/>
    <w:lvl w:ilvl="0" w:tplc="FF8E9294">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CEF3618"/>
    <w:multiLevelType w:val="hybridMultilevel"/>
    <w:tmpl w:val="D6C28F94"/>
    <w:lvl w:ilvl="0" w:tplc="17CEA968">
      <w:start w:val="1"/>
      <w:numFmt w:val="bullet"/>
      <w:lvlText w:val=""/>
      <w:lvlJc w:val="left"/>
      <w:pPr>
        <w:ind w:left="360" w:hanging="360"/>
      </w:pPr>
      <w:rPr>
        <w:rFonts w:ascii="Symbol" w:hAnsi="Symbol" w:hint="default"/>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1A61214"/>
    <w:multiLevelType w:val="hybridMultilevel"/>
    <w:tmpl w:val="774658BC"/>
    <w:lvl w:ilvl="0" w:tplc="FF8E9294">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3367DE1"/>
    <w:multiLevelType w:val="hybridMultilevel"/>
    <w:tmpl w:val="F2541A7A"/>
    <w:lvl w:ilvl="0" w:tplc="0A886A1A">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3F106A7"/>
    <w:multiLevelType w:val="hybridMultilevel"/>
    <w:tmpl w:val="DFDC7926"/>
    <w:lvl w:ilvl="0" w:tplc="474451D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C82CF9"/>
    <w:multiLevelType w:val="hybridMultilevel"/>
    <w:tmpl w:val="8CC268E8"/>
    <w:lvl w:ilvl="0" w:tplc="E4D8D48C">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DFA16BC"/>
    <w:multiLevelType w:val="hybridMultilevel"/>
    <w:tmpl w:val="C1508E2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E6F2085"/>
    <w:multiLevelType w:val="hybridMultilevel"/>
    <w:tmpl w:val="ACEC7032"/>
    <w:lvl w:ilvl="0" w:tplc="17CEA968">
      <w:start w:val="1"/>
      <w:numFmt w:val="bullet"/>
      <w:lvlText w:val=""/>
      <w:lvlJc w:val="left"/>
      <w:pPr>
        <w:ind w:left="360" w:hanging="360"/>
      </w:pPr>
      <w:rPr>
        <w:rFonts w:ascii="Symbol" w:hAnsi="Symbol" w:hint="default"/>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0E1617C"/>
    <w:multiLevelType w:val="hybridMultilevel"/>
    <w:tmpl w:val="33D259DE"/>
    <w:lvl w:ilvl="0" w:tplc="FF8E9294">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69240D3"/>
    <w:multiLevelType w:val="hybridMultilevel"/>
    <w:tmpl w:val="61403DC2"/>
    <w:lvl w:ilvl="0" w:tplc="5C9E7C5A">
      <w:start w:val="1"/>
      <w:numFmt w:val="decimal"/>
      <w:suff w:val="space"/>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81D73F7"/>
    <w:multiLevelType w:val="hybridMultilevel"/>
    <w:tmpl w:val="2636655E"/>
    <w:lvl w:ilvl="0" w:tplc="92DC8A78">
      <w:start w:val="1"/>
      <w:numFmt w:val="decimal"/>
      <w:suff w:val="space"/>
      <w:lvlText w:val="%1."/>
      <w:lvlJc w:val="left"/>
      <w:pPr>
        <w:ind w:left="360" w:hanging="360"/>
      </w:pPr>
      <w:rPr>
        <w:rFonts w:hint="default"/>
      </w:rPr>
    </w:lvl>
    <w:lvl w:ilvl="1" w:tplc="0419000F">
      <w:start w:val="1"/>
      <w:numFmt w:val="decimal"/>
      <w:lvlText w:val="%2."/>
      <w:lvlJc w:val="left"/>
      <w:pPr>
        <w:ind w:left="1176" w:hanging="456"/>
      </w:pPr>
      <w:rPr>
        <w:rFonts w:hint="default"/>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3A866989"/>
    <w:multiLevelType w:val="hybridMultilevel"/>
    <w:tmpl w:val="0D4EED94"/>
    <w:lvl w:ilvl="0" w:tplc="FF8E9294">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BC602A"/>
    <w:multiLevelType w:val="multilevel"/>
    <w:tmpl w:val="41B421F0"/>
    <w:lvl w:ilvl="0">
      <w:start w:val="1"/>
      <w:numFmt w:val="decimal"/>
      <w:suff w:val="space"/>
      <w:lvlText w:val="%1."/>
      <w:lvlJc w:val="left"/>
      <w:pPr>
        <w:ind w:left="390" w:hanging="390"/>
      </w:pPr>
      <w:rPr>
        <w:rFonts w:hint="default"/>
        <w:sz w:val="28"/>
      </w:rPr>
    </w:lvl>
    <w:lvl w:ilvl="1">
      <w:start w:val="2"/>
      <w:numFmt w:val="decimal"/>
      <w:isLgl/>
      <w:lvlText w:val="%1.%2"/>
      <w:lvlJc w:val="left"/>
      <w:pPr>
        <w:ind w:left="846"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2" w15:restartNumberingAfterBreak="0">
    <w:nsid w:val="3C6A7C0E"/>
    <w:multiLevelType w:val="hybridMultilevel"/>
    <w:tmpl w:val="CDDABE1C"/>
    <w:lvl w:ilvl="0" w:tplc="5F2EC56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23" w15:restartNumberingAfterBreak="0">
    <w:nsid w:val="3FA9051A"/>
    <w:multiLevelType w:val="multilevel"/>
    <w:tmpl w:val="E578D06A"/>
    <w:lvl w:ilvl="0">
      <w:start w:val="1"/>
      <w:numFmt w:val="decimal"/>
      <w:lvlText w:val="%1"/>
      <w:lvlJc w:val="left"/>
      <w:pPr>
        <w:ind w:left="684" w:hanging="684"/>
      </w:pPr>
      <w:rPr>
        <w:rFonts w:hint="default"/>
      </w:rPr>
    </w:lvl>
    <w:lvl w:ilvl="1">
      <w:start w:val="1"/>
      <w:numFmt w:val="decimal"/>
      <w:lvlText w:val="%1.%2"/>
      <w:lvlJc w:val="left"/>
      <w:pPr>
        <w:ind w:left="1393" w:hanging="6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4092623C"/>
    <w:multiLevelType w:val="hybridMultilevel"/>
    <w:tmpl w:val="B99875EC"/>
    <w:lvl w:ilvl="0" w:tplc="FF8E9294">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B75729"/>
    <w:multiLevelType w:val="multilevel"/>
    <w:tmpl w:val="F7147A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7153057"/>
    <w:multiLevelType w:val="hybridMultilevel"/>
    <w:tmpl w:val="6DACEAA8"/>
    <w:lvl w:ilvl="0" w:tplc="17CEA968">
      <w:start w:val="1"/>
      <w:numFmt w:val="bullet"/>
      <w:lvlText w:val=""/>
      <w:lvlJc w:val="left"/>
      <w:pPr>
        <w:ind w:left="360" w:hanging="360"/>
      </w:pPr>
      <w:rPr>
        <w:rFonts w:ascii="Symbol" w:hAnsi="Symbol" w:hint="default"/>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4A556FF1"/>
    <w:multiLevelType w:val="hybridMultilevel"/>
    <w:tmpl w:val="5B5EA75C"/>
    <w:lvl w:ilvl="0" w:tplc="5F2EC56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28" w15:restartNumberingAfterBreak="0">
    <w:nsid w:val="4BC33A84"/>
    <w:multiLevelType w:val="hybridMultilevel"/>
    <w:tmpl w:val="3774AFF2"/>
    <w:lvl w:ilvl="0" w:tplc="0A886A1A">
      <w:start w:val="1"/>
      <w:numFmt w:val="bullet"/>
      <w:lvlText w:val="•"/>
      <w:lvlJc w:val="left"/>
      <w:pPr>
        <w:ind w:left="927" w:hanging="360"/>
      </w:pPr>
      <w:rPr>
        <w:rFonts w:ascii="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15:restartNumberingAfterBreak="0">
    <w:nsid w:val="53540258"/>
    <w:multiLevelType w:val="hybridMultilevel"/>
    <w:tmpl w:val="2946ACE0"/>
    <w:lvl w:ilvl="0" w:tplc="17CEA968">
      <w:start w:val="1"/>
      <w:numFmt w:val="bullet"/>
      <w:lvlText w:val=""/>
      <w:lvlJc w:val="left"/>
      <w:pPr>
        <w:ind w:left="360" w:hanging="360"/>
      </w:pPr>
      <w:rPr>
        <w:rFonts w:ascii="Symbol" w:hAnsi="Symbol" w:hint="default"/>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599164F"/>
    <w:multiLevelType w:val="hybridMultilevel"/>
    <w:tmpl w:val="ED102F9A"/>
    <w:lvl w:ilvl="0" w:tplc="474451D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897698"/>
    <w:multiLevelType w:val="multilevel"/>
    <w:tmpl w:val="F62460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7F1723E"/>
    <w:multiLevelType w:val="hybridMultilevel"/>
    <w:tmpl w:val="2A5EB66E"/>
    <w:lvl w:ilvl="0" w:tplc="04190001">
      <w:start w:val="1"/>
      <w:numFmt w:val="bullet"/>
      <w:lvlText w:val=""/>
      <w:lvlJc w:val="left"/>
      <w:pPr>
        <w:ind w:left="1429" w:hanging="360"/>
      </w:pPr>
      <w:rPr>
        <w:rFonts w:ascii="Symbol" w:hAnsi="Symbol" w:hint="default"/>
        <w:sz w:val="20"/>
        <w:szCs w:val="20"/>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C9C228E"/>
    <w:multiLevelType w:val="hybridMultilevel"/>
    <w:tmpl w:val="B6C63AA2"/>
    <w:lvl w:ilvl="0" w:tplc="FF8E9294">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2CB4442"/>
    <w:multiLevelType w:val="hybridMultilevel"/>
    <w:tmpl w:val="CDC4597C"/>
    <w:lvl w:ilvl="0" w:tplc="474451D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49612B2"/>
    <w:multiLevelType w:val="hybridMultilevel"/>
    <w:tmpl w:val="37C4C29A"/>
    <w:lvl w:ilvl="0" w:tplc="08E82DA2">
      <w:start w:val="1"/>
      <w:numFmt w:val="decimal"/>
      <w:lvlText w:val="%1."/>
      <w:lvlJc w:val="left"/>
      <w:pPr>
        <w:ind w:left="1200" w:hanging="360"/>
      </w:pPr>
      <w:rPr>
        <w:rFonts w:ascii="Times New Roman" w:hAnsi="Times New Roman" w:cs="Times New Roman" w:hint="default"/>
        <w:color w:val="auto"/>
        <w:sz w:val="28"/>
        <w:szCs w:val="28"/>
      </w:rPr>
    </w:lvl>
    <w:lvl w:ilvl="1" w:tplc="FFFFFFFF" w:tentative="1">
      <w:start w:val="1"/>
      <w:numFmt w:val="lowerLetter"/>
      <w:lvlText w:val="%2."/>
      <w:lvlJc w:val="left"/>
      <w:pPr>
        <w:ind w:left="1778" w:hanging="360"/>
      </w:pPr>
    </w:lvl>
    <w:lvl w:ilvl="2" w:tplc="FFFFFFFF" w:tentative="1">
      <w:start w:val="1"/>
      <w:numFmt w:val="lowerRoman"/>
      <w:lvlText w:val="%3."/>
      <w:lvlJc w:val="right"/>
      <w:pPr>
        <w:ind w:left="2498" w:hanging="180"/>
      </w:pPr>
    </w:lvl>
    <w:lvl w:ilvl="3" w:tplc="FFFFFFFF" w:tentative="1">
      <w:start w:val="1"/>
      <w:numFmt w:val="decimal"/>
      <w:lvlText w:val="%4."/>
      <w:lvlJc w:val="left"/>
      <w:pPr>
        <w:ind w:left="3218" w:hanging="360"/>
      </w:pPr>
    </w:lvl>
    <w:lvl w:ilvl="4" w:tplc="FFFFFFFF" w:tentative="1">
      <w:start w:val="1"/>
      <w:numFmt w:val="lowerLetter"/>
      <w:lvlText w:val="%5."/>
      <w:lvlJc w:val="left"/>
      <w:pPr>
        <w:ind w:left="3938" w:hanging="360"/>
      </w:pPr>
    </w:lvl>
    <w:lvl w:ilvl="5" w:tplc="FFFFFFFF" w:tentative="1">
      <w:start w:val="1"/>
      <w:numFmt w:val="lowerRoman"/>
      <w:lvlText w:val="%6."/>
      <w:lvlJc w:val="right"/>
      <w:pPr>
        <w:ind w:left="4658" w:hanging="180"/>
      </w:pPr>
    </w:lvl>
    <w:lvl w:ilvl="6" w:tplc="FFFFFFFF" w:tentative="1">
      <w:start w:val="1"/>
      <w:numFmt w:val="decimal"/>
      <w:lvlText w:val="%7."/>
      <w:lvlJc w:val="left"/>
      <w:pPr>
        <w:ind w:left="5378" w:hanging="360"/>
      </w:pPr>
    </w:lvl>
    <w:lvl w:ilvl="7" w:tplc="FFFFFFFF" w:tentative="1">
      <w:start w:val="1"/>
      <w:numFmt w:val="lowerLetter"/>
      <w:lvlText w:val="%8."/>
      <w:lvlJc w:val="left"/>
      <w:pPr>
        <w:ind w:left="6098" w:hanging="360"/>
      </w:pPr>
    </w:lvl>
    <w:lvl w:ilvl="8" w:tplc="FFFFFFFF" w:tentative="1">
      <w:start w:val="1"/>
      <w:numFmt w:val="lowerRoman"/>
      <w:lvlText w:val="%9."/>
      <w:lvlJc w:val="right"/>
      <w:pPr>
        <w:ind w:left="6818" w:hanging="180"/>
      </w:pPr>
    </w:lvl>
  </w:abstractNum>
  <w:abstractNum w:abstractNumId="36" w15:restartNumberingAfterBreak="0">
    <w:nsid w:val="67D236FB"/>
    <w:multiLevelType w:val="hybridMultilevel"/>
    <w:tmpl w:val="941C76A4"/>
    <w:lvl w:ilvl="0" w:tplc="E4D8D48C">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443454"/>
    <w:multiLevelType w:val="hybridMultilevel"/>
    <w:tmpl w:val="65E2E5AA"/>
    <w:lvl w:ilvl="0" w:tplc="474451D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563EB4"/>
    <w:multiLevelType w:val="hybridMultilevel"/>
    <w:tmpl w:val="671643E2"/>
    <w:lvl w:ilvl="0" w:tplc="5F2EC56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39" w15:restartNumberingAfterBreak="0">
    <w:nsid w:val="6D9F388C"/>
    <w:multiLevelType w:val="hybridMultilevel"/>
    <w:tmpl w:val="9FF61174"/>
    <w:lvl w:ilvl="0" w:tplc="82C8D7E2">
      <w:start w:val="1"/>
      <w:numFmt w:val="decimal"/>
      <w:suff w:val="space"/>
      <w:lvlText w:val="%1."/>
      <w:lvlJc w:val="left"/>
      <w:pPr>
        <w:ind w:left="444" w:hanging="44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1A47535"/>
    <w:multiLevelType w:val="hybridMultilevel"/>
    <w:tmpl w:val="6338CF7C"/>
    <w:lvl w:ilvl="0" w:tplc="17CEA968">
      <w:start w:val="1"/>
      <w:numFmt w:val="bullet"/>
      <w:lvlText w:val=""/>
      <w:lvlJc w:val="left"/>
      <w:pPr>
        <w:ind w:left="360" w:hanging="360"/>
      </w:pPr>
      <w:rPr>
        <w:rFonts w:ascii="Symbol" w:hAnsi="Symbol" w:hint="default"/>
        <w:sz w:val="20"/>
        <w:szCs w:val="20"/>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351A99"/>
    <w:multiLevelType w:val="hybridMultilevel"/>
    <w:tmpl w:val="2334D9AE"/>
    <w:lvl w:ilvl="0" w:tplc="FF8E9294">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3834632"/>
    <w:multiLevelType w:val="hybridMultilevel"/>
    <w:tmpl w:val="7562D330"/>
    <w:lvl w:ilvl="0" w:tplc="FF8E9294">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74A10877"/>
    <w:multiLevelType w:val="hybridMultilevel"/>
    <w:tmpl w:val="62E438A8"/>
    <w:lvl w:ilvl="0" w:tplc="FF8E9294">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4CB4F14"/>
    <w:multiLevelType w:val="hybridMultilevel"/>
    <w:tmpl w:val="EFD69990"/>
    <w:lvl w:ilvl="0" w:tplc="17CEA968">
      <w:start w:val="1"/>
      <w:numFmt w:val="bullet"/>
      <w:lvlText w:val=""/>
      <w:lvlJc w:val="left"/>
      <w:pPr>
        <w:ind w:left="360" w:hanging="360"/>
      </w:pPr>
      <w:rPr>
        <w:rFonts w:ascii="Symbol" w:hAnsi="Symbol" w:hint="default"/>
        <w:sz w:val="20"/>
        <w:szCs w:val="20"/>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92A21F1"/>
    <w:multiLevelType w:val="hybridMultilevel"/>
    <w:tmpl w:val="988497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7A277290"/>
    <w:multiLevelType w:val="hybridMultilevel"/>
    <w:tmpl w:val="B5CCD108"/>
    <w:lvl w:ilvl="0" w:tplc="0A886A1A">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7C6050AF"/>
    <w:multiLevelType w:val="hybridMultilevel"/>
    <w:tmpl w:val="2C5E9174"/>
    <w:lvl w:ilvl="0" w:tplc="5F2EC560">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48" w15:restartNumberingAfterBreak="0">
    <w:nsid w:val="7CE94414"/>
    <w:multiLevelType w:val="multilevel"/>
    <w:tmpl w:val="ED80D6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7E7C3AF7"/>
    <w:multiLevelType w:val="hybridMultilevel"/>
    <w:tmpl w:val="C1148F26"/>
    <w:lvl w:ilvl="0" w:tplc="17CEA968">
      <w:start w:val="1"/>
      <w:numFmt w:val="bullet"/>
      <w:lvlText w:val=""/>
      <w:lvlJc w:val="left"/>
      <w:pPr>
        <w:ind w:left="360" w:hanging="360"/>
      </w:pPr>
      <w:rPr>
        <w:rFonts w:ascii="Symbol" w:hAnsi="Symbol" w:hint="default"/>
        <w:sz w:val="20"/>
        <w:szCs w:val="20"/>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35"/>
  </w:num>
  <w:num w:numId="4">
    <w:abstractNumId w:val="28"/>
  </w:num>
  <w:num w:numId="5">
    <w:abstractNumId w:val="34"/>
  </w:num>
  <w:num w:numId="6">
    <w:abstractNumId w:val="39"/>
  </w:num>
  <w:num w:numId="7">
    <w:abstractNumId w:val="37"/>
  </w:num>
  <w:num w:numId="8">
    <w:abstractNumId w:val="13"/>
  </w:num>
  <w:num w:numId="9">
    <w:abstractNumId w:val="8"/>
  </w:num>
  <w:num w:numId="10">
    <w:abstractNumId w:val="30"/>
  </w:num>
  <w:num w:numId="11">
    <w:abstractNumId w:val="18"/>
  </w:num>
  <w:num w:numId="12">
    <w:abstractNumId w:val="19"/>
  </w:num>
  <w:num w:numId="13">
    <w:abstractNumId w:val="1"/>
  </w:num>
  <w:num w:numId="14">
    <w:abstractNumId w:val="46"/>
  </w:num>
  <w:num w:numId="15">
    <w:abstractNumId w:val="16"/>
  </w:num>
  <w:num w:numId="16">
    <w:abstractNumId w:val="5"/>
  </w:num>
  <w:num w:numId="17">
    <w:abstractNumId w:val="26"/>
  </w:num>
  <w:num w:numId="18">
    <w:abstractNumId w:val="12"/>
  </w:num>
  <w:num w:numId="19">
    <w:abstractNumId w:val="29"/>
  </w:num>
  <w:num w:numId="20">
    <w:abstractNumId w:val="10"/>
  </w:num>
  <w:num w:numId="21">
    <w:abstractNumId w:val="49"/>
  </w:num>
  <w:num w:numId="22">
    <w:abstractNumId w:val="40"/>
  </w:num>
  <w:num w:numId="23">
    <w:abstractNumId w:val="15"/>
  </w:num>
  <w:num w:numId="24">
    <w:abstractNumId w:val="4"/>
  </w:num>
  <w:num w:numId="25">
    <w:abstractNumId w:val="23"/>
  </w:num>
  <w:num w:numId="26">
    <w:abstractNumId w:val="14"/>
  </w:num>
  <w:num w:numId="27">
    <w:abstractNumId w:val="36"/>
  </w:num>
  <w:num w:numId="28">
    <w:abstractNumId w:val="6"/>
  </w:num>
  <w:num w:numId="29">
    <w:abstractNumId w:val="31"/>
  </w:num>
  <w:num w:numId="30">
    <w:abstractNumId w:val="25"/>
  </w:num>
  <w:num w:numId="31">
    <w:abstractNumId w:val="48"/>
  </w:num>
  <w:num w:numId="32">
    <w:abstractNumId w:val="45"/>
  </w:num>
  <w:num w:numId="33">
    <w:abstractNumId w:val="32"/>
  </w:num>
  <w:num w:numId="34">
    <w:abstractNumId w:val="3"/>
  </w:num>
  <w:num w:numId="35">
    <w:abstractNumId w:val="22"/>
  </w:num>
  <w:num w:numId="36">
    <w:abstractNumId w:val="27"/>
  </w:num>
  <w:num w:numId="37">
    <w:abstractNumId w:val="2"/>
  </w:num>
  <w:num w:numId="38">
    <w:abstractNumId w:val="38"/>
  </w:num>
  <w:num w:numId="39">
    <w:abstractNumId w:val="47"/>
  </w:num>
  <w:num w:numId="40">
    <w:abstractNumId w:val="43"/>
  </w:num>
  <w:num w:numId="41">
    <w:abstractNumId w:val="24"/>
  </w:num>
  <w:num w:numId="42">
    <w:abstractNumId w:val="20"/>
  </w:num>
  <w:num w:numId="43">
    <w:abstractNumId w:val="9"/>
  </w:num>
  <w:num w:numId="44">
    <w:abstractNumId w:val="42"/>
  </w:num>
  <w:num w:numId="45">
    <w:abstractNumId w:val="11"/>
  </w:num>
  <w:num w:numId="46">
    <w:abstractNumId w:val="33"/>
  </w:num>
  <w:num w:numId="47">
    <w:abstractNumId w:val="44"/>
  </w:num>
  <w:num w:numId="48">
    <w:abstractNumId w:val="41"/>
  </w:num>
  <w:num w:numId="49">
    <w:abstractNumId w:val="17"/>
  </w:num>
  <w:num w:numId="50">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497"/>
    <w:rsid w:val="00000029"/>
    <w:rsid w:val="0000034A"/>
    <w:rsid w:val="00000AD7"/>
    <w:rsid w:val="000013B6"/>
    <w:rsid w:val="000021E6"/>
    <w:rsid w:val="000037BB"/>
    <w:rsid w:val="00005CDF"/>
    <w:rsid w:val="000065BB"/>
    <w:rsid w:val="00007B4A"/>
    <w:rsid w:val="0001028C"/>
    <w:rsid w:val="00010F4A"/>
    <w:rsid w:val="00011786"/>
    <w:rsid w:val="000145E3"/>
    <w:rsid w:val="00014909"/>
    <w:rsid w:val="00014A24"/>
    <w:rsid w:val="00014BAB"/>
    <w:rsid w:val="0002081C"/>
    <w:rsid w:val="00021214"/>
    <w:rsid w:val="00021FF1"/>
    <w:rsid w:val="00022931"/>
    <w:rsid w:val="00024E3D"/>
    <w:rsid w:val="000252AB"/>
    <w:rsid w:val="00025857"/>
    <w:rsid w:val="00027DF8"/>
    <w:rsid w:val="00031E5E"/>
    <w:rsid w:val="000336B7"/>
    <w:rsid w:val="000356F9"/>
    <w:rsid w:val="000363A5"/>
    <w:rsid w:val="000378A4"/>
    <w:rsid w:val="00037F28"/>
    <w:rsid w:val="0004024B"/>
    <w:rsid w:val="00040CFE"/>
    <w:rsid w:val="00040D69"/>
    <w:rsid w:val="00040E5F"/>
    <w:rsid w:val="000410EF"/>
    <w:rsid w:val="000444BA"/>
    <w:rsid w:val="000445B4"/>
    <w:rsid w:val="00050AC1"/>
    <w:rsid w:val="000512EF"/>
    <w:rsid w:val="000517F2"/>
    <w:rsid w:val="00051948"/>
    <w:rsid w:val="000521D9"/>
    <w:rsid w:val="000524F7"/>
    <w:rsid w:val="00054369"/>
    <w:rsid w:val="0005490B"/>
    <w:rsid w:val="000553E4"/>
    <w:rsid w:val="00055BB5"/>
    <w:rsid w:val="00055CEF"/>
    <w:rsid w:val="000572E9"/>
    <w:rsid w:val="00057E08"/>
    <w:rsid w:val="00057E4E"/>
    <w:rsid w:val="00057F45"/>
    <w:rsid w:val="00060589"/>
    <w:rsid w:val="00061B30"/>
    <w:rsid w:val="00061B6B"/>
    <w:rsid w:val="00062A30"/>
    <w:rsid w:val="0006433A"/>
    <w:rsid w:val="000644C3"/>
    <w:rsid w:val="00064805"/>
    <w:rsid w:val="000654B2"/>
    <w:rsid w:val="0006767B"/>
    <w:rsid w:val="0006770B"/>
    <w:rsid w:val="0007063E"/>
    <w:rsid w:val="00070944"/>
    <w:rsid w:val="00070DF9"/>
    <w:rsid w:val="000711EF"/>
    <w:rsid w:val="00071204"/>
    <w:rsid w:val="0007157C"/>
    <w:rsid w:val="00072203"/>
    <w:rsid w:val="00073517"/>
    <w:rsid w:val="000735B7"/>
    <w:rsid w:val="00073F30"/>
    <w:rsid w:val="00074166"/>
    <w:rsid w:val="000741CE"/>
    <w:rsid w:val="0007558E"/>
    <w:rsid w:val="00075EA8"/>
    <w:rsid w:val="000766D7"/>
    <w:rsid w:val="00076708"/>
    <w:rsid w:val="000804E8"/>
    <w:rsid w:val="00080B3E"/>
    <w:rsid w:val="00081023"/>
    <w:rsid w:val="000810C8"/>
    <w:rsid w:val="0008123C"/>
    <w:rsid w:val="000823AD"/>
    <w:rsid w:val="00082E74"/>
    <w:rsid w:val="00091B48"/>
    <w:rsid w:val="000926C8"/>
    <w:rsid w:val="00092F55"/>
    <w:rsid w:val="00093433"/>
    <w:rsid w:val="000942A2"/>
    <w:rsid w:val="0009576D"/>
    <w:rsid w:val="00095915"/>
    <w:rsid w:val="00096860"/>
    <w:rsid w:val="000A03E1"/>
    <w:rsid w:val="000A056C"/>
    <w:rsid w:val="000A0D32"/>
    <w:rsid w:val="000A1352"/>
    <w:rsid w:val="000A1659"/>
    <w:rsid w:val="000A1D93"/>
    <w:rsid w:val="000A20A1"/>
    <w:rsid w:val="000A322E"/>
    <w:rsid w:val="000A3B71"/>
    <w:rsid w:val="000A4450"/>
    <w:rsid w:val="000A4E89"/>
    <w:rsid w:val="000A4F51"/>
    <w:rsid w:val="000A732B"/>
    <w:rsid w:val="000A771F"/>
    <w:rsid w:val="000A7E9F"/>
    <w:rsid w:val="000B0B3E"/>
    <w:rsid w:val="000B16EF"/>
    <w:rsid w:val="000B27BF"/>
    <w:rsid w:val="000B294B"/>
    <w:rsid w:val="000B2C3A"/>
    <w:rsid w:val="000B2D14"/>
    <w:rsid w:val="000B3100"/>
    <w:rsid w:val="000B4B95"/>
    <w:rsid w:val="000B5E32"/>
    <w:rsid w:val="000B6332"/>
    <w:rsid w:val="000B6DE7"/>
    <w:rsid w:val="000B7053"/>
    <w:rsid w:val="000B7AEB"/>
    <w:rsid w:val="000C01A8"/>
    <w:rsid w:val="000C3625"/>
    <w:rsid w:val="000C4015"/>
    <w:rsid w:val="000C4043"/>
    <w:rsid w:val="000C4237"/>
    <w:rsid w:val="000C4DBB"/>
    <w:rsid w:val="000C57B1"/>
    <w:rsid w:val="000C6429"/>
    <w:rsid w:val="000C6B9F"/>
    <w:rsid w:val="000C6EBE"/>
    <w:rsid w:val="000C7827"/>
    <w:rsid w:val="000D0B1C"/>
    <w:rsid w:val="000D0F61"/>
    <w:rsid w:val="000D3A42"/>
    <w:rsid w:val="000D3EC4"/>
    <w:rsid w:val="000D3F0F"/>
    <w:rsid w:val="000D559F"/>
    <w:rsid w:val="000D6E85"/>
    <w:rsid w:val="000D7BD1"/>
    <w:rsid w:val="000E199A"/>
    <w:rsid w:val="000E31AF"/>
    <w:rsid w:val="000E5E61"/>
    <w:rsid w:val="000E6262"/>
    <w:rsid w:val="000E7B08"/>
    <w:rsid w:val="000F095E"/>
    <w:rsid w:val="000F12B2"/>
    <w:rsid w:val="000F193D"/>
    <w:rsid w:val="000F2FCD"/>
    <w:rsid w:val="0010043C"/>
    <w:rsid w:val="00102853"/>
    <w:rsid w:val="00102E61"/>
    <w:rsid w:val="00103F32"/>
    <w:rsid w:val="00105C00"/>
    <w:rsid w:val="00107843"/>
    <w:rsid w:val="00110698"/>
    <w:rsid w:val="00110C3A"/>
    <w:rsid w:val="00112989"/>
    <w:rsid w:val="00113BC6"/>
    <w:rsid w:val="00117423"/>
    <w:rsid w:val="001204EB"/>
    <w:rsid w:val="001210A3"/>
    <w:rsid w:val="0012116A"/>
    <w:rsid w:val="001211B3"/>
    <w:rsid w:val="00121E5E"/>
    <w:rsid w:val="00121FF7"/>
    <w:rsid w:val="001222F3"/>
    <w:rsid w:val="00122A3B"/>
    <w:rsid w:val="00122CE5"/>
    <w:rsid w:val="00122FD1"/>
    <w:rsid w:val="00123824"/>
    <w:rsid w:val="001243C8"/>
    <w:rsid w:val="00125835"/>
    <w:rsid w:val="001260C7"/>
    <w:rsid w:val="00127464"/>
    <w:rsid w:val="001302D8"/>
    <w:rsid w:val="00130441"/>
    <w:rsid w:val="001316E8"/>
    <w:rsid w:val="00134563"/>
    <w:rsid w:val="00134662"/>
    <w:rsid w:val="0013537B"/>
    <w:rsid w:val="00137A5F"/>
    <w:rsid w:val="00140692"/>
    <w:rsid w:val="00141DE7"/>
    <w:rsid w:val="00145A89"/>
    <w:rsid w:val="00146191"/>
    <w:rsid w:val="0014750B"/>
    <w:rsid w:val="001502D4"/>
    <w:rsid w:val="0015073E"/>
    <w:rsid w:val="00151406"/>
    <w:rsid w:val="001519EC"/>
    <w:rsid w:val="00151B31"/>
    <w:rsid w:val="00154278"/>
    <w:rsid w:val="00154C2A"/>
    <w:rsid w:val="001557F5"/>
    <w:rsid w:val="00161679"/>
    <w:rsid w:val="00163DF4"/>
    <w:rsid w:val="001643DA"/>
    <w:rsid w:val="001649E9"/>
    <w:rsid w:val="0016517E"/>
    <w:rsid w:val="00166741"/>
    <w:rsid w:val="00167FD6"/>
    <w:rsid w:val="00172A84"/>
    <w:rsid w:val="00173796"/>
    <w:rsid w:val="00173AAA"/>
    <w:rsid w:val="0017447C"/>
    <w:rsid w:val="0017693C"/>
    <w:rsid w:val="0017733B"/>
    <w:rsid w:val="001818B3"/>
    <w:rsid w:val="00181B93"/>
    <w:rsid w:val="00184C54"/>
    <w:rsid w:val="0018616E"/>
    <w:rsid w:val="00187A18"/>
    <w:rsid w:val="00191A74"/>
    <w:rsid w:val="00191C64"/>
    <w:rsid w:val="00193420"/>
    <w:rsid w:val="0019473A"/>
    <w:rsid w:val="001957A2"/>
    <w:rsid w:val="0019583B"/>
    <w:rsid w:val="00195986"/>
    <w:rsid w:val="00196397"/>
    <w:rsid w:val="00196768"/>
    <w:rsid w:val="001A3FA1"/>
    <w:rsid w:val="001A5EBF"/>
    <w:rsid w:val="001A6306"/>
    <w:rsid w:val="001A6901"/>
    <w:rsid w:val="001A6C24"/>
    <w:rsid w:val="001B0116"/>
    <w:rsid w:val="001B2019"/>
    <w:rsid w:val="001B240C"/>
    <w:rsid w:val="001B345C"/>
    <w:rsid w:val="001B41D5"/>
    <w:rsid w:val="001B450B"/>
    <w:rsid w:val="001B4DF6"/>
    <w:rsid w:val="001B57F6"/>
    <w:rsid w:val="001B6075"/>
    <w:rsid w:val="001B7752"/>
    <w:rsid w:val="001C2B71"/>
    <w:rsid w:val="001C2BE2"/>
    <w:rsid w:val="001C2DD2"/>
    <w:rsid w:val="001C3AE3"/>
    <w:rsid w:val="001C652D"/>
    <w:rsid w:val="001C6928"/>
    <w:rsid w:val="001C6AE5"/>
    <w:rsid w:val="001D0F29"/>
    <w:rsid w:val="001D1A3A"/>
    <w:rsid w:val="001D2E77"/>
    <w:rsid w:val="001D4940"/>
    <w:rsid w:val="001D5C95"/>
    <w:rsid w:val="001D6609"/>
    <w:rsid w:val="001D68F6"/>
    <w:rsid w:val="001D769F"/>
    <w:rsid w:val="001E0367"/>
    <w:rsid w:val="001E07B6"/>
    <w:rsid w:val="001E1155"/>
    <w:rsid w:val="001E48C0"/>
    <w:rsid w:val="001E4E01"/>
    <w:rsid w:val="001E6498"/>
    <w:rsid w:val="001E6B20"/>
    <w:rsid w:val="001E6DA1"/>
    <w:rsid w:val="001F02D0"/>
    <w:rsid w:val="001F141C"/>
    <w:rsid w:val="001F1511"/>
    <w:rsid w:val="001F1696"/>
    <w:rsid w:val="001F3720"/>
    <w:rsid w:val="001F424B"/>
    <w:rsid w:val="001F4E7B"/>
    <w:rsid w:val="001F687C"/>
    <w:rsid w:val="001F7F6F"/>
    <w:rsid w:val="001F7FE9"/>
    <w:rsid w:val="00200DAC"/>
    <w:rsid w:val="0020117E"/>
    <w:rsid w:val="00201A14"/>
    <w:rsid w:val="00202A7A"/>
    <w:rsid w:val="00203B3E"/>
    <w:rsid w:val="00204E40"/>
    <w:rsid w:val="002061A1"/>
    <w:rsid w:val="0020622E"/>
    <w:rsid w:val="00210B66"/>
    <w:rsid w:val="00211FDE"/>
    <w:rsid w:val="002124E1"/>
    <w:rsid w:val="00213C07"/>
    <w:rsid w:val="00214655"/>
    <w:rsid w:val="00215F6E"/>
    <w:rsid w:val="0021603A"/>
    <w:rsid w:val="002161D9"/>
    <w:rsid w:val="00216C47"/>
    <w:rsid w:val="00216F1D"/>
    <w:rsid w:val="00217543"/>
    <w:rsid w:val="002178F4"/>
    <w:rsid w:val="00220E2B"/>
    <w:rsid w:val="002216D2"/>
    <w:rsid w:val="00221C77"/>
    <w:rsid w:val="0022201B"/>
    <w:rsid w:val="00223471"/>
    <w:rsid w:val="00223A95"/>
    <w:rsid w:val="00224625"/>
    <w:rsid w:val="00225E74"/>
    <w:rsid w:val="002264F9"/>
    <w:rsid w:val="002273CE"/>
    <w:rsid w:val="002278D0"/>
    <w:rsid w:val="00227B3A"/>
    <w:rsid w:val="00227E60"/>
    <w:rsid w:val="0023098C"/>
    <w:rsid w:val="00232E04"/>
    <w:rsid w:val="002336E5"/>
    <w:rsid w:val="00234255"/>
    <w:rsid w:val="00235EE8"/>
    <w:rsid w:val="002370A9"/>
    <w:rsid w:val="00240DA5"/>
    <w:rsid w:val="002433F0"/>
    <w:rsid w:val="002438CB"/>
    <w:rsid w:val="002438D8"/>
    <w:rsid w:val="00244F12"/>
    <w:rsid w:val="0024520B"/>
    <w:rsid w:val="00245620"/>
    <w:rsid w:val="0024621C"/>
    <w:rsid w:val="002469F6"/>
    <w:rsid w:val="00246C01"/>
    <w:rsid w:val="00247192"/>
    <w:rsid w:val="0024768B"/>
    <w:rsid w:val="002503FA"/>
    <w:rsid w:val="00251182"/>
    <w:rsid w:val="00252B20"/>
    <w:rsid w:val="0025454E"/>
    <w:rsid w:val="00256964"/>
    <w:rsid w:val="002577DC"/>
    <w:rsid w:val="00257F76"/>
    <w:rsid w:val="0026116B"/>
    <w:rsid w:val="00261957"/>
    <w:rsid w:val="00262954"/>
    <w:rsid w:val="00263076"/>
    <w:rsid w:val="00263087"/>
    <w:rsid w:val="00263BEB"/>
    <w:rsid w:val="00267205"/>
    <w:rsid w:val="00267CEA"/>
    <w:rsid w:val="002706CE"/>
    <w:rsid w:val="002709EF"/>
    <w:rsid w:val="00271735"/>
    <w:rsid w:val="0027381A"/>
    <w:rsid w:val="00276CAF"/>
    <w:rsid w:val="002810FC"/>
    <w:rsid w:val="00281464"/>
    <w:rsid w:val="00283631"/>
    <w:rsid w:val="00283AC1"/>
    <w:rsid w:val="00283EB8"/>
    <w:rsid w:val="00283FD0"/>
    <w:rsid w:val="00285B7C"/>
    <w:rsid w:val="00286545"/>
    <w:rsid w:val="00286759"/>
    <w:rsid w:val="00286FE6"/>
    <w:rsid w:val="0028751D"/>
    <w:rsid w:val="002876D8"/>
    <w:rsid w:val="0029071D"/>
    <w:rsid w:val="00290741"/>
    <w:rsid w:val="00292E86"/>
    <w:rsid w:val="002936BF"/>
    <w:rsid w:val="00294018"/>
    <w:rsid w:val="00294502"/>
    <w:rsid w:val="0029640B"/>
    <w:rsid w:val="00296B1D"/>
    <w:rsid w:val="002973B6"/>
    <w:rsid w:val="002A3520"/>
    <w:rsid w:val="002A363E"/>
    <w:rsid w:val="002A3AEC"/>
    <w:rsid w:val="002A4572"/>
    <w:rsid w:val="002A5A1D"/>
    <w:rsid w:val="002A5CB0"/>
    <w:rsid w:val="002A61D9"/>
    <w:rsid w:val="002A7BB2"/>
    <w:rsid w:val="002B06F9"/>
    <w:rsid w:val="002B0B4A"/>
    <w:rsid w:val="002B1B60"/>
    <w:rsid w:val="002B1ECB"/>
    <w:rsid w:val="002B1F61"/>
    <w:rsid w:val="002B3DC6"/>
    <w:rsid w:val="002B6BE8"/>
    <w:rsid w:val="002B739D"/>
    <w:rsid w:val="002C17B2"/>
    <w:rsid w:val="002C36A5"/>
    <w:rsid w:val="002C417C"/>
    <w:rsid w:val="002C5556"/>
    <w:rsid w:val="002C732F"/>
    <w:rsid w:val="002C7B2E"/>
    <w:rsid w:val="002D07B4"/>
    <w:rsid w:val="002D275F"/>
    <w:rsid w:val="002D4F26"/>
    <w:rsid w:val="002D53A8"/>
    <w:rsid w:val="002D5908"/>
    <w:rsid w:val="002D62BA"/>
    <w:rsid w:val="002D66AF"/>
    <w:rsid w:val="002D7A95"/>
    <w:rsid w:val="002E1F15"/>
    <w:rsid w:val="002E2985"/>
    <w:rsid w:val="002E4913"/>
    <w:rsid w:val="002E4E8A"/>
    <w:rsid w:val="002E60F6"/>
    <w:rsid w:val="002E6E12"/>
    <w:rsid w:val="002F15F5"/>
    <w:rsid w:val="002F2137"/>
    <w:rsid w:val="002F3E3B"/>
    <w:rsid w:val="002F3F7B"/>
    <w:rsid w:val="002F5FB8"/>
    <w:rsid w:val="002F68A3"/>
    <w:rsid w:val="00301251"/>
    <w:rsid w:val="00302352"/>
    <w:rsid w:val="00302472"/>
    <w:rsid w:val="003030A7"/>
    <w:rsid w:val="00304303"/>
    <w:rsid w:val="003054D9"/>
    <w:rsid w:val="00305775"/>
    <w:rsid w:val="00305915"/>
    <w:rsid w:val="00305E9B"/>
    <w:rsid w:val="0030753F"/>
    <w:rsid w:val="00307D11"/>
    <w:rsid w:val="00307DDC"/>
    <w:rsid w:val="003107DB"/>
    <w:rsid w:val="0031246A"/>
    <w:rsid w:val="00312D2F"/>
    <w:rsid w:val="003132E8"/>
    <w:rsid w:val="0031353F"/>
    <w:rsid w:val="003137C9"/>
    <w:rsid w:val="00313A4C"/>
    <w:rsid w:val="00315134"/>
    <w:rsid w:val="00317383"/>
    <w:rsid w:val="003178FE"/>
    <w:rsid w:val="0032007A"/>
    <w:rsid w:val="0032229A"/>
    <w:rsid w:val="003227E0"/>
    <w:rsid w:val="00323AA7"/>
    <w:rsid w:val="00323B38"/>
    <w:rsid w:val="00325232"/>
    <w:rsid w:val="00327AA0"/>
    <w:rsid w:val="0033093C"/>
    <w:rsid w:val="00330B57"/>
    <w:rsid w:val="00331514"/>
    <w:rsid w:val="00335EE2"/>
    <w:rsid w:val="003368D1"/>
    <w:rsid w:val="00337532"/>
    <w:rsid w:val="0033774E"/>
    <w:rsid w:val="00337C76"/>
    <w:rsid w:val="00337D9B"/>
    <w:rsid w:val="003405BC"/>
    <w:rsid w:val="00340DF9"/>
    <w:rsid w:val="0034117C"/>
    <w:rsid w:val="00341EC7"/>
    <w:rsid w:val="0034287F"/>
    <w:rsid w:val="00343EB4"/>
    <w:rsid w:val="00344435"/>
    <w:rsid w:val="00344FDE"/>
    <w:rsid w:val="00347688"/>
    <w:rsid w:val="00351D82"/>
    <w:rsid w:val="00352D41"/>
    <w:rsid w:val="003538E0"/>
    <w:rsid w:val="00354ADB"/>
    <w:rsid w:val="00355244"/>
    <w:rsid w:val="00355673"/>
    <w:rsid w:val="00355DFA"/>
    <w:rsid w:val="00356CBF"/>
    <w:rsid w:val="00357583"/>
    <w:rsid w:val="00357F19"/>
    <w:rsid w:val="003609B4"/>
    <w:rsid w:val="00361FDD"/>
    <w:rsid w:val="00362220"/>
    <w:rsid w:val="00367E98"/>
    <w:rsid w:val="003708EF"/>
    <w:rsid w:val="00370E18"/>
    <w:rsid w:val="0037159B"/>
    <w:rsid w:val="00372E6C"/>
    <w:rsid w:val="00373342"/>
    <w:rsid w:val="00374767"/>
    <w:rsid w:val="00375729"/>
    <w:rsid w:val="00375797"/>
    <w:rsid w:val="003759BD"/>
    <w:rsid w:val="003759F6"/>
    <w:rsid w:val="00377328"/>
    <w:rsid w:val="0038154A"/>
    <w:rsid w:val="003823EF"/>
    <w:rsid w:val="00382A6D"/>
    <w:rsid w:val="00385077"/>
    <w:rsid w:val="0038635F"/>
    <w:rsid w:val="00387E9A"/>
    <w:rsid w:val="00390099"/>
    <w:rsid w:val="0039249C"/>
    <w:rsid w:val="0039512C"/>
    <w:rsid w:val="00396069"/>
    <w:rsid w:val="003960E5"/>
    <w:rsid w:val="00396F14"/>
    <w:rsid w:val="00397740"/>
    <w:rsid w:val="003A12FB"/>
    <w:rsid w:val="003A1FAD"/>
    <w:rsid w:val="003A315D"/>
    <w:rsid w:val="003A4D2B"/>
    <w:rsid w:val="003A5E40"/>
    <w:rsid w:val="003A603A"/>
    <w:rsid w:val="003A659A"/>
    <w:rsid w:val="003A6CBF"/>
    <w:rsid w:val="003A6EAC"/>
    <w:rsid w:val="003A7037"/>
    <w:rsid w:val="003A7CD0"/>
    <w:rsid w:val="003B057C"/>
    <w:rsid w:val="003B06DE"/>
    <w:rsid w:val="003B1911"/>
    <w:rsid w:val="003B1C77"/>
    <w:rsid w:val="003B1F38"/>
    <w:rsid w:val="003B201D"/>
    <w:rsid w:val="003B299D"/>
    <w:rsid w:val="003B3619"/>
    <w:rsid w:val="003B553B"/>
    <w:rsid w:val="003B75CF"/>
    <w:rsid w:val="003B780C"/>
    <w:rsid w:val="003C0909"/>
    <w:rsid w:val="003C0981"/>
    <w:rsid w:val="003C1762"/>
    <w:rsid w:val="003C265D"/>
    <w:rsid w:val="003C26AA"/>
    <w:rsid w:val="003C2E0A"/>
    <w:rsid w:val="003C4204"/>
    <w:rsid w:val="003C687D"/>
    <w:rsid w:val="003D063F"/>
    <w:rsid w:val="003D119B"/>
    <w:rsid w:val="003D2039"/>
    <w:rsid w:val="003D26F4"/>
    <w:rsid w:val="003D3CBB"/>
    <w:rsid w:val="003D528B"/>
    <w:rsid w:val="003D6B20"/>
    <w:rsid w:val="003E19C7"/>
    <w:rsid w:val="003E1FCB"/>
    <w:rsid w:val="003E256B"/>
    <w:rsid w:val="003E4019"/>
    <w:rsid w:val="003E4380"/>
    <w:rsid w:val="003E4D9D"/>
    <w:rsid w:val="003E5C22"/>
    <w:rsid w:val="003E677F"/>
    <w:rsid w:val="003E73A5"/>
    <w:rsid w:val="003E7E26"/>
    <w:rsid w:val="003F1E7F"/>
    <w:rsid w:val="003F2D82"/>
    <w:rsid w:val="003F2F10"/>
    <w:rsid w:val="003F47ED"/>
    <w:rsid w:val="003F565D"/>
    <w:rsid w:val="003F6024"/>
    <w:rsid w:val="003F6AEA"/>
    <w:rsid w:val="003F710C"/>
    <w:rsid w:val="003F7161"/>
    <w:rsid w:val="00400D2C"/>
    <w:rsid w:val="00401BF4"/>
    <w:rsid w:val="004039D1"/>
    <w:rsid w:val="00404928"/>
    <w:rsid w:val="00404C8A"/>
    <w:rsid w:val="0040575B"/>
    <w:rsid w:val="00405A57"/>
    <w:rsid w:val="00406FBA"/>
    <w:rsid w:val="00407F9B"/>
    <w:rsid w:val="004112BD"/>
    <w:rsid w:val="004112EE"/>
    <w:rsid w:val="00411D93"/>
    <w:rsid w:val="00414044"/>
    <w:rsid w:val="00414E03"/>
    <w:rsid w:val="0041512A"/>
    <w:rsid w:val="00416A72"/>
    <w:rsid w:val="00417347"/>
    <w:rsid w:val="004175DF"/>
    <w:rsid w:val="0042086D"/>
    <w:rsid w:val="00423D71"/>
    <w:rsid w:val="00423E77"/>
    <w:rsid w:val="004241C2"/>
    <w:rsid w:val="0042443D"/>
    <w:rsid w:val="004248D1"/>
    <w:rsid w:val="004259C5"/>
    <w:rsid w:val="00430E56"/>
    <w:rsid w:val="0043277D"/>
    <w:rsid w:val="00433555"/>
    <w:rsid w:val="00433E81"/>
    <w:rsid w:val="00434ABB"/>
    <w:rsid w:val="00434FEE"/>
    <w:rsid w:val="00435EC4"/>
    <w:rsid w:val="004368BC"/>
    <w:rsid w:val="00436CF6"/>
    <w:rsid w:val="004377D7"/>
    <w:rsid w:val="00437F9C"/>
    <w:rsid w:val="00442473"/>
    <w:rsid w:val="00443187"/>
    <w:rsid w:val="00443511"/>
    <w:rsid w:val="00445786"/>
    <w:rsid w:val="0044789F"/>
    <w:rsid w:val="004504FD"/>
    <w:rsid w:val="004506F6"/>
    <w:rsid w:val="004507F0"/>
    <w:rsid w:val="0045084C"/>
    <w:rsid w:val="00451C3C"/>
    <w:rsid w:val="00451DB1"/>
    <w:rsid w:val="00452701"/>
    <w:rsid w:val="004533B2"/>
    <w:rsid w:val="00453CC3"/>
    <w:rsid w:val="00453CDE"/>
    <w:rsid w:val="00453DB2"/>
    <w:rsid w:val="004556F8"/>
    <w:rsid w:val="0045572F"/>
    <w:rsid w:val="00456011"/>
    <w:rsid w:val="004561C2"/>
    <w:rsid w:val="004618AE"/>
    <w:rsid w:val="00462091"/>
    <w:rsid w:val="004646E3"/>
    <w:rsid w:val="00464933"/>
    <w:rsid w:val="00464A4B"/>
    <w:rsid w:val="00470886"/>
    <w:rsid w:val="0047168D"/>
    <w:rsid w:val="0047185B"/>
    <w:rsid w:val="00471A93"/>
    <w:rsid w:val="0047229B"/>
    <w:rsid w:val="004722AC"/>
    <w:rsid w:val="00472825"/>
    <w:rsid w:val="004730E9"/>
    <w:rsid w:val="004735AB"/>
    <w:rsid w:val="004735D4"/>
    <w:rsid w:val="0047415C"/>
    <w:rsid w:val="00474777"/>
    <w:rsid w:val="00474E7D"/>
    <w:rsid w:val="00477903"/>
    <w:rsid w:val="00480DE1"/>
    <w:rsid w:val="00481152"/>
    <w:rsid w:val="00481F36"/>
    <w:rsid w:val="00484CE6"/>
    <w:rsid w:val="00486086"/>
    <w:rsid w:val="0048636D"/>
    <w:rsid w:val="00486D7D"/>
    <w:rsid w:val="00486E0F"/>
    <w:rsid w:val="00487CD9"/>
    <w:rsid w:val="0049122A"/>
    <w:rsid w:val="0049247E"/>
    <w:rsid w:val="00495082"/>
    <w:rsid w:val="004963B6"/>
    <w:rsid w:val="0049686D"/>
    <w:rsid w:val="004A1BD2"/>
    <w:rsid w:val="004A1EF6"/>
    <w:rsid w:val="004A20F0"/>
    <w:rsid w:val="004A3EE7"/>
    <w:rsid w:val="004A4A33"/>
    <w:rsid w:val="004A57AD"/>
    <w:rsid w:val="004A6033"/>
    <w:rsid w:val="004A73EA"/>
    <w:rsid w:val="004A73F3"/>
    <w:rsid w:val="004A77B9"/>
    <w:rsid w:val="004A7980"/>
    <w:rsid w:val="004B16E2"/>
    <w:rsid w:val="004B2F92"/>
    <w:rsid w:val="004B3FDE"/>
    <w:rsid w:val="004B45AE"/>
    <w:rsid w:val="004B47A8"/>
    <w:rsid w:val="004B5258"/>
    <w:rsid w:val="004B6FD6"/>
    <w:rsid w:val="004B729E"/>
    <w:rsid w:val="004B7877"/>
    <w:rsid w:val="004C00B4"/>
    <w:rsid w:val="004C28C8"/>
    <w:rsid w:val="004C3152"/>
    <w:rsid w:val="004C3497"/>
    <w:rsid w:val="004C3830"/>
    <w:rsid w:val="004C5DC0"/>
    <w:rsid w:val="004C60E9"/>
    <w:rsid w:val="004C706C"/>
    <w:rsid w:val="004C7E53"/>
    <w:rsid w:val="004C7F4D"/>
    <w:rsid w:val="004D0C6E"/>
    <w:rsid w:val="004D16A6"/>
    <w:rsid w:val="004D177D"/>
    <w:rsid w:val="004D21CC"/>
    <w:rsid w:val="004D2F5D"/>
    <w:rsid w:val="004D36C0"/>
    <w:rsid w:val="004D64DA"/>
    <w:rsid w:val="004E2404"/>
    <w:rsid w:val="004E450B"/>
    <w:rsid w:val="004E49DE"/>
    <w:rsid w:val="004E54B5"/>
    <w:rsid w:val="004E7AC2"/>
    <w:rsid w:val="004E7F50"/>
    <w:rsid w:val="004F00A4"/>
    <w:rsid w:val="004F0B6C"/>
    <w:rsid w:val="004F0E47"/>
    <w:rsid w:val="004F179B"/>
    <w:rsid w:val="004F1C47"/>
    <w:rsid w:val="004F250C"/>
    <w:rsid w:val="004F27AD"/>
    <w:rsid w:val="004F5915"/>
    <w:rsid w:val="004F6732"/>
    <w:rsid w:val="0050173A"/>
    <w:rsid w:val="00502EF4"/>
    <w:rsid w:val="0050319B"/>
    <w:rsid w:val="00504BB4"/>
    <w:rsid w:val="00504FFE"/>
    <w:rsid w:val="005051BA"/>
    <w:rsid w:val="005062A1"/>
    <w:rsid w:val="00506323"/>
    <w:rsid w:val="00507D7A"/>
    <w:rsid w:val="00510A19"/>
    <w:rsid w:val="00510FA8"/>
    <w:rsid w:val="00513609"/>
    <w:rsid w:val="00514477"/>
    <w:rsid w:val="005148E2"/>
    <w:rsid w:val="00514E73"/>
    <w:rsid w:val="005157AD"/>
    <w:rsid w:val="00515D3C"/>
    <w:rsid w:val="005164E5"/>
    <w:rsid w:val="00517E86"/>
    <w:rsid w:val="00521482"/>
    <w:rsid w:val="0052248E"/>
    <w:rsid w:val="00523543"/>
    <w:rsid w:val="005235F9"/>
    <w:rsid w:val="00525E0B"/>
    <w:rsid w:val="00525E5E"/>
    <w:rsid w:val="0052628E"/>
    <w:rsid w:val="00526870"/>
    <w:rsid w:val="00531130"/>
    <w:rsid w:val="00531558"/>
    <w:rsid w:val="0053268A"/>
    <w:rsid w:val="00533DB0"/>
    <w:rsid w:val="0053400D"/>
    <w:rsid w:val="00534F6E"/>
    <w:rsid w:val="00535E05"/>
    <w:rsid w:val="00536E3B"/>
    <w:rsid w:val="005370CA"/>
    <w:rsid w:val="005400C3"/>
    <w:rsid w:val="00541BC6"/>
    <w:rsid w:val="00541C75"/>
    <w:rsid w:val="00541E80"/>
    <w:rsid w:val="005423D9"/>
    <w:rsid w:val="00542FFC"/>
    <w:rsid w:val="0054304E"/>
    <w:rsid w:val="00544A4D"/>
    <w:rsid w:val="00545440"/>
    <w:rsid w:val="00545F8E"/>
    <w:rsid w:val="00546F75"/>
    <w:rsid w:val="00547ACB"/>
    <w:rsid w:val="00551E4F"/>
    <w:rsid w:val="00553328"/>
    <w:rsid w:val="00556843"/>
    <w:rsid w:val="00556E77"/>
    <w:rsid w:val="005608B3"/>
    <w:rsid w:val="00565789"/>
    <w:rsid w:val="00566A03"/>
    <w:rsid w:val="0057061C"/>
    <w:rsid w:val="005706EF"/>
    <w:rsid w:val="00570A19"/>
    <w:rsid w:val="0057176E"/>
    <w:rsid w:val="0057313B"/>
    <w:rsid w:val="0057391D"/>
    <w:rsid w:val="00573DE4"/>
    <w:rsid w:val="0057412E"/>
    <w:rsid w:val="005751BA"/>
    <w:rsid w:val="0057610A"/>
    <w:rsid w:val="0057657B"/>
    <w:rsid w:val="00576F34"/>
    <w:rsid w:val="0057725F"/>
    <w:rsid w:val="005773EB"/>
    <w:rsid w:val="0057767F"/>
    <w:rsid w:val="00577A1A"/>
    <w:rsid w:val="00577F09"/>
    <w:rsid w:val="005826F0"/>
    <w:rsid w:val="00582802"/>
    <w:rsid w:val="00582F8A"/>
    <w:rsid w:val="0058435A"/>
    <w:rsid w:val="00584AF6"/>
    <w:rsid w:val="00584B45"/>
    <w:rsid w:val="0058562D"/>
    <w:rsid w:val="0058721B"/>
    <w:rsid w:val="005873F5"/>
    <w:rsid w:val="00587B59"/>
    <w:rsid w:val="00591990"/>
    <w:rsid w:val="00591C4D"/>
    <w:rsid w:val="005926F6"/>
    <w:rsid w:val="00592730"/>
    <w:rsid w:val="00597156"/>
    <w:rsid w:val="0059723D"/>
    <w:rsid w:val="005A081A"/>
    <w:rsid w:val="005A29C2"/>
    <w:rsid w:val="005A39E1"/>
    <w:rsid w:val="005A4F42"/>
    <w:rsid w:val="005A74FB"/>
    <w:rsid w:val="005B1473"/>
    <w:rsid w:val="005B19D8"/>
    <w:rsid w:val="005B4A4A"/>
    <w:rsid w:val="005B4C1D"/>
    <w:rsid w:val="005B4DC1"/>
    <w:rsid w:val="005B5A9D"/>
    <w:rsid w:val="005B64F4"/>
    <w:rsid w:val="005B7B68"/>
    <w:rsid w:val="005C1142"/>
    <w:rsid w:val="005C17B1"/>
    <w:rsid w:val="005C1A3D"/>
    <w:rsid w:val="005C2653"/>
    <w:rsid w:val="005C3D22"/>
    <w:rsid w:val="005C46CC"/>
    <w:rsid w:val="005C4CAC"/>
    <w:rsid w:val="005C5228"/>
    <w:rsid w:val="005C53BC"/>
    <w:rsid w:val="005C6DBE"/>
    <w:rsid w:val="005D0503"/>
    <w:rsid w:val="005D2056"/>
    <w:rsid w:val="005D207C"/>
    <w:rsid w:val="005D2FB8"/>
    <w:rsid w:val="005D588A"/>
    <w:rsid w:val="005D5BCF"/>
    <w:rsid w:val="005D6066"/>
    <w:rsid w:val="005E2A16"/>
    <w:rsid w:val="005E2E4C"/>
    <w:rsid w:val="005F0D19"/>
    <w:rsid w:val="005F375B"/>
    <w:rsid w:val="005F4627"/>
    <w:rsid w:val="005F5673"/>
    <w:rsid w:val="005F584A"/>
    <w:rsid w:val="005F5A20"/>
    <w:rsid w:val="005F665A"/>
    <w:rsid w:val="005F680C"/>
    <w:rsid w:val="005F6C95"/>
    <w:rsid w:val="005F6FFF"/>
    <w:rsid w:val="00601357"/>
    <w:rsid w:val="0060190C"/>
    <w:rsid w:val="006021D8"/>
    <w:rsid w:val="006024EA"/>
    <w:rsid w:val="0060355E"/>
    <w:rsid w:val="00603F0D"/>
    <w:rsid w:val="0060521D"/>
    <w:rsid w:val="00605C5A"/>
    <w:rsid w:val="00606833"/>
    <w:rsid w:val="00610344"/>
    <w:rsid w:val="00610804"/>
    <w:rsid w:val="006131A1"/>
    <w:rsid w:val="006139C1"/>
    <w:rsid w:val="00614F80"/>
    <w:rsid w:val="00615E36"/>
    <w:rsid w:val="00615F15"/>
    <w:rsid w:val="0061641B"/>
    <w:rsid w:val="00616C4B"/>
    <w:rsid w:val="006174FB"/>
    <w:rsid w:val="006179DD"/>
    <w:rsid w:val="00620231"/>
    <w:rsid w:val="00620534"/>
    <w:rsid w:val="00621A2A"/>
    <w:rsid w:val="00621F60"/>
    <w:rsid w:val="006221A8"/>
    <w:rsid w:val="00623FF7"/>
    <w:rsid w:val="00624167"/>
    <w:rsid w:val="00624FE8"/>
    <w:rsid w:val="0062568A"/>
    <w:rsid w:val="00625DBA"/>
    <w:rsid w:val="006262F8"/>
    <w:rsid w:val="006265DD"/>
    <w:rsid w:val="0062675B"/>
    <w:rsid w:val="00626C2C"/>
    <w:rsid w:val="006278E7"/>
    <w:rsid w:val="00630EC7"/>
    <w:rsid w:val="00632986"/>
    <w:rsid w:val="006341EA"/>
    <w:rsid w:val="00635123"/>
    <w:rsid w:val="00637FE9"/>
    <w:rsid w:val="00640257"/>
    <w:rsid w:val="006410A1"/>
    <w:rsid w:val="00641E6D"/>
    <w:rsid w:val="00643E41"/>
    <w:rsid w:val="0064424E"/>
    <w:rsid w:val="00645215"/>
    <w:rsid w:val="00645BCE"/>
    <w:rsid w:val="00646D4F"/>
    <w:rsid w:val="00646E97"/>
    <w:rsid w:val="006470BE"/>
    <w:rsid w:val="00647C7B"/>
    <w:rsid w:val="00650588"/>
    <w:rsid w:val="0065221D"/>
    <w:rsid w:val="00653560"/>
    <w:rsid w:val="00653C90"/>
    <w:rsid w:val="00653F2A"/>
    <w:rsid w:val="00654EE0"/>
    <w:rsid w:val="006572BF"/>
    <w:rsid w:val="00657D28"/>
    <w:rsid w:val="00657EA5"/>
    <w:rsid w:val="006604B0"/>
    <w:rsid w:val="00660899"/>
    <w:rsid w:val="00661118"/>
    <w:rsid w:val="00662355"/>
    <w:rsid w:val="00662E41"/>
    <w:rsid w:val="00663309"/>
    <w:rsid w:val="006634B5"/>
    <w:rsid w:val="00664904"/>
    <w:rsid w:val="00664A2E"/>
    <w:rsid w:val="006671BB"/>
    <w:rsid w:val="006676CF"/>
    <w:rsid w:val="00667E26"/>
    <w:rsid w:val="0067040B"/>
    <w:rsid w:val="006725E1"/>
    <w:rsid w:val="00673E10"/>
    <w:rsid w:val="00674EC4"/>
    <w:rsid w:val="0067533B"/>
    <w:rsid w:val="006758C0"/>
    <w:rsid w:val="006760D5"/>
    <w:rsid w:val="00681B33"/>
    <w:rsid w:val="00682690"/>
    <w:rsid w:val="006844AF"/>
    <w:rsid w:val="00684AF1"/>
    <w:rsid w:val="0068519B"/>
    <w:rsid w:val="0068521E"/>
    <w:rsid w:val="00685ACB"/>
    <w:rsid w:val="006862AD"/>
    <w:rsid w:val="006874F8"/>
    <w:rsid w:val="00690D3B"/>
    <w:rsid w:val="00690F4F"/>
    <w:rsid w:val="0069140A"/>
    <w:rsid w:val="0069159A"/>
    <w:rsid w:val="00691A14"/>
    <w:rsid w:val="00692F7C"/>
    <w:rsid w:val="006931CD"/>
    <w:rsid w:val="006940B9"/>
    <w:rsid w:val="0069564E"/>
    <w:rsid w:val="006969CC"/>
    <w:rsid w:val="00696A4D"/>
    <w:rsid w:val="006A073B"/>
    <w:rsid w:val="006A1B29"/>
    <w:rsid w:val="006A3C53"/>
    <w:rsid w:val="006A452B"/>
    <w:rsid w:val="006A4B20"/>
    <w:rsid w:val="006A5C18"/>
    <w:rsid w:val="006A7F9A"/>
    <w:rsid w:val="006B0038"/>
    <w:rsid w:val="006B0D65"/>
    <w:rsid w:val="006B0E86"/>
    <w:rsid w:val="006B1289"/>
    <w:rsid w:val="006B1BF8"/>
    <w:rsid w:val="006B2B6C"/>
    <w:rsid w:val="006B36A9"/>
    <w:rsid w:val="006B526E"/>
    <w:rsid w:val="006B64D2"/>
    <w:rsid w:val="006B7546"/>
    <w:rsid w:val="006C1054"/>
    <w:rsid w:val="006C1C75"/>
    <w:rsid w:val="006C2A36"/>
    <w:rsid w:val="006C4E7F"/>
    <w:rsid w:val="006C53CB"/>
    <w:rsid w:val="006C6093"/>
    <w:rsid w:val="006C6770"/>
    <w:rsid w:val="006C6DAA"/>
    <w:rsid w:val="006C703A"/>
    <w:rsid w:val="006C72EC"/>
    <w:rsid w:val="006C7618"/>
    <w:rsid w:val="006D295C"/>
    <w:rsid w:val="006D2CE5"/>
    <w:rsid w:val="006D2E20"/>
    <w:rsid w:val="006D3513"/>
    <w:rsid w:val="006D4CF7"/>
    <w:rsid w:val="006D5446"/>
    <w:rsid w:val="006D5896"/>
    <w:rsid w:val="006E053C"/>
    <w:rsid w:val="006E06D5"/>
    <w:rsid w:val="006E1307"/>
    <w:rsid w:val="006E21B2"/>
    <w:rsid w:val="006E3017"/>
    <w:rsid w:val="006E4AAE"/>
    <w:rsid w:val="006F00A7"/>
    <w:rsid w:val="006F0614"/>
    <w:rsid w:val="006F1630"/>
    <w:rsid w:val="006F16F3"/>
    <w:rsid w:val="006F19CC"/>
    <w:rsid w:val="006F1C40"/>
    <w:rsid w:val="006F2096"/>
    <w:rsid w:val="006F26CB"/>
    <w:rsid w:val="006F2A4E"/>
    <w:rsid w:val="006F3396"/>
    <w:rsid w:val="006F447D"/>
    <w:rsid w:val="006F4ABE"/>
    <w:rsid w:val="006F50AA"/>
    <w:rsid w:val="006F51A5"/>
    <w:rsid w:val="006F625F"/>
    <w:rsid w:val="006F6631"/>
    <w:rsid w:val="00701705"/>
    <w:rsid w:val="00701E21"/>
    <w:rsid w:val="00701FCC"/>
    <w:rsid w:val="00701FEC"/>
    <w:rsid w:val="00703CA1"/>
    <w:rsid w:val="007048CC"/>
    <w:rsid w:val="00704FE3"/>
    <w:rsid w:val="00706B4B"/>
    <w:rsid w:val="007073DE"/>
    <w:rsid w:val="00710F1F"/>
    <w:rsid w:val="00713243"/>
    <w:rsid w:val="00713D3A"/>
    <w:rsid w:val="00714A6C"/>
    <w:rsid w:val="007151D8"/>
    <w:rsid w:val="00716D12"/>
    <w:rsid w:val="00717CAD"/>
    <w:rsid w:val="00721B49"/>
    <w:rsid w:val="00721DCD"/>
    <w:rsid w:val="00721EB9"/>
    <w:rsid w:val="0072258C"/>
    <w:rsid w:val="00722598"/>
    <w:rsid w:val="0072612B"/>
    <w:rsid w:val="00726688"/>
    <w:rsid w:val="00726768"/>
    <w:rsid w:val="0072684C"/>
    <w:rsid w:val="007314FE"/>
    <w:rsid w:val="00731672"/>
    <w:rsid w:val="00732531"/>
    <w:rsid w:val="007345C7"/>
    <w:rsid w:val="0073628F"/>
    <w:rsid w:val="00736D08"/>
    <w:rsid w:val="00740710"/>
    <w:rsid w:val="0074130C"/>
    <w:rsid w:val="00741610"/>
    <w:rsid w:val="007430D9"/>
    <w:rsid w:val="0074314C"/>
    <w:rsid w:val="0074597C"/>
    <w:rsid w:val="00745A49"/>
    <w:rsid w:val="0074630E"/>
    <w:rsid w:val="007502BF"/>
    <w:rsid w:val="00750939"/>
    <w:rsid w:val="007509EE"/>
    <w:rsid w:val="00751254"/>
    <w:rsid w:val="007521F1"/>
    <w:rsid w:val="00752F09"/>
    <w:rsid w:val="00753519"/>
    <w:rsid w:val="007545CF"/>
    <w:rsid w:val="00754A16"/>
    <w:rsid w:val="00755A35"/>
    <w:rsid w:val="00755CE5"/>
    <w:rsid w:val="0075705D"/>
    <w:rsid w:val="00760A3C"/>
    <w:rsid w:val="00761375"/>
    <w:rsid w:val="00762815"/>
    <w:rsid w:val="007654B0"/>
    <w:rsid w:val="00765B1D"/>
    <w:rsid w:val="00766703"/>
    <w:rsid w:val="007676A9"/>
    <w:rsid w:val="007677CE"/>
    <w:rsid w:val="00770540"/>
    <w:rsid w:val="007718A7"/>
    <w:rsid w:val="00772B34"/>
    <w:rsid w:val="00773061"/>
    <w:rsid w:val="00773424"/>
    <w:rsid w:val="007760DC"/>
    <w:rsid w:val="00776348"/>
    <w:rsid w:val="0077658C"/>
    <w:rsid w:val="00776A3E"/>
    <w:rsid w:val="00777A11"/>
    <w:rsid w:val="007811FE"/>
    <w:rsid w:val="00781452"/>
    <w:rsid w:val="007820B5"/>
    <w:rsid w:val="00782A69"/>
    <w:rsid w:val="00784C04"/>
    <w:rsid w:val="00786287"/>
    <w:rsid w:val="00787DFB"/>
    <w:rsid w:val="00787EE6"/>
    <w:rsid w:val="00791E2B"/>
    <w:rsid w:val="00794C7E"/>
    <w:rsid w:val="00796ACC"/>
    <w:rsid w:val="00796ACD"/>
    <w:rsid w:val="007975DA"/>
    <w:rsid w:val="00797DC2"/>
    <w:rsid w:val="00797E3D"/>
    <w:rsid w:val="007A0549"/>
    <w:rsid w:val="007A1AE3"/>
    <w:rsid w:val="007A2551"/>
    <w:rsid w:val="007A2F6F"/>
    <w:rsid w:val="007A31F1"/>
    <w:rsid w:val="007A4942"/>
    <w:rsid w:val="007A5044"/>
    <w:rsid w:val="007A5A63"/>
    <w:rsid w:val="007A628C"/>
    <w:rsid w:val="007B0C46"/>
    <w:rsid w:val="007B1FC2"/>
    <w:rsid w:val="007B2143"/>
    <w:rsid w:val="007B21E2"/>
    <w:rsid w:val="007B28A8"/>
    <w:rsid w:val="007B3503"/>
    <w:rsid w:val="007B46C0"/>
    <w:rsid w:val="007B6D76"/>
    <w:rsid w:val="007B701C"/>
    <w:rsid w:val="007B7718"/>
    <w:rsid w:val="007B7DDF"/>
    <w:rsid w:val="007B7E3B"/>
    <w:rsid w:val="007C1915"/>
    <w:rsid w:val="007C3F3B"/>
    <w:rsid w:val="007C45C5"/>
    <w:rsid w:val="007C494D"/>
    <w:rsid w:val="007C4E9F"/>
    <w:rsid w:val="007D1157"/>
    <w:rsid w:val="007D1906"/>
    <w:rsid w:val="007D2F91"/>
    <w:rsid w:val="007D38DC"/>
    <w:rsid w:val="007D3BE2"/>
    <w:rsid w:val="007D3EF8"/>
    <w:rsid w:val="007D4072"/>
    <w:rsid w:val="007D4485"/>
    <w:rsid w:val="007D4571"/>
    <w:rsid w:val="007D4616"/>
    <w:rsid w:val="007D505B"/>
    <w:rsid w:val="007D5519"/>
    <w:rsid w:val="007D67EC"/>
    <w:rsid w:val="007D68DD"/>
    <w:rsid w:val="007E0512"/>
    <w:rsid w:val="007E0537"/>
    <w:rsid w:val="007E16BC"/>
    <w:rsid w:val="007E173C"/>
    <w:rsid w:val="007E2212"/>
    <w:rsid w:val="007E2C00"/>
    <w:rsid w:val="007E35D1"/>
    <w:rsid w:val="007E3A89"/>
    <w:rsid w:val="007E430F"/>
    <w:rsid w:val="007E45A5"/>
    <w:rsid w:val="007E5743"/>
    <w:rsid w:val="007F126B"/>
    <w:rsid w:val="007F1831"/>
    <w:rsid w:val="007F23DA"/>
    <w:rsid w:val="007F274D"/>
    <w:rsid w:val="007F306E"/>
    <w:rsid w:val="007F3241"/>
    <w:rsid w:val="007F3528"/>
    <w:rsid w:val="007F3D5C"/>
    <w:rsid w:val="007F51E0"/>
    <w:rsid w:val="007F74CD"/>
    <w:rsid w:val="007F771C"/>
    <w:rsid w:val="00800534"/>
    <w:rsid w:val="00800EC7"/>
    <w:rsid w:val="00802190"/>
    <w:rsid w:val="0080318E"/>
    <w:rsid w:val="00804924"/>
    <w:rsid w:val="00804F09"/>
    <w:rsid w:val="00805364"/>
    <w:rsid w:val="00806CA6"/>
    <w:rsid w:val="008070E5"/>
    <w:rsid w:val="00807806"/>
    <w:rsid w:val="0081054A"/>
    <w:rsid w:val="008107B8"/>
    <w:rsid w:val="00810A2E"/>
    <w:rsid w:val="008121E0"/>
    <w:rsid w:val="008133DC"/>
    <w:rsid w:val="00814186"/>
    <w:rsid w:val="00814ADD"/>
    <w:rsid w:val="00814FFA"/>
    <w:rsid w:val="00816862"/>
    <w:rsid w:val="00816ABB"/>
    <w:rsid w:val="008175F6"/>
    <w:rsid w:val="008177B6"/>
    <w:rsid w:val="00820413"/>
    <w:rsid w:val="00820439"/>
    <w:rsid w:val="008204D4"/>
    <w:rsid w:val="00820821"/>
    <w:rsid w:val="00820E82"/>
    <w:rsid w:val="008210F5"/>
    <w:rsid w:val="00821AC3"/>
    <w:rsid w:val="00822F2A"/>
    <w:rsid w:val="00823010"/>
    <w:rsid w:val="00823592"/>
    <w:rsid w:val="0082361D"/>
    <w:rsid w:val="008238B3"/>
    <w:rsid w:val="008240FD"/>
    <w:rsid w:val="00825803"/>
    <w:rsid w:val="00825A91"/>
    <w:rsid w:val="0082643F"/>
    <w:rsid w:val="0082701F"/>
    <w:rsid w:val="008278AB"/>
    <w:rsid w:val="008332B7"/>
    <w:rsid w:val="00833E04"/>
    <w:rsid w:val="00835114"/>
    <w:rsid w:val="008357A7"/>
    <w:rsid w:val="0083599F"/>
    <w:rsid w:val="00836143"/>
    <w:rsid w:val="00840554"/>
    <w:rsid w:val="00840B8A"/>
    <w:rsid w:val="008413C8"/>
    <w:rsid w:val="008425C7"/>
    <w:rsid w:val="00842E6A"/>
    <w:rsid w:val="00843B0D"/>
    <w:rsid w:val="008450FB"/>
    <w:rsid w:val="008450FF"/>
    <w:rsid w:val="008525E5"/>
    <w:rsid w:val="008532BC"/>
    <w:rsid w:val="00853693"/>
    <w:rsid w:val="00853CD0"/>
    <w:rsid w:val="00854B59"/>
    <w:rsid w:val="00856099"/>
    <w:rsid w:val="00856EA4"/>
    <w:rsid w:val="00857025"/>
    <w:rsid w:val="008574ED"/>
    <w:rsid w:val="008576E9"/>
    <w:rsid w:val="00857969"/>
    <w:rsid w:val="00861B92"/>
    <w:rsid w:val="008620E4"/>
    <w:rsid w:val="00863DFD"/>
    <w:rsid w:val="00864584"/>
    <w:rsid w:val="00864C5F"/>
    <w:rsid w:val="00865AA3"/>
    <w:rsid w:val="00866C94"/>
    <w:rsid w:val="00866E68"/>
    <w:rsid w:val="00867625"/>
    <w:rsid w:val="00867F70"/>
    <w:rsid w:val="00870902"/>
    <w:rsid w:val="008719BC"/>
    <w:rsid w:val="00874583"/>
    <w:rsid w:val="008761AF"/>
    <w:rsid w:val="0087629C"/>
    <w:rsid w:val="00876C6C"/>
    <w:rsid w:val="00877A63"/>
    <w:rsid w:val="00877DF1"/>
    <w:rsid w:val="00880889"/>
    <w:rsid w:val="00881CB8"/>
    <w:rsid w:val="00884A62"/>
    <w:rsid w:val="00885F3D"/>
    <w:rsid w:val="008867F7"/>
    <w:rsid w:val="00890289"/>
    <w:rsid w:val="00890DAE"/>
    <w:rsid w:val="0089241F"/>
    <w:rsid w:val="008927E0"/>
    <w:rsid w:val="00892AD8"/>
    <w:rsid w:val="00893296"/>
    <w:rsid w:val="0089380C"/>
    <w:rsid w:val="00893D82"/>
    <w:rsid w:val="00896050"/>
    <w:rsid w:val="008962BA"/>
    <w:rsid w:val="00897696"/>
    <w:rsid w:val="00897F5D"/>
    <w:rsid w:val="008A016D"/>
    <w:rsid w:val="008A03B4"/>
    <w:rsid w:val="008A3646"/>
    <w:rsid w:val="008A531B"/>
    <w:rsid w:val="008A6041"/>
    <w:rsid w:val="008A6657"/>
    <w:rsid w:val="008A6A79"/>
    <w:rsid w:val="008A776A"/>
    <w:rsid w:val="008A77F9"/>
    <w:rsid w:val="008B1185"/>
    <w:rsid w:val="008B136F"/>
    <w:rsid w:val="008B1C22"/>
    <w:rsid w:val="008B1FF1"/>
    <w:rsid w:val="008B3A7F"/>
    <w:rsid w:val="008B6BAD"/>
    <w:rsid w:val="008B7B87"/>
    <w:rsid w:val="008C0623"/>
    <w:rsid w:val="008C084C"/>
    <w:rsid w:val="008C0DE8"/>
    <w:rsid w:val="008C173A"/>
    <w:rsid w:val="008C1CAF"/>
    <w:rsid w:val="008C2CD3"/>
    <w:rsid w:val="008C3322"/>
    <w:rsid w:val="008C3731"/>
    <w:rsid w:val="008C5936"/>
    <w:rsid w:val="008C5DCC"/>
    <w:rsid w:val="008C60AC"/>
    <w:rsid w:val="008C65E0"/>
    <w:rsid w:val="008D1BA8"/>
    <w:rsid w:val="008D2F67"/>
    <w:rsid w:val="008D41F5"/>
    <w:rsid w:val="008D4722"/>
    <w:rsid w:val="008D6DDD"/>
    <w:rsid w:val="008D7B18"/>
    <w:rsid w:val="008E08D8"/>
    <w:rsid w:val="008E139C"/>
    <w:rsid w:val="008E21B9"/>
    <w:rsid w:val="008E278E"/>
    <w:rsid w:val="008E3794"/>
    <w:rsid w:val="008E412A"/>
    <w:rsid w:val="008E447F"/>
    <w:rsid w:val="008E4C18"/>
    <w:rsid w:val="008E626F"/>
    <w:rsid w:val="008E64D1"/>
    <w:rsid w:val="008E7501"/>
    <w:rsid w:val="008E7E0C"/>
    <w:rsid w:val="008E7FF9"/>
    <w:rsid w:val="008F069A"/>
    <w:rsid w:val="008F0D5C"/>
    <w:rsid w:val="008F2109"/>
    <w:rsid w:val="008F24BB"/>
    <w:rsid w:val="008F48D3"/>
    <w:rsid w:val="008F6CD5"/>
    <w:rsid w:val="00900CF4"/>
    <w:rsid w:val="00900DDA"/>
    <w:rsid w:val="009038F2"/>
    <w:rsid w:val="00904BAB"/>
    <w:rsid w:val="00905B0E"/>
    <w:rsid w:val="00906CAC"/>
    <w:rsid w:val="00907378"/>
    <w:rsid w:val="00907CBD"/>
    <w:rsid w:val="00912E49"/>
    <w:rsid w:val="00913AC0"/>
    <w:rsid w:val="00913B05"/>
    <w:rsid w:val="00915655"/>
    <w:rsid w:val="00916F24"/>
    <w:rsid w:val="00917398"/>
    <w:rsid w:val="00917BBA"/>
    <w:rsid w:val="00920E79"/>
    <w:rsid w:val="0092127E"/>
    <w:rsid w:val="00922130"/>
    <w:rsid w:val="009230E0"/>
    <w:rsid w:val="009235FB"/>
    <w:rsid w:val="009239D3"/>
    <w:rsid w:val="00923EE2"/>
    <w:rsid w:val="00924DB8"/>
    <w:rsid w:val="00924FDD"/>
    <w:rsid w:val="009278DF"/>
    <w:rsid w:val="00927916"/>
    <w:rsid w:val="0093002E"/>
    <w:rsid w:val="009307F2"/>
    <w:rsid w:val="00930968"/>
    <w:rsid w:val="00930DA1"/>
    <w:rsid w:val="00931A71"/>
    <w:rsid w:val="00932485"/>
    <w:rsid w:val="00932D17"/>
    <w:rsid w:val="00933A88"/>
    <w:rsid w:val="00936205"/>
    <w:rsid w:val="00936E60"/>
    <w:rsid w:val="00940F83"/>
    <w:rsid w:val="00941184"/>
    <w:rsid w:val="00943B07"/>
    <w:rsid w:val="00943F47"/>
    <w:rsid w:val="00950359"/>
    <w:rsid w:val="00952273"/>
    <w:rsid w:val="00952534"/>
    <w:rsid w:val="00952756"/>
    <w:rsid w:val="009547CF"/>
    <w:rsid w:val="00955A7A"/>
    <w:rsid w:val="00955D66"/>
    <w:rsid w:val="0095777F"/>
    <w:rsid w:val="009614B3"/>
    <w:rsid w:val="0096154B"/>
    <w:rsid w:val="009618FA"/>
    <w:rsid w:val="0096228A"/>
    <w:rsid w:val="00965E46"/>
    <w:rsid w:val="00965F0A"/>
    <w:rsid w:val="00966136"/>
    <w:rsid w:val="00967258"/>
    <w:rsid w:val="009703B5"/>
    <w:rsid w:val="00970720"/>
    <w:rsid w:val="00971575"/>
    <w:rsid w:val="00971802"/>
    <w:rsid w:val="00974E2D"/>
    <w:rsid w:val="00975A46"/>
    <w:rsid w:val="00977060"/>
    <w:rsid w:val="00977148"/>
    <w:rsid w:val="009841AD"/>
    <w:rsid w:val="00984C05"/>
    <w:rsid w:val="00984EAF"/>
    <w:rsid w:val="00985F62"/>
    <w:rsid w:val="0098637D"/>
    <w:rsid w:val="009924FB"/>
    <w:rsid w:val="0099395B"/>
    <w:rsid w:val="0099398F"/>
    <w:rsid w:val="00993EB8"/>
    <w:rsid w:val="009946AF"/>
    <w:rsid w:val="00995B1E"/>
    <w:rsid w:val="0099648E"/>
    <w:rsid w:val="00996820"/>
    <w:rsid w:val="00996FE0"/>
    <w:rsid w:val="009A1E8F"/>
    <w:rsid w:val="009A2287"/>
    <w:rsid w:val="009A2676"/>
    <w:rsid w:val="009A2E54"/>
    <w:rsid w:val="009A3CFA"/>
    <w:rsid w:val="009A436D"/>
    <w:rsid w:val="009A47C1"/>
    <w:rsid w:val="009A4C98"/>
    <w:rsid w:val="009A6A72"/>
    <w:rsid w:val="009A6ECC"/>
    <w:rsid w:val="009A74C4"/>
    <w:rsid w:val="009B0E38"/>
    <w:rsid w:val="009B2DA7"/>
    <w:rsid w:val="009B2E62"/>
    <w:rsid w:val="009B4299"/>
    <w:rsid w:val="009B5A95"/>
    <w:rsid w:val="009B7A2B"/>
    <w:rsid w:val="009C1168"/>
    <w:rsid w:val="009C1D1F"/>
    <w:rsid w:val="009C785A"/>
    <w:rsid w:val="009D156B"/>
    <w:rsid w:val="009D289C"/>
    <w:rsid w:val="009D2A9E"/>
    <w:rsid w:val="009D2ACC"/>
    <w:rsid w:val="009D374E"/>
    <w:rsid w:val="009D478E"/>
    <w:rsid w:val="009D487B"/>
    <w:rsid w:val="009E0FAA"/>
    <w:rsid w:val="009E1A85"/>
    <w:rsid w:val="009E1F8A"/>
    <w:rsid w:val="009E20BF"/>
    <w:rsid w:val="009E3314"/>
    <w:rsid w:val="009E598F"/>
    <w:rsid w:val="009E63A7"/>
    <w:rsid w:val="009E6C20"/>
    <w:rsid w:val="009E7280"/>
    <w:rsid w:val="009F0507"/>
    <w:rsid w:val="009F1387"/>
    <w:rsid w:val="009F2E1D"/>
    <w:rsid w:val="009F5A1F"/>
    <w:rsid w:val="009F64C3"/>
    <w:rsid w:val="009F7D63"/>
    <w:rsid w:val="009F7DDD"/>
    <w:rsid w:val="00A0150A"/>
    <w:rsid w:val="00A02082"/>
    <w:rsid w:val="00A0237C"/>
    <w:rsid w:val="00A030F0"/>
    <w:rsid w:val="00A038F6"/>
    <w:rsid w:val="00A03E82"/>
    <w:rsid w:val="00A047FA"/>
    <w:rsid w:val="00A04C79"/>
    <w:rsid w:val="00A0587E"/>
    <w:rsid w:val="00A05D09"/>
    <w:rsid w:val="00A06825"/>
    <w:rsid w:val="00A069C6"/>
    <w:rsid w:val="00A07B97"/>
    <w:rsid w:val="00A10D7A"/>
    <w:rsid w:val="00A10F93"/>
    <w:rsid w:val="00A11557"/>
    <w:rsid w:val="00A124FC"/>
    <w:rsid w:val="00A13437"/>
    <w:rsid w:val="00A14D59"/>
    <w:rsid w:val="00A15AB1"/>
    <w:rsid w:val="00A202D8"/>
    <w:rsid w:val="00A20AE2"/>
    <w:rsid w:val="00A21188"/>
    <w:rsid w:val="00A21F79"/>
    <w:rsid w:val="00A23241"/>
    <w:rsid w:val="00A23E83"/>
    <w:rsid w:val="00A23EEC"/>
    <w:rsid w:val="00A2581C"/>
    <w:rsid w:val="00A25D38"/>
    <w:rsid w:val="00A269E6"/>
    <w:rsid w:val="00A31C96"/>
    <w:rsid w:val="00A32FDC"/>
    <w:rsid w:val="00A33661"/>
    <w:rsid w:val="00A342E6"/>
    <w:rsid w:val="00A355DB"/>
    <w:rsid w:val="00A37907"/>
    <w:rsid w:val="00A37EF7"/>
    <w:rsid w:val="00A37F11"/>
    <w:rsid w:val="00A40206"/>
    <w:rsid w:val="00A41701"/>
    <w:rsid w:val="00A4260F"/>
    <w:rsid w:val="00A42E7E"/>
    <w:rsid w:val="00A43172"/>
    <w:rsid w:val="00A439E5"/>
    <w:rsid w:val="00A43B33"/>
    <w:rsid w:val="00A46139"/>
    <w:rsid w:val="00A46199"/>
    <w:rsid w:val="00A464B5"/>
    <w:rsid w:val="00A503F5"/>
    <w:rsid w:val="00A52C32"/>
    <w:rsid w:val="00A53471"/>
    <w:rsid w:val="00A53CC1"/>
    <w:rsid w:val="00A544BF"/>
    <w:rsid w:val="00A55BE7"/>
    <w:rsid w:val="00A55E7D"/>
    <w:rsid w:val="00A5699F"/>
    <w:rsid w:val="00A57381"/>
    <w:rsid w:val="00A573FF"/>
    <w:rsid w:val="00A57770"/>
    <w:rsid w:val="00A600E9"/>
    <w:rsid w:val="00A6025A"/>
    <w:rsid w:val="00A61CE1"/>
    <w:rsid w:val="00A6343B"/>
    <w:rsid w:val="00A6381D"/>
    <w:rsid w:val="00A6397A"/>
    <w:rsid w:val="00A65C70"/>
    <w:rsid w:val="00A671BE"/>
    <w:rsid w:val="00A672CA"/>
    <w:rsid w:val="00A67727"/>
    <w:rsid w:val="00A70C4C"/>
    <w:rsid w:val="00A71B47"/>
    <w:rsid w:val="00A723D0"/>
    <w:rsid w:val="00A76A07"/>
    <w:rsid w:val="00A80EB3"/>
    <w:rsid w:val="00A81330"/>
    <w:rsid w:val="00A81C00"/>
    <w:rsid w:val="00A82B6E"/>
    <w:rsid w:val="00A833D1"/>
    <w:rsid w:val="00A837D2"/>
    <w:rsid w:val="00A83B64"/>
    <w:rsid w:val="00A83FDF"/>
    <w:rsid w:val="00A8413E"/>
    <w:rsid w:val="00A8606A"/>
    <w:rsid w:val="00A86378"/>
    <w:rsid w:val="00A86A2F"/>
    <w:rsid w:val="00A87260"/>
    <w:rsid w:val="00A9104D"/>
    <w:rsid w:val="00A9131B"/>
    <w:rsid w:val="00A9166B"/>
    <w:rsid w:val="00A92132"/>
    <w:rsid w:val="00A9224F"/>
    <w:rsid w:val="00A92B62"/>
    <w:rsid w:val="00A935D8"/>
    <w:rsid w:val="00A940F6"/>
    <w:rsid w:val="00A94F4F"/>
    <w:rsid w:val="00A97BC0"/>
    <w:rsid w:val="00AA11D4"/>
    <w:rsid w:val="00AA1A94"/>
    <w:rsid w:val="00AA66AF"/>
    <w:rsid w:val="00AA73F8"/>
    <w:rsid w:val="00AA7BBA"/>
    <w:rsid w:val="00AA7DA0"/>
    <w:rsid w:val="00AB0DED"/>
    <w:rsid w:val="00AB12A3"/>
    <w:rsid w:val="00AB16D0"/>
    <w:rsid w:val="00AB2039"/>
    <w:rsid w:val="00AB3DFA"/>
    <w:rsid w:val="00AB4540"/>
    <w:rsid w:val="00AB599F"/>
    <w:rsid w:val="00AB5A74"/>
    <w:rsid w:val="00AB5F8D"/>
    <w:rsid w:val="00AB6630"/>
    <w:rsid w:val="00AB66C0"/>
    <w:rsid w:val="00AB7010"/>
    <w:rsid w:val="00AC08C6"/>
    <w:rsid w:val="00AC0B0B"/>
    <w:rsid w:val="00AC16CA"/>
    <w:rsid w:val="00AC2C5C"/>
    <w:rsid w:val="00AC2CE6"/>
    <w:rsid w:val="00AC4984"/>
    <w:rsid w:val="00AD007B"/>
    <w:rsid w:val="00AD16D2"/>
    <w:rsid w:val="00AD208E"/>
    <w:rsid w:val="00AD2153"/>
    <w:rsid w:val="00AD277D"/>
    <w:rsid w:val="00AD4079"/>
    <w:rsid w:val="00AD50DB"/>
    <w:rsid w:val="00AD5592"/>
    <w:rsid w:val="00AD5C68"/>
    <w:rsid w:val="00AD7408"/>
    <w:rsid w:val="00AE127D"/>
    <w:rsid w:val="00AE1E4F"/>
    <w:rsid w:val="00AE2E60"/>
    <w:rsid w:val="00AE3FC0"/>
    <w:rsid w:val="00AE4793"/>
    <w:rsid w:val="00AE540E"/>
    <w:rsid w:val="00AE5908"/>
    <w:rsid w:val="00AE7685"/>
    <w:rsid w:val="00AF2D6B"/>
    <w:rsid w:val="00AF4685"/>
    <w:rsid w:val="00AF516B"/>
    <w:rsid w:val="00AF5233"/>
    <w:rsid w:val="00AF685E"/>
    <w:rsid w:val="00B009FA"/>
    <w:rsid w:val="00B01A90"/>
    <w:rsid w:val="00B0308F"/>
    <w:rsid w:val="00B04BD1"/>
    <w:rsid w:val="00B05D39"/>
    <w:rsid w:val="00B05E61"/>
    <w:rsid w:val="00B066D1"/>
    <w:rsid w:val="00B07B82"/>
    <w:rsid w:val="00B114E0"/>
    <w:rsid w:val="00B11B82"/>
    <w:rsid w:val="00B12189"/>
    <w:rsid w:val="00B13400"/>
    <w:rsid w:val="00B13D64"/>
    <w:rsid w:val="00B143F2"/>
    <w:rsid w:val="00B14D9D"/>
    <w:rsid w:val="00B1604E"/>
    <w:rsid w:val="00B16E01"/>
    <w:rsid w:val="00B1797F"/>
    <w:rsid w:val="00B219D7"/>
    <w:rsid w:val="00B230A9"/>
    <w:rsid w:val="00B235CC"/>
    <w:rsid w:val="00B23DD0"/>
    <w:rsid w:val="00B24D15"/>
    <w:rsid w:val="00B2527A"/>
    <w:rsid w:val="00B253B4"/>
    <w:rsid w:val="00B271FC"/>
    <w:rsid w:val="00B27FA8"/>
    <w:rsid w:val="00B31859"/>
    <w:rsid w:val="00B32042"/>
    <w:rsid w:val="00B34494"/>
    <w:rsid w:val="00B350DB"/>
    <w:rsid w:val="00B36741"/>
    <w:rsid w:val="00B36D96"/>
    <w:rsid w:val="00B37856"/>
    <w:rsid w:val="00B40234"/>
    <w:rsid w:val="00B41674"/>
    <w:rsid w:val="00B43460"/>
    <w:rsid w:val="00B43BAD"/>
    <w:rsid w:val="00B43C75"/>
    <w:rsid w:val="00B4553B"/>
    <w:rsid w:val="00B45819"/>
    <w:rsid w:val="00B45E7C"/>
    <w:rsid w:val="00B46C1D"/>
    <w:rsid w:val="00B5086E"/>
    <w:rsid w:val="00B50E35"/>
    <w:rsid w:val="00B52A1C"/>
    <w:rsid w:val="00B52B24"/>
    <w:rsid w:val="00B52B82"/>
    <w:rsid w:val="00B54C15"/>
    <w:rsid w:val="00B61E23"/>
    <w:rsid w:val="00B6232F"/>
    <w:rsid w:val="00B6251E"/>
    <w:rsid w:val="00B6413D"/>
    <w:rsid w:val="00B641E5"/>
    <w:rsid w:val="00B648BC"/>
    <w:rsid w:val="00B649B6"/>
    <w:rsid w:val="00B64A0B"/>
    <w:rsid w:val="00B655CC"/>
    <w:rsid w:val="00B67138"/>
    <w:rsid w:val="00B67538"/>
    <w:rsid w:val="00B7113A"/>
    <w:rsid w:val="00B7273D"/>
    <w:rsid w:val="00B73731"/>
    <w:rsid w:val="00B73892"/>
    <w:rsid w:val="00B742A4"/>
    <w:rsid w:val="00B77B61"/>
    <w:rsid w:val="00B80AB0"/>
    <w:rsid w:val="00B81EB4"/>
    <w:rsid w:val="00B84525"/>
    <w:rsid w:val="00B84964"/>
    <w:rsid w:val="00B85D49"/>
    <w:rsid w:val="00B86539"/>
    <w:rsid w:val="00B87529"/>
    <w:rsid w:val="00B905AA"/>
    <w:rsid w:val="00B909C5"/>
    <w:rsid w:val="00B922A2"/>
    <w:rsid w:val="00B9279B"/>
    <w:rsid w:val="00B928FE"/>
    <w:rsid w:val="00B93182"/>
    <w:rsid w:val="00B9595D"/>
    <w:rsid w:val="00B96EC7"/>
    <w:rsid w:val="00B977C0"/>
    <w:rsid w:val="00BA1319"/>
    <w:rsid w:val="00BA1C9E"/>
    <w:rsid w:val="00BA32CC"/>
    <w:rsid w:val="00BA3787"/>
    <w:rsid w:val="00BA5381"/>
    <w:rsid w:val="00BA6AAA"/>
    <w:rsid w:val="00BB062C"/>
    <w:rsid w:val="00BB0D56"/>
    <w:rsid w:val="00BB1148"/>
    <w:rsid w:val="00BB15DD"/>
    <w:rsid w:val="00BB19C6"/>
    <w:rsid w:val="00BB1C7E"/>
    <w:rsid w:val="00BB2017"/>
    <w:rsid w:val="00BB2115"/>
    <w:rsid w:val="00BB31D8"/>
    <w:rsid w:val="00BB419E"/>
    <w:rsid w:val="00BB4AF0"/>
    <w:rsid w:val="00BB5021"/>
    <w:rsid w:val="00BB5E15"/>
    <w:rsid w:val="00BC05BA"/>
    <w:rsid w:val="00BC3C3B"/>
    <w:rsid w:val="00BC403A"/>
    <w:rsid w:val="00BC4593"/>
    <w:rsid w:val="00BC4CF4"/>
    <w:rsid w:val="00BC6697"/>
    <w:rsid w:val="00BC6CC6"/>
    <w:rsid w:val="00BC76C0"/>
    <w:rsid w:val="00BD1224"/>
    <w:rsid w:val="00BD1AD1"/>
    <w:rsid w:val="00BD1BD1"/>
    <w:rsid w:val="00BD4251"/>
    <w:rsid w:val="00BD43FC"/>
    <w:rsid w:val="00BE08FF"/>
    <w:rsid w:val="00BE0991"/>
    <w:rsid w:val="00BE0B47"/>
    <w:rsid w:val="00BE0CB5"/>
    <w:rsid w:val="00BE3067"/>
    <w:rsid w:val="00BE42D8"/>
    <w:rsid w:val="00BE5E18"/>
    <w:rsid w:val="00BE64E4"/>
    <w:rsid w:val="00BF1989"/>
    <w:rsid w:val="00BF1B61"/>
    <w:rsid w:val="00BF2A4E"/>
    <w:rsid w:val="00BF2BE9"/>
    <w:rsid w:val="00BF3050"/>
    <w:rsid w:val="00BF5510"/>
    <w:rsid w:val="00BF58A9"/>
    <w:rsid w:val="00BF68DF"/>
    <w:rsid w:val="00BF72CE"/>
    <w:rsid w:val="00C02C71"/>
    <w:rsid w:val="00C04779"/>
    <w:rsid w:val="00C04782"/>
    <w:rsid w:val="00C04D89"/>
    <w:rsid w:val="00C06BAF"/>
    <w:rsid w:val="00C07E27"/>
    <w:rsid w:val="00C117F7"/>
    <w:rsid w:val="00C14DC1"/>
    <w:rsid w:val="00C15BDF"/>
    <w:rsid w:val="00C20405"/>
    <w:rsid w:val="00C21098"/>
    <w:rsid w:val="00C2389D"/>
    <w:rsid w:val="00C240F6"/>
    <w:rsid w:val="00C25500"/>
    <w:rsid w:val="00C256F2"/>
    <w:rsid w:val="00C26AE8"/>
    <w:rsid w:val="00C30AC4"/>
    <w:rsid w:val="00C31746"/>
    <w:rsid w:val="00C320E7"/>
    <w:rsid w:val="00C3216D"/>
    <w:rsid w:val="00C32173"/>
    <w:rsid w:val="00C33066"/>
    <w:rsid w:val="00C3409F"/>
    <w:rsid w:val="00C3520C"/>
    <w:rsid w:val="00C35D1B"/>
    <w:rsid w:val="00C35D9E"/>
    <w:rsid w:val="00C36893"/>
    <w:rsid w:val="00C37AAF"/>
    <w:rsid w:val="00C40530"/>
    <w:rsid w:val="00C41111"/>
    <w:rsid w:val="00C415F7"/>
    <w:rsid w:val="00C417DC"/>
    <w:rsid w:val="00C43250"/>
    <w:rsid w:val="00C43F53"/>
    <w:rsid w:val="00C43FEC"/>
    <w:rsid w:val="00C45BDA"/>
    <w:rsid w:val="00C465E7"/>
    <w:rsid w:val="00C47B27"/>
    <w:rsid w:val="00C5073A"/>
    <w:rsid w:val="00C5176E"/>
    <w:rsid w:val="00C544B6"/>
    <w:rsid w:val="00C54A2B"/>
    <w:rsid w:val="00C555D4"/>
    <w:rsid w:val="00C55CBC"/>
    <w:rsid w:val="00C56C89"/>
    <w:rsid w:val="00C56D5E"/>
    <w:rsid w:val="00C56FA2"/>
    <w:rsid w:val="00C5730F"/>
    <w:rsid w:val="00C57D21"/>
    <w:rsid w:val="00C6015A"/>
    <w:rsid w:val="00C614D3"/>
    <w:rsid w:val="00C61D72"/>
    <w:rsid w:val="00C625EC"/>
    <w:rsid w:val="00C6266A"/>
    <w:rsid w:val="00C626DF"/>
    <w:rsid w:val="00C62D85"/>
    <w:rsid w:val="00C63853"/>
    <w:rsid w:val="00C660BA"/>
    <w:rsid w:val="00C66267"/>
    <w:rsid w:val="00C664BB"/>
    <w:rsid w:val="00C66C78"/>
    <w:rsid w:val="00C70888"/>
    <w:rsid w:val="00C718C1"/>
    <w:rsid w:val="00C71C2D"/>
    <w:rsid w:val="00C72C57"/>
    <w:rsid w:val="00C734EA"/>
    <w:rsid w:val="00C7695D"/>
    <w:rsid w:val="00C774D8"/>
    <w:rsid w:val="00C8048F"/>
    <w:rsid w:val="00C8053C"/>
    <w:rsid w:val="00C827F0"/>
    <w:rsid w:val="00C8294F"/>
    <w:rsid w:val="00C8304D"/>
    <w:rsid w:val="00C83C49"/>
    <w:rsid w:val="00C84536"/>
    <w:rsid w:val="00C8479C"/>
    <w:rsid w:val="00C865F9"/>
    <w:rsid w:val="00C8798E"/>
    <w:rsid w:val="00C90A0B"/>
    <w:rsid w:val="00C9183A"/>
    <w:rsid w:val="00C92C3A"/>
    <w:rsid w:val="00C933B3"/>
    <w:rsid w:val="00C93CAC"/>
    <w:rsid w:val="00C945C0"/>
    <w:rsid w:val="00C95963"/>
    <w:rsid w:val="00C95F5F"/>
    <w:rsid w:val="00C96D22"/>
    <w:rsid w:val="00CA0B2D"/>
    <w:rsid w:val="00CA14D8"/>
    <w:rsid w:val="00CA1E4C"/>
    <w:rsid w:val="00CA1FC8"/>
    <w:rsid w:val="00CA2528"/>
    <w:rsid w:val="00CA2D76"/>
    <w:rsid w:val="00CA3182"/>
    <w:rsid w:val="00CA330C"/>
    <w:rsid w:val="00CA497F"/>
    <w:rsid w:val="00CA68AD"/>
    <w:rsid w:val="00CA7542"/>
    <w:rsid w:val="00CB260C"/>
    <w:rsid w:val="00CB3200"/>
    <w:rsid w:val="00CB3CBA"/>
    <w:rsid w:val="00CB6183"/>
    <w:rsid w:val="00CB6206"/>
    <w:rsid w:val="00CC17C4"/>
    <w:rsid w:val="00CC1E22"/>
    <w:rsid w:val="00CC28E4"/>
    <w:rsid w:val="00CC3653"/>
    <w:rsid w:val="00CC4A53"/>
    <w:rsid w:val="00CC6071"/>
    <w:rsid w:val="00CD0AE9"/>
    <w:rsid w:val="00CD31DD"/>
    <w:rsid w:val="00CD3CB6"/>
    <w:rsid w:val="00CD52BD"/>
    <w:rsid w:val="00CD579B"/>
    <w:rsid w:val="00CD61E1"/>
    <w:rsid w:val="00CD6DA7"/>
    <w:rsid w:val="00CD7462"/>
    <w:rsid w:val="00CE0D74"/>
    <w:rsid w:val="00CE0FAF"/>
    <w:rsid w:val="00CE1E86"/>
    <w:rsid w:val="00CE48A6"/>
    <w:rsid w:val="00CE4FD9"/>
    <w:rsid w:val="00CE6FF2"/>
    <w:rsid w:val="00CF020E"/>
    <w:rsid w:val="00CF0FCB"/>
    <w:rsid w:val="00CF1DD5"/>
    <w:rsid w:val="00CF2246"/>
    <w:rsid w:val="00CF2BC3"/>
    <w:rsid w:val="00CF3D3F"/>
    <w:rsid w:val="00CF57B1"/>
    <w:rsid w:val="00CF626D"/>
    <w:rsid w:val="00CF6CD8"/>
    <w:rsid w:val="00D02FAB"/>
    <w:rsid w:val="00D03314"/>
    <w:rsid w:val="00D04A49"/>
    <w:rsid w:val="00D065BC"/>
    <w:rsid w:val="00D07EA0"/>
    <w:rsid w:val="00D106FD"/>
    <w:rsid w:val="00D10BB7"/>
    <w:rsid w:val="00D10BD0"/>
    <w:rsid w:val="00D1192C"/>
    <w:rsid w:val="00D127E6"/>
    <w:rsid w:val="00D16544"/>
    <w:rsid w:val="00D16BDC"/>
    <w:rsid w:val="00D206AF"/>
    <w:rsid w:val="00D20B72"/>
    <w:rsid w:val="00D210B1"/>
    <w:rsid w:val="00D211B8"/>
    <w:rsid w:val="00D2175F"/>
    <w:rsid w:val="00D21D01"/>
    <w:rsid w:val="00D220D2"/>
    <w:rsid w:val="00D2212A"/>
    <w:rsid w:val="00D25A9C"/>
    <w:rsid w:val="00D26738"/>
    <w:rsid w:val="00D312E4"/>
    <w:rsid w:val="00D33213"/>
    <w:rsid w:val="00D33D53"/>
    <w:rsid w:val="00D34EFF"/>
    <w:rsid w:val="00D34FB8"/>
    <w:rsid w:val="00D35F17"/>
    <w:rsid w:val="00D37053"/>
    <w:rsid w:val="00D40766"/>
    <w:rsid w:val="00D4190F"/>
    <w:rsid w:val="00D41939"/>
    <w:rsid w:val="00D41ECB"/>
    <w:rsid w:val="00D42A4A"/>
    <w:rsid w:val="00D45FE2"/>
    <w:rsid w:val="00D4684A"/>
    <w:rsid w:val="00D50914"/>
    <w:rsid w:val="00D579E0"/>
    <w:rsid w:val="00D60383"/>
    <w:rsid w:val="00D617A2"/>
    <w:rsid w:val="00D622F6"/>
    <w:rsid w:val="00D65481"/>
    <w:rsid w:val="00D65653"/>
    <w:rsid w:val="00D65746"/>
    <w:rsid w:val="00D66599"/>
    <w:rsid w:val="00D70655"/>
    <w:rsid w:val="00D71FB6"/>
    <w:rsid w:val="00D7264B"/>
    <w:rsid w:val="00D7435A"/>
    <w:rsid w:val="00D7671A"/>
    <w:rsid w:val="00D77836"/>
    <w:rsid w:val="00D779FF"/>
    <w:rsid w:val="00D77DAC"/>
    <w:rsid w:val="00D802CF"/>
    <w:rsid w:val="00D80C1C"/>
    <w:rsid w:val="00D815A5"/>
    <w:rsid w:val="00D82A1A"/>
    <w:rsid w:val="00D82E64"/>
    <w:rsid w:val="00D83E4A"/>
    <w:rsid w:val="00D853B5"/>
    <w:rsid w:val="00D864B2"/>
    <w:rsid w:val="00D90A43"/>
    <w:rsid w:val="00D90DE8"/>
    <w:rsid w:val="00D914D2"/>
    <w:rsid w:val="00D93F6E"/>
    <w:rsid w:val="00D95015"/>
    <w:rsid w:val="00D95254"/>
    <w:rsid w:val="00D95928"/>
    <w:rsid w:val="00D97DDB"/>
    <w:rsid w:val="00DA06A7"/>
    <w:rsid w:val="00DA1FE9"/>
    <w:rsid w:val="00DA24E7"/>
    <w:rsid w:val="00DA282F"/>
    <w:rsid w:val="00DA2B03"/>
    <w:rsid w:val="00DA2FDB"/>
    <w:rsid w:val="00DA4061"/>
    <w:rsid w:val="00DA4298"/>
    <w:rsid w:val="00DA4BF3"/>
    <w:rsid w:val="00DA502B"/>
    <w:rsid w:val="00DA54CC"/>
    <w:rsid w:val="00DA5E81"/>
    <w:rsid w:val="00DA6D0D"/>
    <w:rsid w:val="00DB044B"/>
    <w:rsid w:val="00DB07DD"/>
    <w:rsid w:val="00DB13F9"/>
    <w:rsid w:val="00DB17A1"/>
    <w:rsid w:val="00DB1BC5"/>
    <w:rsid w:val="00DB1F23"/>
    <w:rsid w:val="00DB2222"/>
    <w:rsid w:val="00DB301B"/>
    <w:rsid w:val="00DB4096"/>
    <w:rsid w:val="00DB42DE"/>
    <w:rsid w:val="00DB4B56"/>
    <w:rsid w:val="00DB772B"/>
    <w:rsid w:val="00DB7AFD"/>
    <w:rsid w:val="00DC0DAF"/>
    <w:rsid w:val="00DC3277"/>
    <w:rsid w:val="00DC364E"/>
    <w:rsid w:val="00DC48A8"/>
    <w:rsid w:val="00DC5741"/>
    <w:rsid w:val="00DC5D9B"/>
    <w:rsid w:val="00DC7BEB"/>
    <w:rsid w:val="00DD0C9E"/>
    <w:rsid w:val="00DD1012"/>
    <w:rsid w:val="00DD1427"/>
    <w:rsid w:val="00DD26A7"/>
    <w:rsid w:val="00DD38A8"/>
    <w:rsid w:val="00DD4C5B"/>
    <w:rsid w:val="00DD5C9F"/>
    <w:rsid w:val="00DE0441"/>
    <w:rsid w:val="00DE10D7"/>
    <w:rsid w:val="00DE2CA9"/>
    <w:rsid w:val="00DE738F"/>
    <w:rsid w:val="00DF04FD"/>
    <w:rsid w:val="00DF0870"/>
    <w:rsid w:val="00DF08DE"/>
    <w:rsid w:val="00DF1279"/>
    <w:rsid w:val="00DF234F"/>
    <w:rsid w:val="00DF2BCB"/>
    <w:rsid w:val="00DF30A3"/>
    <w:rsid w:val="00DF43DF"/>
    <w:rsid w:val="00DF4AA1"/>
    <w:rsid w:val="00DF5444"/>
    <w:rsid w:val="00DF55F9"/>
    <w:rsid w:val="00DF61F3"/>
    <w:rsid w:val="00DF7491"/>
    <w:rsid w:val="00E0036C"/>
    <w:rsid w:val="00E00823"/>
    <w:rsid w:val="00E01789"/>
    <w:rsid w:val="00E01BC7"/>
    <w:rsid w:val="00E02D25"/>
    <w:rsid w:val="00E06BE4"/>
    <w:rsid w:val="00E10DFD"/>
    <w:rsid w:val="00E124AA"/>
    <w:rsid w:val="00E12B0D"/>
    <w:rsid w:val="00E135DD"/>
    <w:rsid w:val="00E13DE9"/>
    <w:rsid w:val="00E1476F"/>
    <w:rsid w:val="00E15DD9"/>
    <w:rsid w:val="00E165FD"/>
    <w:rsid w:val="00E20349"/>
    <w:rsid w:val="00E20352"/>
    <w:rsid w:val="00E20B96"/>
    <w:rsid w:val="00E21605"/>
    <w:rsid w:val="00E21B9B"/>
    <w:rsid w:val="00E22AF9"/>
    <w:rsid w:val="00E237E3"/>
    <w:rsid w:val="00E237EE"/>
    <w:rsid w:val="00E263DF"/>
    <w:rsid w:val="00E27E70"/>
    <w:rsid w:val="00E314B9"/>
    <w:rsid w:val="00E3191E"/>
    <w:rsid w:val="00E31E62"/>
    <w:rsid w:val="00E4122B"/>
    <w:rsid w:val="00E43C8E"/>
    <w:rsid w:val="00E44347"/>
    <w:rsid w:val="00E447E2"/>
    <w:rsid w:val="00E45322"/>
    <w:rsid w:val="00E467FA"/>
    <w:rsid w:val="00E46A31"/>
    <w:rsid w:val="00E47C93"/>
    <w:rsid w:val="00E50A08"/>
    <w:rsid w:val="00E50FFD"/>
    <w:rsid w:val="00E5101D"/>
    <w:rsid w:val="00E516C8"/>
    <w:rsid w:val="00E51B73"/>
    <w:rsid w:val="00E5290E"/>
    <w:rsid w:val="00E53DFD"/>
    <w:rsid w:val="00E54A44"/>
    <w:rsid w:val="00E54CAB"/>
    <w:rsid w:val="00E57110"/>
    <w:rsid w:val="00E61148"/>
    <w:rsid w:val="00E612C3"/>
    <w:rsid w:val="00E61D06"/>
    <w:rsid w:val="00E61EC7"/>
    <w:rsid w:val="00E63AF5"/>
    <w:rsid w:val="00E63FC6"/>
    <w:rsid w:val="00E65B5A"/>
    <w:rsid w:val="00E66182"/>
    <w:rsid w:val="00E66507"/>
    <w:rsid w:val="00E670BA"/>
    <w:rsid w:val="00E70649"/>
    <w:rsid w:val="00E7096F"/>
    <w:rsid w:val="00E70CE5"/>
    <w:rsid w:val="00E73132"/>
    <w:rsid w:val="00E73291"/>
    <w:rsid w:val="00E7354C"/>
    <w:rsid w:val="00E73FD4"/>
    <w:rsid w:val="00E7418A"/>
    <w:rsid w:val="00E748D8"/>
    <w:rsid w:val="00E7563E"/>
    <w:rsid w:val="00E76536"/>
    <w:rsid w:val="00E771CE"/>
    <w:rsid w:val="00E83731"/>
    <w:rsid w:val="00E846CE"/>
    <w:rsid w:val="00E84997"/>
    <w:rsid w:val="00E84CB4"/>
    <w:rsid w:val="00E850FF"/>
    <w:rsid w:val="00E863A4"/>
    <w:rsid w:val="00E86B05"/>
    <w:rsid w:val="00E86F7C"/>
    <w:rsid w:val="00E901CB"/>
    <w:rsid w:val="00E90DA9"/>
    <w:rsid w:val="00E932B4"/>
    <w:rsid w:val="00E935DA"/>
    <w:rsid w:val="00E9371C"/>
    <w:rsid w:val="00E9588C"/>
    <w:rsid w:val="00E958CB"/>
    <w:rsid w:val="00E9669E"/>
    <w:rsid w:val="00E96D4A"/>
    <w:rsid w:val="00E97B12"/>
    <w:rsid w:val="00E97DA2"/>
    <w:rsid w:val="00EA1595"/>
    <w:rsid w:val="00EA2F51"/>
    <w:rsid w:val="00EA35C0"/>
    <w:rsid w:val="00EA421B"/>
    <w:rsid w:val="00EA45CC"/>
    <w:rsid w:val="00EA5E2E"/>
    <w:rsid w:val="00EA6870"/>
    <w:rsid w:val="00EA7A5A"/>
    <w:rsid w:val="00EA7BF5"/>
    <w:rsid w:val="00EA7FA9"/>
    <w:rsid w:val="00EB169F"/>
    <w:rsid w:val="00EB16BD"/>
    <w:rsid w:val="00EB2483"/>
    <w:rsid w:val="00EB2D84"/>
    <w:rsid w:val="00EB2DF3"/>
    <w:rsid w:val="00EB4458"/>
    <w:rsid w:val="00EB453D"/>
    <w:rsid w:val="00EB4B69"/>
    <w:rsid w:val="00EB5E38"/>
    <w:rsid w:val="00EB668A"/>
    <w:rsid w:val="00EC05EB"/>
    <w:rsid w:val="00EC0C1B"/>
    <w:rsid w:val="00EC143F"/>
    <w:rsid w:val="00EC3163"/>
    <w:rsid w:val="00EC496A"/>
    <w:rsid w:val="00EC4D52"/>
    <w:rsid w:val="00EC5382"/>
    <w:rsid w:val="00EC5CB1"/>
    <w:rsid w:val="00EC5E5E"/>
    <w:rsid w:val="00EC6925"/>
    <w:rsid w:val="00EC6DCE"/>
    <w:rsid w:val="00ED2765"/>
    <w:rsid w:val="00ED44A1"/>
    <w:rsid w:val="00ED50F7"/>
    <w:rsid w:val="00ED5757"/>
    <w:rsid w:val="00ED6B8E"/>
    <w:rsid w:val="00EE1199"/>
    <w:rsid w:val="00EE1634"/>
    <w:rsid w:val="00EE3A62"/>
    <w:rsid w:val="00EE4322"/>
    <w:rsid w:val="00EE4478"/>
    <w:rsid w:val="00EE4AB4"/>
    <w:rsid w:val="00EE565D"/>
    <w:rsid w:val="00EE70CE"/>
    <w:rsid w:val="00EE7540"/>
    <w:rsid w:val="00EE7ECC"/>
    <w:rsid w:val="00EF0CD0"/>
    <w:rsid w:val="00EF1B2C"/>
    <w:rsid w:val="00EF2521"/>
    <w:rsid w:val="00EF32AA"/>
    <w:rsid w:val="00EF4475"/>
    <w:rsid w:val="00EF4800"/>
    <w:rsid w:val="00EF5EFE"/>
    <w:rsid w:val="00F001B1"/>
    <w:rsid w:val="00F00AB3"/>
    <w:rsid w:val="00F00BFA"/>
    <w:rsid w:val="00F02F84"/>
    <w:rsid w:val="00F02FB5"/>
    <w:rsid w:val="00F03BD2"/>
    <w:rsid w:val="00F0507C"/>
    <w:rsid w:val="00F0573C"/>
    <w:rsid w:val="00F059E0"/>
    <w:rsid w:val="00F10027"/>
    <w:rsid w:val="00F11E60"/>
    <w:rsid w:val="00F12541"/>
    <w:rsid w:val="00F12755"/>
    <w:rsid w:val="00F12C16"/>
    <w:rsid w:val="00F14C49"/>
    <w:rsid w:val="00F157F7"/>
    <w:rsid w:val="00F2032A"/>
    <w:rsid w:val="00F20ACF"/>
    <w:rsid w:val="00F2129A"/>
    <w:rsid w:val="00F216C4"/>
    <w:rsid w:val="00F2229F"/>
    <w:rsid w:val="00F22FD7"/>
    <w:rsid w:val="00F240EA"/>
    <w:rsid w:val="00F25582"/>
    <w:rsid w:val="00F271F6"/>
    <w:rsid w:val="00F271FB"/>
    <w:rsid w:val="00F27D82"/>
    <w:rsid w:val="00F27F41"/>
    <w:rsid w:val="00F31C94"/>
    <w:rsid w:val="00F33AC7"/>
    <w:rsid w:val="00F34B65"/>
    <w:rsid w:val="00F361CF"/>
    <w:rsid w:val="00F36329"/>
    <w:rsid w:val="00F36C16"/>
    <w:rsid w:val="00F379CF"/>
    <w:rsid w:val="00F37B22"/>
    <w:rsid w:val="00F40422"/>
    <w:rsid w:val="00F40873"/>
    <w:rsid w:val="00F410F1"/>
    <w:rsid w:val="00F4192A"/>
    <w:rsid w:val="00F419F2"/>
    <w:rsid w:val="00F42E09"/>
    <w:rsid w:val="00F44DF1"/>
    <w:rsid w:val="00F46375"/>
    <w:rsid w:val="00F477FF"/>
    <w:rsid w:val="00F50CB3"/>
    <w:rsid w:val="00F50D02"/>
    <w:rsid w:val="00F50FCB"/>
    <w:rsid w:val="00F51D3F"/>
    <w:rsid w:val="00F53A77"/>
    <w:rsid w:val="00F54025"/>
    <w:rsid w:val="00F54AEA"/>
    <w:rsid w:val="00F5707C"/>
    <w:rsid w:val="00F57F7B"/>
    <w:rsid w:val="00F60232"/>
    <w:rsid w:val="00F60A27"/>
    <w:rsid w:val="00F60C59"/>
    <w:rsid w:val="00F60F3F"/>
    <w:rsid w:val="00F621B5"/>
    <w:rsid w:val="00F62BB2"/>
    <w:rsid w:val="00F63984"/>
    <w:rsid w:val="00F64064"/>
    <w:rsid w:val="00F64D13"/>
    <w:rsid w:val="00F65331"/>
    <w:rsid w:val="00F66774"/>
    <w:rsid w:val="00F66B7C"/>
    <w:rsid w:val="00F67126"/>
    <w:rsid w:val="00F67717"/>
    <w:rsid w:val="00F67C64"/>
    <w:rsid w:val="00F67C9F"/>
    <w:rsid w:val="00F705AE"/>
    <w:rsid w:val="00F70853"/>
    <w:rsid w:val="00F709A4"/>
    <w:rsid w:val="00F72D9B"/>
    <w:rsid w:val="00F73142"/>
    <w:rsid w:val="00F734C2"/>
    <w:rsid w:val="00F73E21"/>
    <w:rsid w:val="00F7415B"/>
    <w:rsid w:val="00F744F9"/>
    <w:rsid w:val="00F74B04"/>
    <w:rsid w:val="00F75A10"/>
    <w:rsid w:val="00F76344"/>
    <w:rsid w:val="00F76F10"/>
    <w:rsid w:val="00F7798D"/>
    <w:rsid w:val="00F8071D"/>
    <w:rsid w:val="00F80774"/>
    <w:rsid w:val="00F812AD"/>
    <w:rsid w:val="00F812C3"/>
    <w:rsid w:val="00F834B2"/>
    <w:rsid w:val="00F841C8"/>
    <w:rsid w:val="00F85BF0"/>
    <w:rsid w:val="00F862BE"/>
    <w:rsid w:val="00F86A40"/>
    <w:rsid w:val="00F86BFA"/>
    <w:rsid w:val="00F86F74"/>
    <w:rsid w:val="00F87810"/>
    <w:rsid w:val="00F87814"/>
    <w:rsid w:val="00F8786B"/>
    <w:rsid w:val="00F90909"/>
    <w:rsid w:val="00F91478"/>
    <w:rsid w:val="00F91999"/>
    <w:rsid w:val="00F9294A"/>
    <w:rsid w:val="00F94EF5"/>
    <w:rsid w:val="00F9677D"/>
    <w:rsid w:val="00F96C2F"/>
    <w:rsid w:val="00F97050"/>
    <w:rsid w:val="00F977EF"/>
    <w:rsid w:val="00FA0B28"/>
    <w:rsid w:val="00FA251E"/>
    <w:rsid w:val="00FA3273"/>
    <w:rsid w:val="00FA34BA"/>
    <w:rsid w:val="00FA4B0F"/>
    <w:rsid w:val="00FA6E7E"/>
    <w:rsid w:val="00FA7005"/>
    <w:rsid w:val="00FA7AD9"/>
    <w:rsid w:val="00FB1872"/>
    <w:rsid w:val="00FB19D5"/>
    <w:rsid w:val="00FB2CC1"/>
    <w:rsid w:val="00FB2D58"/>
    <w:rsid w:val="00FB6219"/>
    <w:rsid w:val="00FC1A84"/>
    <w:rsid w:val="00FC30C6"/>
    <w:rsid w:val="00FC761D"/>
    <w:rsid w:val="00FD2E3F"/>
    <w:rsid w:val="00FD2F24"/>
    <w:rsid w:val="00FD35CD"/>
    <w:rsid w:val="00FD3656"/>
    <w:rsid w:val="00FD5242"/>
    <w:rsid w:val="00FD6012"/>
    <w:rsid w:val="00FD6B43"/>
    <w:rsid w:val="00FD70FB"/>
    <w:rsid w:val="00FD7B6C"/>
    <w:rsid w:val="00FE0567"/>
    <w:rsid w:val="00FE0CAE"/>
    <w:rsid w:val="00FE1697"/>
    <w:rsid w:val="00FE20F7"/>
    <w:rsid w:val="00FE4A50"/>
    <w:rsid w:val="00FE4F8B"/>
    <w:rsid w:val="00FE5A0C"/>
    <w:rsid w:val="00FE5DED"/>
    <w:rsid w:val="00FE6D35"/>
    <w:rsid w:val="00FE6F2B"/>
    <w:rsid w:val="00FE778D"/>
    <w:rsid w:val="00FF0813"/>
    <w:rsid w:val="00FF08F5"/>
    <w:rsid w:val="00FF163E"/>
    <w:rsid w:val="00FF2249"/>
    <w:rsid w:val="00FF34DC"/>
    <w:rsid w:val="00FF3801"/>
    <w:rsid w:val="00FF46B3"/>
    <w:rsid w:val="00FF4B67"/>
    <w:rsid w:val="00FF4C5D"/>
    <w:rsid w:val="00FF53D6"/>
    <w:rsid w:val="00FF60C6"/>
    <w:rsid w:val="00FF71BA"/>
    <w:rsid w:val="00FF7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9F81C"/>
  <w15:docId w15:val="{421E7632-372F-464B-89FB-14830ED0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5F9"/>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6F447D"/>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unhideWhenUsed/>
    <w:qFormat/>
    <w:rsid w:val="006F447D"/>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6F447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iPriority w:val="9"/>
    <w:semiHidden/>
    <w:unhideWhenUsed/>
    <w:qFormat/>
    <w:rsid w:val="004D64D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A282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маркированный,Heading1,Colorful List - Accent 11,Resume Title,Заголовок 41,Citation List,Ha,Абзац списка3,Абзац списка7,Абзац списка71,Абзац списка8,List Paragraph1,Абзац с отступом,References,ненум_список,Абзац,Абзац списка1,strich"/>
    <w:basedOn w:val="Normal"/>
    <w:link w:val="ListParagraphChar"/>
    <w:uiPriority w:val="34"/>
    <w:qFormat/>
    <w:rsid w:val="004C3497"/>
    <w:pPr>
      <w:ind w:left="720"/>
      <w:contextualSpacing/>
    </w:pPr>
    <w:rPr>
      <w:lang w:val="x-none"/>
    </w:rPr>
  </w:style>
  <w:style w:type="character" w:styleId="Hyperlink">
    <w:name w:val="Hyperlink"/>
    <w:uiPriority w:val="99"/>
    <w:unhideWhenUsed/>
    <w:rsid w:val="004C3497"/>
    <w:rPr>
      <w:color w:val="0000FF"/>
      <w:u w:val="single"/>
    </w:rPr>
  </w:style>
  <w:style w:type="character" w:customStyle="1" w:styleId="ListParagraphChar">
    <w:name w:val="List Paragraph Char"/>
    <w:aliases w:val="маркированный Char,Heading1 Char,Colorful List - Accent 11 Char,Resume Title Char,Заголовок 41 Char,Citation List Char,Ha Char,Абзац списка3 Char,Абзац списка7 Char,Абзац списка71 Char,Абзац списка8 Char,List Paragraph1 Char"/>
    <w:link w:val="ListParagraph"/>
    <w:uiPriority w:val="34"/>
    <w:qFormat/>
    <w:locked/>
    <w:rsid w:val="004C3497"/>
    <w:rPr>
      <w:rFonts w:ascii="Calibri" w:eastAsia="Calibri" w:hAnsi="Calibri" w:cs="Times New Roman"/>
      <w:kern w:val="0"/>
      <w:lang w:val="x-none"/>
      <w14:ligatures w14:val="none"/>
    </w:rPr>
  </w:style>
  <w:style w:type="table" w:styleId="TableGrid">
    <w:name w:val="Table Grid"/>
    <w:basedOn w:val="TableNormal"/>
    <w:uiPriority w:val="59"/>
    <w:rsid w:val="004C3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F447D"/>
    <w:rPr>
      <w:rFonts w:ascii="Cambria" w:eastAsia="Times New Roman" w:hAnsi="Cambria" w:cs="Times New Roman"/>
      <w:b/>
      <w:bCs/>
      <w:color w:val="365F91"/>
      <w:kern w:val="0"/>
      <w:sz w:val="28"/>
      <w:szCs w:val="28"/>
      <w:lang w:val="x-none" w:eastAsia="x-none"/>
      <w14:ligatures w14:val="none"/>
    </w:rPr>
  </w:style>
  <w:style w:type="character" w:customStyle="1" w:styleId="Heading2Char">
    <w:name w:val="Heading 2 Char"/>
    <w:basedOn w:val="DefaultParagraphFont"/>
    <w:link w:val="Heading2"/>
    <w:uiPriority w:val="9"/>
    <w:rsid w:val="006F447D"/>
    <w:rPr>
      <w:rFonts w:ascii="Cambria" w:eastAsia="Times New Roman" w:hAnsi="Cambria" w:cs="Times New Roman"/>
      <w:b/>
      <w:bCs/>
      <w:color w:val="4F81BD"/>
      <w:kern w:val="0"/>
      <w:sz w:val="26"/>
      <w:szCs w:val="26"/>
      <w:lang w:val="x-none" w:eastAsia="x-none"/>
      <w14:ligatures w14:val="none"/>
    </w:rPr>
  </w:style>
  <w:style w:type="character" w:customStyle="1" w:styleId="Heading3Char">
    <w:name w:val="Heading 3 Char"/>
    <w:basedOn w:val="DefaultParagraphFont"/>
    <w:link w:val="Heading3"/>
    <w:uiPriority w:val="9"/>
    <w:rsid w:val="006F447D"/>
    <w:rPr>
      <w:rFonts w:ascii="Cambria" w:eastAsia="Times New Roman" w:hAnsi="Cambria" w:cs="Times New Roman"/>
      <w:b/>
      <w:bCs/>
      <w:color w:val="4F81BD"/>
      <w:kern w:val="0"/>
      <w:sz w:val="20"/>
      <w:szCs w:val="20"/>
      <w:lang w:val="x-none" w:eastAsia="x-none"/>
      <w14:ligatures w14:val="none"/>
    </w:rPr>
  </w:style>
  <w:style w:type="paragraph" w:styleId="BalloonText">
    <w:name w:val="Balloon Text"/>
    <w:basedOn w:val="Normal"/>
    <w:link w:val="BalloonTextChar"/>
    <w:uiPriority w:val="99"/>
    <w:semiHidden/>
    <w:unhideWhenUsed/>
    <w:rsid w:val="006F447D"/>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6F447D"/>
    <w:rPr>
      <w:rFonts w:ascii="Tahoma" w:eastAsia="Calibri" w:hAnsi="Tahoma" w:cs="Times New Roman"/>
      <w:kern w:val="0"/>
      <w:sz w:val="16"/>
      <w:szCs w:val="16"/>
      <w:lang w:val="x-none" w:eastAsia="x-none"/>
      <w14:ligatures w14:val="none"/>
    </w:rPr>
  </w:style>
  <w:style w:type="paragraph" w:styleId="NormalWeb">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Normal"/>
    <w:link w:val="NormalWebChar"/>
    <w:uiPriority w:val="99"/>
    <w:unhideWhenUsed/>
    <w:qFormat/>
    <w:rsid w:val="006F447D"/>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Emphasis">
    <w:name w:val="Emphasis"/>
    <w:uiPriority w:val="20"/>
    <w:qFormat/>
    <w:rsid w:val="006F447D"/>
    <w:rPr>
      <w:i/>
      <w:iCs/>
    </w:rPr>
  </w:style>
  <w:style w:type="character" w:styleId="Strong">
    <w:name w:val="Strong"/>
    <w:uiPriority w:val="22"/>
    <w:qFormat/>
    <w:rsid w:val="006F447D"/>
    <w:rPr>
      <w:b/>
      <w:bCs/>
    </w:rPr>
  </w:style>
  <w:style w:type="paragraph" w:styleId="BodyText2">
    <w:name w:val="Body Text 2"/>
    <w:basedOn w:val="Normal"/>
    <w:link w:val="BodyText2Char"/>
    <w:uiPriority w:val="99"/>
    <w:rsid w:val="006F447D"/>
    <w:pPr>
      <w:tabs>
        <w:tab w:val="left" w:pos="2552"/>
      </w:tabs>
      <w:spacing w:after="0" w:line="240" w:lineRule="auto"/>
      <w:jc w:val="both"/>
    </w:pPr>
    <w:rPr>
      <w:rFonts w:ascii="Times New Roman" w:eastAsia="Times New Roman" w:hAnsi="Times New Roman"/>
      <w:sz w:val="28"/>
      <w:szCs w:val="28"/>
      <w:lang w:val="x-none" w:eastAsia="ru-RU"/>
    </w:rPr>
  </w:style>
  <w:style w:type="character" w:customStyle="1" w:styleId="BodyText2Char">
    <w:name w:val="Body Text 2 Char"/>
    <w:basedOn w:val="DefaultParagraphFont"/>
    <w:link w:val="BodyText2"/>
    <w:uiPriority w:val="99"/>
    <w:rsid w:val="006F447D"/>
    <w:rPr>
      <w:rFonts w:ascii="Times New Roman" w:eastAsia="Times New Roman" w:hAnsi="Times New Roman" w:cs="Times New Roman"/>
      <w:kern w:val="0"/>
      <w:sz w:val="28"/>
      <w:szCs w:val="28"/>
      <w:lang w:val="x-none" w:eastAsia="ru-RU"/>
      <w14:ligatures w14:val="none"/>
    </w:rPr>
  </w:style>
  <w:style w:type="paragraph" w:styleId="HTMLPreformatted">
    <w:name w:val="HTML Preformatted"/>
    <w:basedOn w:val="Normal"/>
    <w:link w:val="HTMLPreformattedChar"/>
    <w:uiPriority w:val="99"/>
    <w:unhideWhenUsed/>
    <w:rsid w:val="006F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PreformattedChar">
    <w:name w:val="HTML Preformatted Char"/>
    <w:basedOn w:val="DefaultParagraphFont"/>
    <w:link w:val="HTMLPreformatted"/>
    <w:uiPriority w:val="99"/>
    <w:rsid w:val="006F447D"/>
    <w:rPr>
      <w:rFonts w:ascii="Courier New" w:eastAsia="Times New Roman" w:hAnsi="Courier New" w:cs="Times New Roman"/>
      <w:kern w:val="0"/>
      <w:sz w:val="20"/>
      <w:szCs w:val="20"/>
      <w:lang w:val="x-none" w:eastAsia="ru-RU"/>
      <w14:ligatures w14:val="none"/>
    </w:rPr>
  </w:style>
  <w:style w:type="character" w:styleId="CommentReference">
    <w:name w:val="annotation reference"/>
    <w:uiPriority w:val="99"/>
    <w:semiHidden/>
    <w:unhideWhenUsed/>
    <w:rsid w:val="006F447D"/>
    <w:rPr>
      <w:sz w:val="16"/>
      <w:szCs w:val="16"/>
    </w:rPr>
  </w:style>
  <w:style w:type="paragraph" w:styleId="CommentText">
    <w:name w:val="annotation text"/>
    <w:basedOn w:val="Normal"/>
    <w:link w:val="CommentTextChar"/>
    <w:uiPriority w:val="99"/>
    <w:unhideWhenUsed/>
    <w:rsid w:val="006F447D"/>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6F447D"/>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iPriority w:val="99"/>
    <w:semiHidden/>
    <w:unhideWhenUsed/>
    <w:rsid w:val="006F447D"/>
    <w:rPr>
      <w:b/>
      <w:bCs/>
    </w:rPr>
  </w:style>
  <w:style w:type="character" w:customStyle="1" w:styleId="CommentSubjectChar">
    <w:name w:val="Comment Subject Char"/>
    <w:basedOn w:val="CommentTextChar"/>
    <w:link w:val="CommentSubject"/>
    <w:uiPriority w:val="99"/>
    <w:semiHidden/>
    <w:rsid w:val="006F447D"/>
    <w:rPr>
      <w:rFonts w:ascii="Calibri" w:eastAsia="Calibri" w:hAnsi="Calibri" w:cs="Times New Roman"/>
      <w:b/>
      <w:bCs/>
      <w:kern w:val="0"/>
      <w:sz w:val="20"/>
      <w:szCs w:val="20"/>
      <w:lang w:val="x-none" w:eastAsia="x-none"/>
      <w14:ligatures w14:val="none"/>
    </w:rPr>
  </w:style>
  <w:style w:type="character" w:customStyle="1" w:styleId="reference-accessdate">
    <w:name w:val="reference-accessdate"/>
    <w:basedOn w:val="DefaultParagraphFont"/>
    <w:rsid w:val="006F447D"/>
  </w:style>
  <w:style w:type="character" w:customStyle="1" w:styleId="nowrap">
    <w:name w:val="nowrap"/>
    <w:basedOn w:val="DefaultParagraphFont"/>
    <w:rsid w:val="006F447D"/>
  </w:style>
  <w:style w:type="character" w:customStyle="1" w:styleId="tlid-translation">
    <w:name w:val="tlid-translation"/>
    <w:rsid w:val="006F447D"/>
  </w:style>
  <w:style w:type="character" w:customStyle="1" w:styleId="a">
    <w:name w:val="Основной текст_"/>
    <w:link w:val="4"/>
    <w:rsid w:val="006F447D"/>
    <w:rPr>
      <w:rFonts w:ascii="Times New Roman" w:eastAsia="Times New Roman" w:hAnsi="Times New Roman" w:cs="Times New Roman"/>
      <w:sz w:val="20"/>
      <w:szCs w:val="20"/>
      <w:shd w:val="clear" w:color="auto" w:fill="FFFFFF"/>
    </w:rPr>
  </w:style>
  <w:style w:type="paragraph" w:customStyle="1" w:styleId="4">
    <w:name w:val="Основной текст4"/>
    <w:basedOn w:val="Normal"/>
    <w:link w:val="a"/>
    <w:rsid w:val="006F447D"/>
    <w:pPr>
      <w:widowControl w:val="0"/>
      <w:shd w:val="clear" w:color="auto" w:fill="FFFFFF"/>
      <w:spacing w:before="300" w:after="0" w:line="250" w:lineRule="exact"/>
      <w:jc w:val="both"/>
    </w:pPr>
    <w:rPr>
      <w:rFonts w:ascii="Times New Roman" w:eastAsia="Times New Roman" w:hAnsi="Times New Roman"/>
      <w:kern w:val="2"/>
      <w:sz w:val="20"/>
      <w:szCs w:val="20"/>
      <w14:ligatures w14:val="standardContextual"/>
    </w:rPr>
  </w:style>
  <w:style w:type="character" w:customStyle="1" w:styleId="a0">
    <w:name w:val="Подпись к таблице + Полужирный"/>
    <w:rsid w:val="006F447D"/>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a1">
    <w:name w:val="Подпись к таблице"/>
    <w:rsid w:val="006F447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a2">
    <w:name w:val="ОснТекст"/>
    <w:uiPriority w:val="99"/>
    <w:rsid w:val="006F447D"/>
    <w:pPr>
      <w:suppressAutoHyphens/>
      <w:spacing w:after="0" w:line="240" w:lineRule="auto"/>
      <w:ind w:firstLine="709"/>
      <w:jc w:val="both"/>
    </w:pPr>
    <w:rPr>
      <w:rFonts w:ascii="Times New Roman" w:eastAsia="Times New Roman" w:hAnsi="Times New Roman" w:cs="Times New Roman"/>
      <w:kern w:val="0"/>
      <w:sz w:val="20"/>
      <w:szCs w:val="20"/>
      <w:lang w:eastAsia="ru-RU"/>
      <w14:ligatures w14:val="none"/>
    </w:rPr>
  </w:style>
  <w:style w:type="paragraph" w:customStyle="1" w:styleId="a3">
    <w:name w:val="Столбец"/>
    <w:basedOn w:val="a2"/>
    <w:uiPriority w:val="99"/>
    <w:rsid w:val="006F447D"/>
    <w:pPr>
      <w:ind w:firstLine="0"/>
      <w:jc w:val="right"/>
    </w:pPr>
    <w:rPr>
      <w:sz w:val="16"/>
    </w:rPr>
  </w:style>
  <w:style w:type="paragraph" w:customStyle="1" w:styleId="a4">
    <w:name w:val="ШапкаТаблицы"/>
    <w:basedOn w:val="a2"/>
    <w:next w:val="a5"/>
    <w:uiPriority w:val="99"/>
    <w:rsid w:val="006F447D"/>
    <w:pPr>
      <w:ind w:firstLine="0"/>
      <w:jc w:val="center"/>
    </w:pPr>
    <w:rPr>
      <w:sz w:val="16"/>
    </w:rPr>
  </w:style>
  <w:style w:type="paragraph" w:customStyle="1" w:styleId="a5">
    <w:name w:val="Боковик"/>
    <w:basedOn w:val="a2"/>
    <w:uiPriority w:val="99"/>
    <w:rsid w:val="006F447D"/>
    <w:pPr>
      <w:ind w:firstLine="0"/>
      <w:jc w:val="left"/>
    </w:pPr>
    <w:rPr>
      <w:sz w:val="16"/>
    </w:rPr>
  </w:style>
  <w:style w:type="paragraph" w:customStyle="1" w:styleId="a6">
    <w:name w:val="Наименование"/>
    <w:basedOn w:val="a2"/>
    <w:next w:val="a2"/>
    <w:uiPriority w:val="99"/>
    <w:rsid w:val="006F447D"/>
    <w:pPr>
      <w:spacing w:before="360" w:after="80"/>
      <w:ind w:firstLine="0"/>
      <w:jc w:val="center"/>
    </w:pPr>
    <w:rPr>
      <w:b/>
      <w:sz w:val="24"/>
    </w:rPr>
  </w:style>
  <w:style w:type="character" w:customStyle="1" w:styleId="fontstyle01">
    <w:name w:val="fontstyle01"/>
    <w:rsid w:val="006F447D"/>
    <w:rPr>
      <w:rFonts w:ascii="TimesNewRomanPSMT" w:hAnsi="TimesNewRomanPSMT" w:hint="default"/>
      <w:b w:val="0"/>
      <w:bCs w:val="0"/>
      <w:i w:val="0"/>
      <w:iCs w:val="0"/>
      <w:color w:val="231F20"/>
      <w:sz w:val="22"/>
      <w:szCs w:val="22"/>
    </w:rPr>
  </w:style>
  <w:style w:type="paragraph" w:customStyle="1" w:styleId="First">
    <w:name w:val="FirstОснТекст"/>
    <w:basedOn w:val="a2"/>
    <w:next w:val="a2"/>
    <w:uiPriority w:val="99"/>
    <w:rsid w:val="006F447D"/>
    <w:pPr>
      <w:spacing w:before="160"/>
      <w:ind w:firstLine="0"/>
    </w:pPr>
  </w:style>
  <w:style w:type="paragraph" w:customStyle="1" w:styleId="2">
    <w:name w:val="Заголов 2"/>
    <w:basedOn w:val="Heading2"/>
    <w:next w:val="First"/>
    <w:uiPriority w:val="99"/>
    <w:rsid w:val="006F447D"/>
    <w:pPr>
      <w:keepLines w:val="0"/>
      <w:suppressAutoHyphens/>
      <w:spacing w:before="320" w:after="200" w:line="240" w:lineRule="auto"/>
    </w:pPr>
    <w:rPr>
      <w:rFonts w:ascii="Arial" w:hAnsi="Arial"/>
      <w:bCs w:val="0"/>
      <w:color w:val="auto"/>
      <w:sz w:val="24"/>
      <w:szCs w:val="20"/>
      <w:lang w:eastAsia="ru-RU"/>
    </w:rPr>
  </w:style>
  <w:style w:type="character" w:customStyle="1" w:styleId="a7">
    <w:name w:val="Подпись к таблице_"/>
    <w:rsid w:val="006F447D"/>
    <w:rPr>
      <w:rFonts w:ascii="Times New Roman" w:eastAsia="Times New Roman" w:hAnsi="Times New Roman" w:cs="Times New Roman"/>
      <w:b w:val="0"/>
      <w:bCs w:val="0"/>
      <w:i w:val="0"/>
      <w:iCs w:val="0"/>
      <w:smallCaps w:val="0"/>
      <w:strike w:val="0"/>
      <w:sz w:val="20"/>
      <w:szCs w:val="20"/>
      <w:u w:val="none"/>
    </w:rPr>
  </w:style>
  <w:style w:type="character" w:customStyle="1" w:styleId="NormalWebChar">
    <w:name w:val="Normal (Web) Char"/>
    <w:aliases w:val="Обычный (Web) Char,Обычный (веб)1 Char,Обычный (веб)1 Знак Знак Зн Char,Знак Знак Char,Знак4 Знак Знак Char,Знак4 Char,Знак4 Знак Знак Знак Знак Char,Знак4 Знак Char,Обычный (Web) Знак Знак Знак Знак Char"/>
    <w:link w:val="NormalWeb"/>
    <w:uiPriority w:val="99"/>
    <w:locked/>
    <w:rsid w:val="006F447D"/>
    <w:rPr>
      <w:rFonts w:ascii="Times New Roman" w:eastAsia="Times New Roman" w:hAnsi="Times New Roman" w:cs="Times New Roman"/>
      <w:kern w:val="0"/>
      <w:sz w:val="24"/>
      <w:szCs w:val="24"/>
      <w:lang w:val="x-none" w:eastAsia="ru-RU"/>
      <w14:ligatures w14:val="none"/>
    </w:rPr>
  </w:style>
  <w:style w:type="paragraph" w:styleId="Caption">
    <w:name w:val="caption"/>
    <w:basedOn w:val="Normal"/>
    <w:next w:val="Normal"/>
    <w:uiPriority w:val="35"/>
    <w:unhideWhenUsed/>
    <w:qFormat/>
    <w:rsid w:val="006F447D"/>
    <w:pPr>
      <w:spacing w:line="240" w:lineRule="auto"/>
    </w:pPr>
    <w:rPr>
      <w:b/>
      <w:bCs/>
      <w:color w:val="4F81BD"/>
      <w:sz w:val="18"/>
      <w:szCs w:val="18"/>
    </w:rPr>
  </w:style>
  <w:style w:type="character" w:customStyle="1" w:styleId="a8">
    <w:name w:val="Подпись к картинке_"/>
    <w:rsid w:val="006F447D"/>
    <w:rPr>
      <w:rFonts w:ascii="Times New Roman" w:eastAsia="Times New Roman" w:hAnsi="Times New Roman" w:cs="Times New Roman"/>
      <w:b/>
      <w:bCs/>
      <w:i w:val="0"/>
      <w:iCs w:val="0"/>
      <w:smallCaps w:val="0"/>
      <w:strike w:val="0"/>
      <w:sz w:val="19"/>
      <w:szCs w:val="19"/>
      <w:u w:val="none"/>
    </w:rPr>
  </w:style>
  <w:style w:type="character" w:customStyle="1" w:styleId="a9">
    <w:name w:val="Подпись к картинке + Не полужирный;Курсив"/>
    <w:rsid w:val="006F447D"/>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aa">
    <w:name w:val="Подпись к картинке"/>
    <w:rsid w:val="006F447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8">
    <w:name w:val="Основной текст (8) + Не полужирный;Курсив"/>
    <w:rsid w:val="006F447D"/>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80">
    <w:name w:val="Основной текст (8)"/>
    <w:rsid w:val="006F447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
    <w:name w:val="Основной текст1"/>
    <w:rsid w:val="006F447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0">
    <w:name w:val="Основной текст2"/>
    <w:basedOn w:val="Normal"/>
    <w:rsid w:val="006F447D"/>
    <w:pPr>
      <w:widowControl w:val="0"/>
      <w:shd w:val="clear" w:color="auto" w:fill="FFFFFF"/>
      <w:spacing w:after="0" w:line="240" w:lineRule="exact"/>
      <w:ind w:hanging="240"/>
      <w:jc w:val="both"/>
    </w:pPr>
    <w:rPr>
      <w:rFonts w:ascii="Times New Roman" w:eastAsia="Times New Roman" w:hAnsi="Times New Roman"/>
      <w:color w:val="000000"/>
      <w:sz w:val="19"/>
      <w:szCs w:val="19"/>
      <w:lang w:eastAsia="ru-RU" w:bidi="ru-RU"/>
    </w:rPr>
  </w:style>
  <w:style w:type="paragraph" w:styleId="Header">
    <w:name w:val="header"/>
    <w:basedOn w:val="Normal"/>
    <w:link w:val="HeaderChar"/>
    <w:uiPriority w:val="99"/>
    <w:unhideWhenUsed/>
    <w:rsid w:val="006F447D"/>
    <w:pPr>
      <w:tabs>
        <w:tab w:val="center" w:pos="4677"/>
        <w:tab w:val="right" w:pos="9355"/>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6F447D"/>
    <w:rPr>
      <w:rFonts w:ascii="Calibri" w:eastAsia="Calibri" w:hAnsi="Calibri" w:cs="Times New Roman"/>
      <w:kern w:val="0"/>
      <w:sz w:val="20"/>
      <w:szCs w:val="20"/>
      <w:lang w:val="x-none" w:eastAsia="x-none"/>
      <w14:ligatures w14:val="none"/>
    </w:rPr>
  </w:style>
  <w:style w:type="paragraph" w:styleId="Footer">
    <w:name w:val="footer"/>
    <w:basedOn w:val="Normal"/>
    <w:link w:val="FooterChar"/>
    <w:uiPriority w:val="99"/>
    <w:unhideWhenUsed/>
    <w:rsid w:val="006F447D"/>
    <w:pPr>
      <w:tabs>
        <w:tab w:val="center" w:pos="4677"/>
        <w:tab w:val="right" w:pos="9355"/>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6F447D"/>
    <w:rPr>
      <w:rFonts w:ascii="Calibri" w:eastAsia="Calibri" w:hAnsi="Calibri" w:cs="Times New Roman"/>
      <w:kern w:val="0"/>
      <w:sz w:val="20"/>
      <w:szCs w:val="20"/>
      <w:lang w:val="x-none" w:eastAsia="x-none"/>
      <w14:ligatures w14:val="none"/>
    </w:rPr>
  </w:style>
  <w:style w:type="character" w:customStyle="1" w:styleId="css-96zuhp-word-diff">
    <w:name w:val="css-96zuhp-word-diff"/>
    <w:basedOn w:val="DefaultParagraphFont"/>
    <w:rsid w:val="006F447D"/>
  </w:style>
  <w:style w:type="character" w:customStyle="1" w:styleId="apple-converted-space">
    <w:name w:val="apple-converted-space"/>
    <w:basedOn w:val="DefaultParagraphFont"/>
    <w:rsid w:val="006F447D"/>
  </w:style>
  <w:style w:type="paragraph" w:customStyle="1" w:styleId="s8">
    <w:name w:val="s8"/>
    <w:basedOn w:val="Normal"/>
    <w:rsid w:val="006F44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umpedfont15">
    <w:name w:val="bumpedfont15"/>
    <w:basedOn w:val="DefaultParagraphFont"/>
    <w:rsid w:val="006F447D"/>
  </w:style>
  <w:style w:type="paragraph" w:customStyle="1" w:styleId="s6">
    <w:name w:val="s6"/>
    <w:basedOn w:val="Normal"/>
    <w:rsid w:val="006F447D"/>
    <w:pPr>
      <w:spacing w:before="100" w:beforeAutospacing="1" w:after="100" w:afterAutospacing="1" w:line="240" w:lineRule="auto"/>
    </w:pPr>
    <w:rPr>
      <w:rFonts w:ascii="Times New Roman" w:eastAsia="Times New Roman" w:hAnsi="Times New Roman"/>
      <w:sz w:val="24"/>
      <w:szCs w:val="24"/>
      <w:lang w:eastAsia="ru-RU"/>
    </w:rPr>
  </w:style>
  <w:style w:type="paragraph" w:styleId="NoSpacing">
    <w:name w:val="No Spacing"/>
    <w:link w:val="NoSpacingChar"/>
    <w:uiPriority w:val="99"/>
    <w:qFormat/>
    <w:rsid w:val="006F447D"/>
    <w:pPr>
      <w:spacing w:after="0" w:line="240" w:lineRule="auto"/>
      <w:ind w:firstLine="709"/>
      <w:jc w:val="both"/>
    </w:pPr>
    <w:rPr>
      <w:kern w:val="0"/>
      <w14:ligatures w14:val="none"/>
    </w:rPr>
  </w:style>
  <w:style w:type="character" w:customStyle="1" w:styleId="NoSpacingChar">
    <w:name w:val="No Spacing Char"/>
    <w:link w:val="NoSpacing"/>
    <w:uiPriority w:val="99"/>
    <w:rsid w:val="006F447D"/>
    <w:rPr>
      <w:kern w:val="0"/>
      <w:lang w:val="ru-RU"/>
      <w14:ligatures w14:val="none"/>
    </w:rPr>
  </w:style>
  <w:style w:type="character" w:customStyle="1" w:styleId="UnresolvedMention1">
    <w:name w:val="Unresolved Mention1"/>
    <w:basedOn w:val="DefaultParagraphFont"/>
    <w:uiPriority w:val="99"/>
    <w:semiHidden/>
    <w:unhideWhenUsed/>
    <w:rsid w:val="00F80774"/>
    <w:rPr>
      <w:color w:val="605E5C"/>
      <w:shd w:val="clear" w:color="auto" w:fill="E1DFDD"/>
    </w:rPr>
  </w:style>
  <w:style w:type="character" w:styleId="FollowedHyperlink">
    <w:name w:val="FollowedHyperlink"/>
    <w:basedOn w:val="DefaultParagraphFont"/>
    <w:uiPriority w:val="99"/>
    <w:semiHidden/>
    <w:unhideWhenUsed/>
    <w:rsid w:val="00C827F0"/>
    <w:rPr>
      <w:color w:val="954F72" w:themeColor="followedHyperlink"/>
      <w:u w:val="single"/>
    </w:rPr>
  </w:style>
  <w:style w:type="character" w:customStyle="1" w:styleId="Heading5Char">
    <w:name w:val="Heading 5 Char"/>
    <w:basedOn w:val="DefaultParagraphFont"/>
    <w:link w:val="Heading5"/>
    <w:uiPriority w:val="9"/>
    <w:semiHidden/>
    <w:rsid w:val="00DA282F"/>
    <w:rPr>
      <w:rFonts w:asciiTheme="majorHAnsi" w:eastAsiaTheme="majorEastAsia" w:hAnsiTheme="majorHAnsi" w:cstheme="majorBidi"/>
      <w:color w:val="2F5496" w:themeColor="accent1" w:themeShade="BF"/>
      <w:kern w:val="0"/>
      <w:lang w:val="ru-RU"/>
      <w14:ligatures w14:val="none"/>
    </w:rPr>
  </w:style>
  <w:style w:type="character" w:styleId="UnresolvedMention">
    <w:name w:val="Unresolved Mention"/>
    <w:basedOn w:val="DefaultParagraphFont"/>
    <w:uiPriority w:val="99"/>
    <w:semiHidden/>
    <w:unhideWhenUsed/>
    <w:rsid w:val="00977060"/>
    <w:rPr>
      <w:color w:val="605E5C"/>
      <w:shd w:val="clear" w:color="auto" w:fill="E1DFDD"/>
    </w:rPr>
  </w:style>
  <w:style w:type="table" w:styleId="PlainTable5">
    <w:name w:val="Plain Table 5"/>
    <w:basedOn w:val="TableNormal"/>
    <w:uiPriority w:val="45"/>
    <w:rsid w:val="00943B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943B0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43B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943B0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E5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6A45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452B"/>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6A452B"/>
    <w:rPr>
      <w:vertAlign w:val="superscript"/>
    </w:rPr>
  </w:style>
  <w:style w:type="character" w:customStyle="1" w:styleId="anchor-text">
    <w:name w:val="anchor-text"/>
    <w:basedOn w:val="DefaultParagraphFont"/>
    <w:rsid w:val="001A6901"/>
  </w:style>
  <w:style w:type="character" w:customStyle="1" w:styleId="mord">
    <w:name w:val="mord"/>
    <w:basedOn w:val="DefaultParagraphFont"/>
    <w:rsid w:val="00081023"/>
  </w:style>
  <w:style w:type="character" w:customStyle="1" w:styleId="vlist-s">
    <w:name w:val="vlist-s"/>
    <w:basedOn w:val="DefaultParagraphFont"/>
    <w:rsid w:val="00081023"/>
  </w:style>
  <w:style w:type="character" w:customStyle="1" w:styleId="mpunct">
    <w:name w:val="mpunct"/>
    <w:basedOn w:val="DefaultParagraphFont"/>
    <w:rsid w:val="00081023"/>
  </w:style>
  <w:style w:type="character" w:customStyle="1" w:styleId="mrel">
    <w:name w:val="mrel"/>
    <w:basedOn w:val="DefaultParagraphFont"/>
    <w:rsid w:val="00081023"/>
  </w:style>
  <w:style w:type="character" w:customStyle="1" w:styleId="mbin">
    <w:name w:val="mbin"/>
    <w:basedOn w:val="DefaultParagraphFont"/>
    <w:rsid w:val="00081023"/>
  </w:style>
  <w:style w:type="character" w:customStyle="1" w:styleId="Heading4Char">
    <w:name w:val="Heading 4 Char"/>
    <w:basedOn w:val="DefaultParagraphFont"/>
    <w:link w:val="Heading4"/>
    <w:uiPriority w:val="9"/>
    <w:semiHidden/>
    <w:rsid w:val="004D64DA"/>
    <w:rPr>
      <w:rFonts w:asciiTheme="majorHAnsi" w:eastAsiaTheme="majorEastAsia" w:hAnsiTheme="majorHAnsi" w:cstheme="majorBidi"/>
      <w:i/>
      <w:iCs/>
      <w:color w:val="2F5496" w:themeColor="accent1" w:themeShade="BF"/>
      <w:kern w:val="0"/>
      <w14:ligatures w14:val="none"/>
    </w:rPr>
  </w:style>
  <w:style w:type="character" w:customStyle="1" w:styleId="mopen">
    <w:name w:val="mopen"/>
    <w:basedOn w:val="DefaultParagraphFont"/>
    <w:rsid w:val="00247192"/>
  </w:style>
  <w:style w:type="character" w:customStyle="1" w:styleId="mclose">
    <w:name w:val="mclose"/>
    <w:basedOn w:val="DefaultParagraphFont"/>
    <w:rsid w:val="00247192"/>
  </w:style>
  <w:style w:type="character" w:styleId="PlaceholderText">
    <w:name w:val="Placeholder Text"/>
    <w:basedOn w:val="DefaultParagraphFont"/>
    <w:uiPriority w:val="99"/>
    <w:semiHidden/>
    <w:rsid w:val="002471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47">
      <w:bodyDiv w:val="1"/>
      <w:marLeft w:val="0"/>
      <w:marRight w:val="0"/>
      <w:marTop w:val="0"/>
      <w:marBottom w:val="0"/>
      <w:divBdr>
        <w:top w:val="none" w:sz="0" w:space="0" w:color="auto"/>
        <w:left w:val="none" w:sz="0" w:space="0" w:color="auto"/>
        <w:bottom w:val="none" w:sz="0" w:space="0" w:color="auto"/>
        <w:right w:val="none" w:sz="0" w:space="0" w:color="auto"/>
      </w:divBdr>
    </w:div>
    <w:div w:id="9187091">
      <w:bodyDiv w:val="1"/>
      <w:marLeft w:val="0"/>
      <w:marRight w:val="0"/>
      <w:marTop w:val="0"/>
      <w:marBottom w:val="0"/>
      <w:divBdr>
        <w:top w:val="none" w:sz="0" w:space="0" w:color="auto"/>
        <w:left w:val="none" w:sz="0" w:space="0" w:color="auto"/>
        <w:bottom w:val="none" w:sz="0" w:space="0" w:color="auto"/>
        <w:right w:val="none" w:sz="0" w:space="0" w:color="auto"/>
      </w:divBdr>
    </w:div>
    <w:div w:id="11226077">
      <w:bodyDiv w:val="1"/>
      <w:marLeft w:val="0"/>
      <w:marRight w:val="0"/>
      <w:marTop w:val="0"/>
      <w:marBottom w:val="0"/>
      <w:divBdr>
        <w:top w:val="none" w:sz="0" w:space="0" w:color="auto"/>
        <w:left w:val="none" w:sz="0" w:space="0" w:color="auto"/>
        <w:bottom w:val="none" w:sz="0" w:space="0" w:color="auto"/>
        <w:right w:val="none" w:sz="0" w:space="0" w:color="auto"/>
      </w:divBdr>
    </w:div>
    <w:div w:id="27143333">
      <w:bodyDiv w:val="1"/>
      <w:marLeft w:val="0"/>
      <w:marRight w:val="0"/>
      <w:marTop w:val="0"/>
      <w:marBottom w:val="0"/>
      <w:divBdr>
        <w:top w:val="none" w:sz="0" w:space="0" w:color="auto"/>
        <w:left w:val="none" w:sz="0" w:space="0" w:color="auto"/>
        <w:bottom w:val="none" w:sz="0" w:space="0" w:color="auto"/>
        <w:right w:val="none" w:sz="0" w:space="0" w:color="auto"/>
      </w:divBdr>
      <w:divsChild>
        <w:div w:id="1775437918">
          <w:marLeft w:val="0"/>
          <w:marRight w:val="0"/>
          <w:marTop w:val="0"/>
          <w:marBottom w:val="0"/>
          <w:divBdr>
            <w:top w:val="none" w:sz="0" w:space="0" w:color="auto"/>
            <w:left w:val="none" w:sz="0" w:space="0" w:color="auto"/>
            <w:bottom w:val="none" w:sz="0" w:space="0" w:color="auto"/>
            <w:right w:val="none" w:sz="0" w:space="0" w:color="auto"/>
          </w:divBdr>
          <w:divsChild>
            <w:div w:id="17265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3788">
      <w:bodyDiv w:val="1"/>
      <w:marLeft w:val="0"/>
      <w:marRight w:val="0"/>
      <w:marTop w:val="0"/>
      <w:marBottom w:val="0"/>
      <w:divBdr>
        <w:top w:val="none" w:sz="0" w:space="0" w:color="auto"/>
        <w:left w:val="none" w:sz="0" w:space="0" w:color="auto"/>
        <w:bottom w:val="none" w:sz="0" w:space="0" w:color="auto"/>
        <w:right w:val="none" w:sz="0" w:space="0" w:color="auto"/>
      </w:divBdr>
    </w:div>
    <w:div w:id="51009728">
      <w:bodyDiv w:val="1"/>
      <w:marLeft w:val="0"/>
      <w:marRight w:val="0"/>
      <w:marTop w:val="0"/>
      <w:marBottom w:val="0"/>
      <w:divBdr>
        <w:top w:val="none" w:sz="0" w:space="0" w:color="auto"/>
        <w:left w:val="none" w:sz="0" w:space="0" w:color="auto"/>
        <w:bottom w:val="none" w:sz="0" w:space="0" w:color="auto"/>
        <w:right w:val="none" w:sz="0" w:space="0" w:color="auto"/>
      </w:divBdr>
    </w:div>
    <w:div w:id="51780430">
      <w:bodyDiv w:val="1"/>
      <w:marLeft w:val="0"/>
      <w:marRight w:val="0"/>
      <w:marTop w:val="0"/>
      <w:marBottom w:val="0"/>
      <w:divBdr>
        <w:top w:val="none" w:sz="0" w:space="0" w:color="auto"/>
        <w:left w:val="none" w:sz="0" w:space="0" w:color="auto"/>
        <w:bottom w:val="none" w:sz="0" w:space="0" w:color="auto"/>
        <w:right w:val="none" w:sz="0" w:space="0" w:color="auto"/>
      </w:divBdr>
    </w:div>
    <w:div w:id="81730108">
      <w:bodyDiv w:val="1"/>
      <w:marLeft w:val="0"/>
      <w:marRight w:val="0"/>
      <w:marTop w:val="0"/>
      <w:marBottom w:val="0"/>
      <w:divBdr>
        <w:top w:val="none" w:sz="0" w:space="0" w:color="auto"/>
        <w:left w:val="none" w:sz="0" w:space="0" w:color="auto"/>
        <w:bottom w:val="none" w:sz="0" w:space="0" w:color="auto"/>
        <w:right w:val="none" w:sz="0" w:space="0" w:color="auto"/>
      </w:divBdr>
      <w:divsChild>
        <w:div w:id="167837956">
          <w:marLeft w:val="0"/>
          <w:marRight w:val="0"/>
          <w:marTop w:val="0"/>
          <w:marBottom w:val="0"/>
          <w:divBdr>
            <w:top w:val="none" w:sz="0" w:space="0" w:color="auto"/>
            <w:left w:val="none" w:sz="0" w:space="0" w:color="auto"/>
            <w:bottom w:val="none" w:sz="0" w:space="0" w:color="auto"/>
            <w:right w:val="none" w:sz="0" w:space="0" w:color="auto"/>
          </w:divBdr>
        </w:div>
        <w:div w:id="506135856">
          <w:marLeft w:val="0"/>
          <w:marRight w:val="0"/>
          <w:marTop w:val="0"/>
          <w:marBottom w:val="195"/>
          <w:divBdr>
            <w:top w:val="none" w:sz="0" w:space="0" w:color="auto"/>
            <w:left w:val="none" w:sz="0" w:space="0" w:color="auto"/>
            <w:bottom w:val="none" w:sz="0" w:space="0" w:color="auto"/>
            <w:right w:val="none" w:sz="0" w:space="0" w:color="auto"/>
          </w:divBdr>
        </w:div>
      </w:divsChild>
    </w:div>
    <w:div w:id="90443171">
      <w:bodyDiv w:val="1"/>
      <w:marLeft w:val="0"/>
      <w:marRight w:val="0"/>
      <w:marTop w:val="0"/>
      <w:marBottom w:val="0"/>
      <w:divBdr>
        <w:top w:val="none" w:sz="0" w:space="0" w:color="auto"/>
        <w:left w:val="none" w:sz="0" w:space="0" w:color="auto"/>
        <w:bottom w:val="none" w:sz="0" w:space="0" w:color="auto"/>
        <w:right w:val="none" w:sz="0" w:space="0" w:color="auto"/>
      </w:divBdr>
    </w:div>
    <w:div w:id="94182170">
      <w:bodyDiv w:val="1"/>
      <w:marLeft w:val="0"/>
      <w:marRight w:val="0"/>
      <w:marTop w:val="0"/>
      <w:marBottom w:val="0"/>
      <w:divBdr>
        <w:top w:val="none" w:sz="0" w:space="0" w:color="auto"/>
        <w:left w:val="none" w:sz="0" w:space="0" w:color="auto"/>
        <w:bottom w:val="none" w:sz="0" w:space="0" w:color="auto"/>
        <w:right w:val="none" w:sz="0" w:space="0" w:color="auto"/>
      </w:divBdr>
    </w:div>
    <w:div w:id="94332877">
      <w:bodyDiv w:val="1"/>
      <w:marLeft w:val="0"/>
      <w:marRight w:val="0"/>
      <w:marTop w:val="0"/>
      <w:marBottom w:val="0"/>
      <w:divBdr>
        <w:top w:val="none" w:sz="0" w:space="0" w:color="auto"/>
        <w:left w:val="none" w:sz="0" w:space="0" w:color="auto"/>
        <w:bottom w:val="none" w:sz="0" w:space="0" w:color="auto"/>
        <w:right w:val="none" w:sz="0" w:space="0" w:color="auto"/>
      </w:divBdr>
    </w:div>
    <w:div w:id="135075244">
      <w:bodyDiv w:val="1"/>
      <w:marLeft w:val="0"/>
      <w:marRight w:val="0"/>
      <w:marTop w:val="0"/>
      <w:marBottom w:val="0"/>
      <w:divBdr>
        <w:top w:val="none" w:sz="0" w:space="0" w:color="auto"/>
        <w:left w:val="none" w:sz="0" w:space="0" w:color="auto"/>
        <w:bottom w:val="none" w:sz="0" w:space="0" w:color="auto"/>
        <w:right w:val="none" w:sz="0" w:space="0" w:color="auto"/>
      </w:divBdr>
    </w:div>
    <w:div w:id="146629004">
      <w:bodyDiv w:val="1"/>
      <w:marLeft w:val="0"/>
      <w:marRight w:val="0"/>
      <w:marTop w:val="0"/>
      <w:marBottom w:val="0"/>
      <w:divBdr>
        <w:top w:val="none" w:sz="0" w:space="0" w:color="auto"/>
        <w:left w:val="none" w:sz="0" w:space="0" w:color="auto"/>
        <w:bottom w:val="none" w:sz="0" w:space="0" w:color="auto"/>
        <w:right w:val="none" w:sz="0" w:space="0" w:color="auto"/>
      </w:divBdr>
    </w:div>
    <w:div w:id="151680267">
      <w:bodyDiv w:val="1"/>
      <w:marLeft w:val="0"/>
      <w:marRight w:val="0"/>
      <w:marTop w:val="0"/>
      <w:marBottom w:val="0"/>
      <w:divBdr>
        <w:top w:val="none" w:sz="0" w:space="0" w:color="auto"/>
        <w:left w:val="none" w:sz="0" w:space="0" w:color="auto"/>
        <w:bottom w:val="none" w:sz="0" w:space="0" w:color="auto"/>
        <w:right w:val="none" w:sz="0" w:space="0" w:color="auto"/>
      </w:divBdr>
    </w:div>
    <w:div w:id="151877286">
      <w:bodyDiv w:val="1"/>
      <w:marLeft w:val="0"/>
      <w:marRight w:val="0"/>
      <w:marTop w:val="0"/>
      <w:marBottom w:val="0"/>
      <w:divBdr>
        <w:top w:val="none" w:sz="0" w:space="0" w:color="auto"/>
        <w:left w:val="none" w:sz="0" w:space="0" w:color="auto"/>
        <w:bottom w:val="none" w:sz="0" w:space="0" w:color="auto"/>
        <w:right w:val="none" w:sz="0" w:space="0" w:color="auto"/>
      </w:divBdr>
    </w:div>
    <w:div w:id="166287045">
      <w:bodyDiv w:val="1"/>
      <w:marLeft w:val="0"/>
      <w:marRight w:val="0"/>
      <w:marTop w:val="0"/>
      <w:marBottom w:val="0"/>
      <w:divBdr>
        <w:top w:val="none" w:sz="0" w:space="0" w:color="auto"/>
        <w:left w:val="none" w:sz="0" w:space="0" w:color="auto"/>
        <w:bottom w:val="none" w:sz="0" w:space="0" w:color="auto"/>
        <w:right w:val="none" w:sz="0" w:space="0" w:color="auto"/>
      </w:divBdr>
    </w:div>
    <w:div w:id="205264445">
      <w:bodyDiv w:val="1"/>
      <w:marLeft w:val="0"/>
      <w:marRight w:val="0"/>
      <w:marTop w:val="0"/>
      <w:marBottom w:val="0"/>
      <w:divBdr>
        <w:top w:val="none" w:sz="0" w:space="0" w:color="auto"/>
        <w:left w:val="none" w:sz="0" w:space="0" w:color="auto"/>
        <w:bottom w:val="none" w:sz="0" w:space="0" w:color="auto"/>
        <w:right w:val="none" w:sz="0" w:space="0" w:color="auto"/>
      </w:divBdr>
    </w:div>
    <w:div w:id="234627854">
      <w:bodyDiv w:val="1"/>
      <w:marLeft w:val="0"/>
      <w:marRight w:val="0"/>
      <w:marTop w:val="0"/>
      <w:marBottom w:val="0"/>
      <w:divBdr>
        <w:top w:val="none" w:sz="0" w:space="0" w:color="auto"/>
        <w:left w:val="none" w:sz="0" w:space="0" w:color="auto"/>
        <w:bottom w:val="none" w:sz="0" w:space="0" w:color="auto"/>
        <w:right w:val="none" w:sz="0" w:space="0" w:color="auto"/>
      </w:divBdr>
      <w:divsChild>
        <w:div w:id="1611861400">
          <w:marLeft w:val="0"/>
          <w:marRight w:val="0"/>
          <w:marTop w:val="0"/>
          <w:marBottom w:val="0"/>
          <w:divBdr>
            <w:top w:val="none" w:sz="0" w:space="0" w:color="auto"/>
            <w:left w:val="none" w:sz="0" w:space="0" w:color="auto"/>
            <w:bottom w:val="none" w:sz="0" w:space="0" w:color="auto"/>
            <w:right w:val="none" w:sz="0" w:space="0" w:color="auto"/>
          </w:divBdr>
        </w:div>
      </w:divsChild>
    </w:div>
    <w:div w:id="242759367">
      <w:bodyDiv w:val="1"/>
      <w:marLeft w:val="0"/>
      <w:marRight w:val="0"/>
      <w:marTop w:val="0"/>
      <w:marBottom w:val="0"/>
      <w:divBdr>
        <w:top w:val="none" w:sz="0" w:space="0" w:color="auto"/>
        <w:left w:val="none" w:sz="0" w:space="0" w:color="auto"/>
        <w:bottom w:val="none" w:sz="0" w:space="0" w:color="auto"/>
        <w:right w:val="none" w:sz="0" w:space="0" w:color="auto"/>
      </w:divBdr>
      <w:divsChild>
        <w:div w:id="2091416862">
          <w:marLeft w:val="0"/>
          <w:marRight w:val="0"/>
          <w:marTop w:val="0"/>
          <w:marBottom w:val="0"/>
          <w:divBdr>
            <w:top w:val="none" w:sz="0" w:space="0" w:color="auto"/>
            <w:left w:val="none" w:sz="0" w:space="0" w:color="auto"/>
            <w:bottom w:val="none" w:sz="0" w:space="0" w:color="auto"/>
            <w:right w:val="none" w:sz="0" w:space="0" w:color="auto"/>
          </w:divBdr>
        </w:div>
      </w:divsChild>
    </w:div>
    <w:div w:id="255091761">
      <w:bodyDiv w:val="1"/>
      <w:marLeft w:val="0"/>
      <w:marRight w:val="0"/>
      <w:marTop w:val="0"/>
      <w:marBottom w:val="0"/>
      <w:divBdr>
        <w:top w:val="none" w:sz="0" w:space="0" w:color="auto"/>
        <w:left w:val="none" w:sz="0" w:space="0" w:color="auto"/>
        <w:bottom w:val="none" w:sz="0" w:space="0" w:color="auto"/>
        <w:right w:val="none" w:sz="0" w:space="0" w:color="auto"/>
      </w:divBdr>
    </w:div>
    <w:div w:id="261183066">
      <w:bodyDiv w:val="1"/>
      <w:marLeft w:val="0"/>
      <w:marRight w:val="0"/>
      <w:marTop w:val="0"/>
      <w:marBottom w:val="0"/>
      <w:divBdr>
        <w:top w:val="none" w:sz="0" w:space="0" w:color="auto"/>
        <w:left w:val="none" w:sz="0" w:space="0" w:color="auto"/>
        <w:bottom w:val="none" w:sz="0" w:space="0" w:color="auto"/>
        <w:right w:val="none" w:sz="0" w:space="0" w:color="auto"/>
      </w:divBdr>
      <w:divsChild>
        <w:div w:id="294453642">
          <w:marLeft w:val="0"/>
          <w:marRight w:val="0"/>
          <w:marTop w:val="0"/>
          <w:marBottom w:val="0"/>
          <w:divBdr>
            <w:top w:val="none" w:sz="0" w:space="0" w:color="auto"/>
            <w:left w:val="none" w:sz="0" w:space="0" w:color="auto"/>
            <w:bottom w:val="none" w:sz="0" w:space="0" w:color="auto"/>
            <w:right w:val="none" w:sz="0" w:space="0" w:color="auto"/>
          </w:divBdr>
          <w:divsChild>
            <w:div w:id="588007152">
              <w:marLeft w:val="0"/>
              <w:marRight w:val="0"/>
              <w:marTop w:val="0"/>
              <w:marBottom w:val="0"/>
              <w:divBdr>
                <w:top w:val="none" w:sz="0" w:space="0" w:color="auto"/>
                <w:left w:val="none" w:sz="0" w:space="0" w:color="auto"/>
                <w:bottom w:val="none" w:sz="0" w:space="0" w:color="auto"/>
                <w:right w:val="none" w:sz="0" w:space="0" w:color="auto"/>
              </w:divBdr>
            </w:div>
          </w:divsChild>
        </w:div>
        <w:div w:id="748313943">
          <w:marLeft w:val="0"/>
          <w:marRight w:val="0"/>
          <w:marTop w:val="0"/>
          <w:marBottom w:val="0"/>
          <w:divBdr>
            <w:top w:val="none" w:sz="0" w:space="0" w:color="auto"/>
            <w:left w:val="none" w:sz="0" w:space="0" w:color="auto"/>
            <w:bottom w:val="none" w:sz="0" w:space="0" w:color="auto"/>
            <w:right w:val="none" w:sz="0" w:space="0" w:color="auto"/>
          </w:divBdr>
          <w:divsChild>
            <w:div w:id="341318108">
              <w:marLeft w:val="0"/>
              <w:marRight w:val="0"/>
              <w:marTop w:val="0"/>
              <w:marBottom w:val="0"/>
              <w:divBdr>
                <w:top w:val="none" w:sz="0" w:space="0" w:color="auto"/>
                <w:left w:val="none" w:sz="0" w:space="0" w:color="auto"/>
                <w:bottom w:val="none" w:sz="0" w:space="0" w:color="auto"/>
                <w:right w:val="none" w:sz="0" w:space="0" w:color="auto"/>
              </w:divBdr>
            </w:div>
          </w:divsChild>
        </w:div>
        <w:div w:id="557938967">
          <w:marLeft w:val="0"/>
          <w:marRight w:val="0"/>
          <w:marTop w:val="0"/>
          <w:marBottom w:val="0"/>
          <w:divBdr>
            <w:top w:val="none" w:sz="0" w:space="0" w:color="auto"/>
            <w:left w:val="none" w:sz="0" w:space="0" w:color="auto"/>
            <w:bottom w:val="none" w:sz="0" w:space="0" w:color="auto"/>
            <w:right w:val="none" w:sz="0" w:space="0" w:color="auto"/>
          </w:divBdr>
          <w:divsChild>
            <w:div w:id="1708658">
              <w:marLeft w:val="0"/>
              <w:marRight w:val="0"/>
              <w:marTop w:val="0"/>
              <w:marBottom w:val="0"/>
              <w:divBdr>
                <w:top w:val="none" w:sz="0" w:space="0" w:color="auto"/>
                <w:left w:val="none" w:sz="0" w:space="0" w:color="auto"/>
                <w:bottom w:val="none" w:sz="0" w:space="0" w:color="auto"/>
                <w:right w:val="none" w:sz="0" w:space="0" w:color="auto"/>
              </w:divBdr>
            </w:div>
          </w:divsChild>
        </w:div>
        <w:div w:id="1098402597">
          <w:marLeft w:val="0"/>
          <w:marRight w:val="0"/>
          <w:marTop w:val="0"/>
          <w:marBottom w:val="0"/>
          <w:divBdr>
            <w:top w:val="none" w:sz="0" w:space="0" w:color="auto"/>
            <w:left w:val="none" w:sz="0" w:space="0" w:color="auto"/>
            <w:bottom w:val="none" w:sz="0" w:space="0" w:color="auto"/>
            <w:right w:val="none" w:sz="0" w:space="0" w:color="auto"/>
          </w:divBdr>
          <w:divsChild>
            <w:div w:id="61880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79223">
      <w:bodyDiv w:val="1"/>
      <w:marLeft w:val="0"/>
      <w:marRight w:val="0"/>
      <w:marTop w:val="0"/>
      <w:marBottom w:val="0"/>
      <w:divBdr>
        <w:top w:val="none" w:sz="0" w:space="0" w:color="auto"/>
        <w:left w:val="none" w:sz="0" w:space="0" w:color="auto"/>
        <w:bottom w:val="none" w:sz="0" w:space="0" w:color="auto"/>
        <w:right w:val="none" w:sz="0" w:space="0" w:color="auto"/>
      </w:divBdr>
      <w:divsChild>
        <w:div w:id="1684669221">
          <w:marLeft w:val="0"/>
          <w:marRight w:val="0"/>
          <w:marTop w:val="0"/>
          <w:marBottom w:val="0"/>
          <w:divBdr>
            <w:top w:val="none" w:sz="0" w:space="0" w:color="auto"/>
            <w:left w:val="none" w:sz="0" w:space="0" w:color="auto"/>
            <w:bottom w:val="none" w:sz="0" w:space="0" w:color="auto"/>
            <w:right w:val="none" w:sz="0" w:space="0" w:color="auto"/>
          </w:divBdr>
          <w:divsChild>
            <w:div w:id="7789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44648">
      <w:bodyDiv w:val="1"/>
      <w:marLeft w:val="0"/>
      <w:marRight w:val="0"/>
      <w:marTop w:val="0"/>
      <w:marBottom w:val="0"/>
      <w:divBdr>
        <w:top w:val="none" w:sz="0" w:space="0" w:color="auto"/>
        <w:left w:val="none" w:sz="0" w:space="0" w:color="auto"/>
        <w:bottom w:val="none" w:sz="0" w:space="0" w:color="auto"/>
        <w:right w:val="none" w:sz="0" w:space="0" w:color="auto"/>
      </w:divBdr>
      <w:divsChild>
        <w:div w:id="1591739448">
          <w:marLeft w:val="0"/>
          <w:marRight w:val="0"/>
          <w:marTop w:val="0"/>
          <w:marBottom w:val="0"/>
          <w:divBdr>
            <w:top w:val="none" w:sz="0" w:space="0" w:color="auto"/>
            <w:left w:val="none" w:sz="0" w:space="0" w:color="auto"/>
            <w:bottom w:val="none" w:sz="0" w:space="0" w:color="auto"/>
            <w:right w:val="none" w:sz="0" w:space="0" w:color="auto"/>
          </w:divBdr>
          <w:divsChild>
            <w:div w:id="944583482">
              <w:marLeft w:val="0"/>
              <w:marRight w:val="0"/>
              <w:marTop w:val="0"/>
              <w:marBottom w:val="0"/>
              <w:divBdr>
                <w:top w:val="none" w:sz="0" w:space="0" w:color="auto"/>
                <w:left w:val="none" w:sz="0" w:space="0" w:color="auto"/>
                <w:bottom w:val="none" w:sz="0" w:space="0" w:color="auto"/>
                <w:right w:val="none" w:sz="0" w:space="0" w:color="auto"/>
              </w:divBdr>
            </w:div>
          </w:divsChild>
        </w:div>
        <w:div w:id="322052895">
          <w:marLeft w:val="0"/>
          <w:marRight w:val="0"/>
          <w:marTop w:val="0"/>
          <w:marBottom w:val="0"/>
          <w:divBdr>
            <w:top w:val="none" w:sz="0" w:space="0" w:color="auto"/>
            <w:left w:val="none" w:sz="0" w:space="0" w:color="auto"/>
            <w:bottom w:val="none" w:sz="0" w:space="0" w:color="auto"/>
            <w:right w:val="none" w:sz="0" w:space="0" w:color="auto"/>
          </w:divBdr>
          <w:divsChild>
            <w:div w:id="1358577552">
              <w:marLeft w:val="0"/>
              <w:marRight w:val="0"/>
              <w:marTop w:val="0"/>
              <w:marBottom w:val="0"/>
              <w:divBdr>
                <w:top w:val="none" w:sz="0" w:space="0" w:color="auto"/>
                <w:left w:val="none" w:sz="0" w:space="0" w:color="auto"/>
                <w:bottom w:val="none" w:sz="0" w:space="0" w:color="auto"/>
                <w:right w:val="none" w:sz="0" w:space="0" w:color="auto"/>
              </w:divBdr>
            </w:div>
          </w:divsChild>
        </w:div>
        <w:div w:id="1339307509">
          <w:marLeft w:val="0"/>
          <w:marRight w:val="0"/>
          <w:marTop w:val="0"/>
          <w:marBottom w:val="0"/>
          <w:divBdr>
            <w:top w:val="none" w:sz="0" w:space="0" w:color="auto"/>
            <w:left w:val="none" w:sz="0" w:space="0" w:color="auto"/>
            <w:bottom w:val="none" w:sz="0" w:space="0" w:color="auto"/>
            <w:right w:val="none" w:sz="0" w:space="0" w:color="auto"/>
          </w:divBdr>
          <w:divsChild>
            <w:div w:id="2101676578">
              <w:marLeft w:val="0"/>
              <w:marRight w:val="0"/>
              <w:marTop w:val="0"/>
              <w:marBottom w:val="0"/>
              <w:divBdr>
                <w:top w:val="none" w:sz="0" w:space="0" w:color="auto"/>
                <w:left w:val="none" w:sz="0" w:space="0" w:color="auto"/>
                <w:bottom w:val="none" w:sz="0" w:space="0" w:color="auto"/>
                <w:right w:val="none" w:sz="0" w:space="0" w:color="auto"/>
              </w:divBdr>
            </w:div>
          </w:divsChild>
        </w:div>
        <w:div w:id="1191648880">
          <w:marLeft w:val="0"/>
          <w:marRight w:val="0"/>
          <w:marTop w:val="0"/>
          <w:marBottom w:val="0"/>
          <w:divBdr>
            <w:top w:val="none" w:sz="0" w:space="0" w:color="auto"/>
            <w:left w:val="none" w:sz="0" w:space="0" w:color="auto"/>
            <w:bottom w:val="none" w:sz="0" w:space="0" w:color="auto"/>
            <w:right w:val="none" w:sz="0" w:space="0" w:color="auto"/>
          </w:divBdr>
          <w:divsChild>
            <w:div w:id="344404070">
              <w:marLeft w:val="0"/>
              <w:marRight w:val="0"/>
              <w:marTop w:val="0"/>
              <w:marBottom w:val="0"/>
              <w:divBdr>
                <w:top w:val="none" w:sz="0" w:space="0" w:color="auto"/>
                <w:left w:val="none" w:sz="0" w:space="0" w:color="auto"/>
                <w:bottom w:val="none" w:sz="0" w:space="0" w:color="auto"/>
                <w:right w:val="none" w:sz="0" w:space="0" w:color="auto"/>
              </w:divBdr>
            </w:div>
          </w:divsChild>
        </w:div>
        <w:div w:id="1214003315">
          <w:marLeft w:val="0"/>
          <w:marRight w:val="0"/>
          <w:marTop w:val="0"/>
          <w:marBottom w:val="0"/>
          <w:divBdr>
            <w:top w:val="none" w:sz="0" w:space="0" w:color="auto"/>
            <w:left w:val="none" w:sz="0" w:space="0" w:color="auto"/>
            <w:bottom w:val="none" w:sz="0" w:space="0" w:color="auto"/>
            <w:right w:val="none" w:sz="0" w:space="0" w:color="auto"/>
          </w:divBdr>
          <w:divsChild>
            <w:div w:id="1090807537">
              <w:marLeft w:val="0"/>
              <w:marRight w:val="0"/>
              <w:marTop w:val="0"/>
              <w:marBottom w:val="0"/>
              <w:divBdr>
                <w:top w:val="none" w:sz="0" w:space="0" w:color="auto"/>
                <w:left w:val="none" w:sz="0" w:space="0" w:color="auto"/>
                <w:bottom w:val="none" w:sz="0" w:space="0" w:color="auto"/>
                <w:right w:val="none" w:sz="0" w:space="0" w:color="auto"/>
              </w:divBdr>
            </w:div>
          </w:divsChild>
        </w:div>
        <w:div w:id="1493831738">
          <w:marLeft w:val="0"/>
          <w:marRight w:val="0"/>
          <w:marTop w:val="0"/>
          <w:marBottom w:val="0"/>
          <w:divBdr>
            <w:top w:val="none" w:sz="0" w:space="0" w:color="auto"/>
            <w:left w:val="none" w:sz="0" w:space="0" w:color="auto"/>
            <w:bottom w:val="none" w:sz="0" w:space="0" w:color="auto"/>
            <w:right w:val="none" w:sz="0" w:space="0" w:color="auto"/>
          </w:divBdr>
          <w:divsChild>
            <w:div w:id="744691436">
              <w:marLeft w:val="0"/>
              <w:marRight w:val="0"/>
              <w:marTop w:val="0"/>
              <w:marBottom w:val="0"/>
              <w:divBdr>
                <w:top w:val="none" w:sz="0" w:space="0" w:color="auto"/>
                <w:left w:val="none" w:sz="0" w:space="0" w:color="auto"/>
                <w:bottom w:val="none" w:sz="0" w:space="0" w:color="auto"/>
                <w:right w:val="none" w:sz="0" w:space="0" w:color="auto"/>
              </w:divBdr>
            </w:div>
          </w:divsChild>
        </w:div>
        <w:div w:id="1321730997">
          <w:marLeft w:val="0"/>
          <w:marRight w:val="0"/>
          <w:marTop w:val="0"/>
          <w:marBottom w:val="0"/>
          <w:divBdr>
            <w:top w:val="none" w:sz="0" w:space="0" w:color="auto"/>
            <w:left w:val="none" w:sz="0" w:space="0" w:color="auto"/>
            <w:bottom w:val="none" w:sz="0" w:space="0" w:color="auto"/>
            <w:right w:val="none" w:sz="0" w:space="0" w:color="auto"/>
          </w:divBdr>
          <w:divsChild>
            <w:div w:id="5381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6611">
      <w:bodyDiv w:val="1"/>
      <w:marLeft w:val="0"/>
      <w:marRight w:val="0"/>
      <w:marTop w:val="0"/>
      <w:marBottom w:val="0"/>
      <w:divBdr>
        <w:top w:val="none" w:sz="0" w:space="0" w:color="auto"/>
        <w:left w:val="none" w:sz="0" w:space="0" w:color="auto"/>
        <w:bottom w:val="none" w:sz="0" w:space="0" w:color="auto"/>
        <w:right w:val="none" w:sz="0" w:space="0" w:color="auto"/>
      </w:divBdr>
    </w:div>
    <w:div w:id="323818297">
      <w:bodyDiv w:val="1"/>
      <w:marLeft w:val="0"/>
      <w:marRight w:val="0"/>
      <w:marTop w:val="0"/>
      <w:marBottom w:val="0"/>
      <w:divBdr>
        <w:top w:val="none" w:sz="0" w:space="0" w:color="auto"/>
        <w:left w:val="none" w:sz="0" w:space="0" w:color="auto"/>
        <w:bottom w:val="none" w:sz="0" w:space="0" w:color="auto"/>
        <w:right w:val="none" w:sz="0" w:space="0" w:color="auto"/>
      </w:divBdr>
    </w:div>
    <w:div w:id="324096394">
      <w:bodyDiv w:val="1"/>
      <w:marLeft w:val="0"/>
      <w:marRight w:val="0"/>
      <w:marTop w:val="0"/>
      <w:marBottom w:val="0"/>
      <w:divBdr>
        <w:top w:val="none" w:sz="0" w:space="0" w:color="auto"/>
        <w:left w:val="none" w:sz="0" w:space="0" w:color="auto"/>
        <w:bottom w:val="none" w:sz="0" w:space="0" w:color="auto"/>
        <w:right w:val="none" w:sz="0" w:space="0" w:color="auto"/>
      </w:divBdr>
    </w:div>
    <w:div w:id="339817235">
      <w:bodyDiv w:val="1"/>
      <w:marLeft w:val="0"/>
      <w:marRight w:val="0"/>
      <w:marTop w:val="0"/>
      <w:marBottom w:val="0"/>
      <w:divBdr>
        <w:top w:val="none" w:sz="0" w:space="0" w:color="auto"/>
        <w:left w:val="none" w:sz="0" w:space="0" w:color="auto"/>
        <w:bottom w:val="none" w:sz="0" w:space="0" w:color="auto"/>
        <w:right w:val="none" w:sz="0" w:space="0" w:color="auto"/>
      </w:divBdr>
    </w:div>
    <w:div w:id="381901992">
      <w:bodyDiv w:val="1"/>
      <w:marLeft w:val="0"/>
      <w:marRight w:val="0"/>
      <w:marTop w:val="0"/>
      <w:marBottom w:val="0"/>
      <w:divBdr>
        <w:top w:val="none" w:sz="0" w:space="0" w:color="auto"/>
        <w:left w:val="none" w:sz="0" w:space="0" w:color="auto"/>
        <w:bottom w:val="none" w:sz="0" w:space="0" w:color="auto"/>
        <w:right w:val="none" w:sz="0" w:space="0" w:color="auto"/>
      </w:divBdr>
      <w:divsChild>
        <w:div w:id="432475119">
          <w:marLeft w:val="0"/>
          <w:marRight w:val="0"/>
          <w:marTop w:val="0"/>
          <w:marBottom w:val="75"/>
          <w:divBdr>
            <w:top w:val="none" w:sz="0" w:space="0" w:color="auto"/>
            <w:left w:val="none" w:sz="0" w:space="0" w:color="auto"/>
            <w:bottom w:val="none" w:sz="0" w:space="0" w:color="auto"/>
            <w:right w:val="none" w:sz="0" w:space="0" w:color="auto"/>
          </w:divBdr>
        </w:div>
        <w:div w:id="1548641641">
          <w:marLeft w:val="0"/>
          <w:marRight w:val="0"/>
          <w:marTop w:val="0"/>
          <w:marBottom w:val="75"/>
          <w:divBdr>
            <w:top w:val="none" w:sz="0" w:space="0" w:color="auto"/>
            <w:left w:val="none" w:sz="0" w:space="0" w:color="auto"/>
            <w:bottom w:val="none" w:sz="0" w:space="0" w:color="auto"/>
            <w:right w:val="none" w:sz="0" w:space="0" w:color="auto"/>
          </w:divBdr>
        </w:div>
      </w:divsChild>
    </w:div>
    <w:div w:id="382339720">
      <w:bodyDiv w:val="1"/>
      <w:marLeft w:val="0"/>
      <w:marRight w:val="0"/>
      <w:marTop w:val="0"/>
      <w:marBottom w:val="0"/>
      <w:divBdr>
        <w:top w:val="none" w:sz="0" w:space="0" w:color="auto"/>
        <w:left w:val="none" w:sz="0" w:space="0" w:color="auto"/>
        <w:bottom w:val="none" w:sz="0" w:space="0" w:color="auto"/>
        <w:right w:val="none" w:sz="0" w:space="0" w:color="auto"/>
      </w:divBdr>
    </w:div>
    <w:div w:id="394165569">
      <w:bodyDiv w:val="1"/>
      <w:marLeft w:val="0"/>
      <w:marRight w:val="0"/>
      <w:marTop w:val="0"/>
      <w:marBottom w:val="0"/>
      <w:divBdr>
        <w:top w:val="none" w:sz="0" w:space="0" w:color="auto"/>
        <w:left w:val="none" w:sz="0" w:space="0" w:color="auto"/>
        <w:bottom w:val="none" w:sz="0" w:space="0" w:color="auto"/>
        <w:right w:val="none" w:sz="0" w:space="0" w:color="auto"/>
      </w:divBdr>
    </w:div>
    <w:div w:id="421800864">
      <w:bodyDiv w:val="1"/>
      <w:marLeft w:val="0"/>
      <w:marRight w:val="0"/>
      <w:marTop w:val="0"/>
      <w:marBottom w:val="0"/>
      <w:divBdr>
        <w:top w:val="none" w:sz="0" w:space="0" w:color="auto"/>
        <w:left w:val="none" w:sz="0" w:space="0" w:color="auto"/>
        <w:bottom w:val="none" w:sz="0" w:space="0" w:color="auto"/>
        <w:right w:val="none" w:sz="0" w:space="0" w:color="auto"/>
      </w:divBdr>
    </w:div>
    <w:div w:id="422184343">
      <w:bodyDiv w:val="1"/>
      <w:marLeft w:val="0"/>
      <w:marRight w:val="0"/>
      <w:marTop w:val="0"/>
      <w:marBottom w:val="0"/>
      <w:divBdr>
        <w:top w:val="none" w:sz="0" w:space="0" w:color="auto"/>
        <w:left w:val="none" w:sz="0" w:space="0" w:color="auto"/>
        <w:bottom w:val="none" w:sz="0" w:space="0" w:color="auto"/>
        <w:right w:val="none" w:sz="0" w:space="0" w:color="auto"/>
      </w:divBdr>
    </w:div>
    <w:div w:id="432897193">
      <w:bodyDiv w:val="1"/>
      <w:marLeft w:val="0"/>
      <w:marRight w:val="0"/>
      <w:marTop w:val="0"/>
      <w:marBottom w:val="0"/>
      <w:divBdr>
        <w:top w:val="none" w:sz="0" w:space="0" w:color="auto"/>
        <w:left w:val="none" w:sz="0" w:space="0" w:color="auto"/>
        <w:bottom w:val="none" w:sz="0" w:space="0" w:color="auto"/>
        <w:right w:val="none" w:sz="0" w:space="0" w:color="auto"/>
      </w:divBdr>
      <w:divsChild>
        <w:div w:id="1163739138">
          <w:marLeft w:val="0"/>
          <w:marRight w:val="0"/>
          <w:marTop w:val="150"/>
          <w:marBottom w:val="0"/>
          <w:divBdr>
            <w:top w:val="none" w:sz="0" w:space="0" w:color="auto"/>
            <w:left w:val="none" w:sz="0" w:space="0" w:color="auto"/>
            <w:bottom w:val="none" w:sz="0" w:space="0" w:color="auto"/>
            <w:right w:val="none" w:sz="0" w:space="0" w:color="auto"/>
          </w:divBdr>
        </w:div>
      </w:divsChild>
    </w:div>
    <w:div w:id="450632259">
      <w:bodyDiv w:val="1"/>
      <w:marLeft w:val="0"/>
      <w:marRight w:val="0"/>
      <w:marTop w:val="0"/>
      <w:marBottom w:val="0"/>
      <w:divBdr>
        <w:top w:val="none" w:sz="0" w:space="0" w:color="auto"/>
        <w:left w:val="none" w:sz="0" w:space="0" w:color="auto"/>
        <w:bottom w:val="none" w:sz="0" w:space="0" w:color="auto"/>
        <w:right w:val="none" w:sz="0" w:space="0" w:color="auto"/>
      </w:divBdr>
      <w:divsChild>
        <w:div w:id="2080904214">
          <w:marLeft w:val="0"/>
          <w:marRight w:val="0"/>
          <w:marTop w:val="150"/>
          <w:marBottom w:val="0"/>
          <w:divBdr>
            <w:top w:val="none" w:sz="0" w:space="0" w:color="auto"/>
            <w:left w:val="none" w:sz="0" w:space="0" w:color="auto"/>
            <w:bottom w:val="none" w:sz="0" w:space="0" w:color="auto"/>
            <w:right w:val="none" w:sz="0" w:space="0" w:color="auto"/>
          </w:divBdr>
        </w:div>
      </w:divsChild>
    </w:div>
    <w:div w:id="451705165">
      <w:bodyDiv w:val="1"/>
      <w:marLeft w:val="0"/>
      <w:marRight w:val="0"/>
      <w:marTop w:val="0"/>
      <w:marBottom w:val="0"/>
      <w:divBdr>
        <w:top w:val="none" w:sz="0" w:space="0" w:color="auto"/>
        <w:left w:val="none" w:sz="0" w:space="0" w:color="auto"/>
        <w:bottom w:val="none" w:sz="0" w:space="0" w:color="auto"/>
        <w:right w:val="none" w:sz="0" w:space="0" w:color="auto"/>
      </w:divBdr>
      <w:divsChild>
        <w:div w:id="1108693908">
          <w:marLeft w:val="0"/>
          <w:marRight w:val="0"/>
          <w:marTop w:val="0"/>
          <w:marBottom w:val="150"/>
          <w:divBdr>
            <w:top w:val="none" w:sz="0" w:space="0" w:color="auto"/>
            <w:left w:val="none" w:sz="0" w:space="0" w:color="auto"/>
            <w:bottom w:val="none" w:sz="0" w:space="0" w:color="auto"/>
            <w:right w:val="none" w:sz="0" w:space="0" w:color="auto"/>
          </w:divBdr>
          <w:divsChild>
            <w:div w:id="528448669">
              <w:marLeft w:val="0"/>
              <w:marRight w:val="300"/>
              <w:marTop w:val="0"/>
              <w:marBottom w:val="75"/>
              <w:divBdr>
                <w:top w:val="none" w:sz="0" w:space="0" w:color="auto"/>
                <w:left w:val="none" w:sz="0" w:space="0" w:color="auto"/>
                <w:bottom w:val="none" w:sz="0" w:space="0" w:color="auto"/>
                <w:right w:val="none" w:sz="0" w:space="0" w:color="auto"/>
              </w:divBdr>
              <w:divsChild>
                <w:div w:id="4736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08320">
      <w:bodyDiv w:val="1"/>
      <w:marLeft w:val="0"/>
      <w:marRight w:val="0"/>
      <w:marTop w:val="0"/>
      <w:marBottom w:val="0"/>
      <w:divBdr>
        <w:top w:val="none" w:sz="0" w:space="0" w:color="auto"/>
        <w:left w:val="none" w:sz="0" w:space="0" w:color="auto"/>
        <w:bottom w:val="none" w:sz="0" w:space="0" w:color="auto"/>
        <w:right w:val="none" w:sz="0" w:space="0" w:color="auto"/>
      </w:divBdr>
    </w:div>
    <w:div w:id="460880827">
      <w:bodyDiv w:val="1"/>
      <w:marLeft w:val="0"/>
      <w:marRight w:val="0"/>
      <w:marTop w:val="0"/>
      <w:marBottom w:val="0"/>
      <w:divBdr>
        <w:top w:val="none" w:sz="0" w:space="0" w:color="auto"/>
        <w:left w:val="none" w:sz="0" w:space="0" w:color="auto"/>
        <w:bottom w:val="none" w:sz="0" w:space="0" w:color="auto"/>
        <w:right w:val="none" w:sz="0" w:space="0" w:color="auto"/>
      </w:divBdr>
    </w:div>
    <w:div w:id="462356951">
      <w:bodyDiv w:val="1"/>
      <w:marLeft w:val="0"/>
      <w:marRight w:val="0"/>
      <w:marTop w:val="0"/>
      <w:marBottom w:val="0"/>
      <w:divBdr>
        <w:top w:val="none" w:sz="0" w:space="0" w:color="auto"/>
        <w:left w:val="none" w:sz="0" w:space="0" w:color="auto"/>
        <w:bottom w:val="none" w:sz="0" w:space="0" w:color="auto"/>
        <w:right w:val="none" w:sz="0" w:space="0" w:color="auto"/>
      </w:divBdr>
    </w:div>
    <w:div w:id="484930160">
      <w:bodyDiv w:val="1"/>
      <w:marLeft w:val="0"/>
      <w:marRight w:val="0"/>
      <w:marTop w:val="0"/>
      <w:marBottom w:val="0"/>
      <w:divBdr>
        <w:top w:val="none" w:sz="0" w:space="0" w:color="auto"/>
        <w:left w:val="none" w:sz="0" w:space="0" w:color="auto"/>
        <w:bottom w:val="none" w:sz="0" w:space="0" w:color="auto"/>
        <w:right w:val="none" w:sz="0" w:space="0" w:color="auto"/>
      </w:divBdr>
    </w:div>
    <w:div w:id="487091479">
      <w:bodyDiv w:val="1"/>
      <w:marLeft w:val="0"/>
      <w:marRight w:val="0"/>
      <w:marTop w:val="0"/>
      <w:marBottom w:val="0"/>
      <w:divBdr>
        <w:top w:val="none" w:sz="0" w:space="0" w:color="auto"/>
        <w:left w:val="none" w:sz="0" w:space="0" w:color="auto"/>
        <w:bottom w:val="none" w:sz="0" w:space="0" w:color="auto"/>
        <w:right w:val="none" w:sz="0" w:space="0" w:color="auto"/>
      </w:divBdr>
    </w:div>
    <w:div w:id="496849928">
      <w:bodyDiv w:val="1"/>
      <w:marLeft w:val="0"/>
      <w:marRight w:val="0"/>
      <w:marTop w:val="0"/>
      <w:marBottom w:val="0"/>
      <w:divBdr>
        <w:top w:val="none" w:sz="0" w:space="0" w:color="auto"/>
        <w:left w:val="none" w:sz="0" w:space="0" w:color="auto"/>
        <w:bottom w:val="none" w:sz="0" w:space="0" w:color="auto"/>
        <w:right w:val="none" w:sz="0" w:space="0" w:color="auto"/>
      </w:divBdr>
    </w:div>
    <w:div w:id="503788838">
      <w:bodyDiv w:val="1"/>
      <w:marLeft w:val="0"/>
      <w:marRight w:val="0"/>
      <w:marTop w:val="0"/>
      <w:marBottom w:val="0"/>
      <w:divBdr>
        <w:top w:val="none" w:sz="0" w:space="0" w:color="auto"/>
        <w:left w:val="none" w:sz="0" w:space="0" w:color="auto"/>
        <w:bottom w:val="none" w:sz="0" w:space="0" w:color="auto"/>
        <w:right w:val="none" w:sz="0" w:space="0" w:color="auto"/>
      </w:divBdr>
      <w:divsChild>
        <w:div w:id="1572620212">
          <w:marLeft w:val="0"/>
          <w:marRight w:val="0"/>
          <w:marTop w:val="0"/>
          <w:marBottom w:val="0"/>
          <w:divBdr>
            <w:top w:val="none" w:sz="0" w:space="0" w:color="auto"/>
            <w:left w:val="none" w:sz="0" w:space="0" w:color="auto"/>
            <w:bottom w:val="none" w:sz="0" w:space="0" w:color="auto"/>
            <w:right w:val="none" w:sz="0" w:space="0" w:color="auto"/>
          </w:divBdr>
          <w:divsChild>
            <w:div w:id="1745452093">
              <w:marLeft w:val="0"/>
              <w:marRight w:val="0"/>
              <w:marTop w:val="0"/>
              <w:marBottom w:val="0"/>
              <w:divBdr>
                <w:top w:val="none" w:sz="0" w:space="0" w:color="auto"/>
                <w:left w:val="none" w:sz="0" w:space="0" w:color="auto"/>
                <w:bottom w:val="none" w:sz="0" w:space="0" w:color="auto"/>
                <w:right w:val="none" w:sz="0" w:space="0" w:color="auto"/>
              </w:divBdr>
            </w:div>
          </w:divsChild>
        </w:div>
        <w:div w:id="1758281125">
          <w:marLeft w:val="0"/>
          <w:marRight w:val="0"/>
          <w:marTop w:val="0"/>
          <w:marBottom w:val="0"/>
          <w:divBdr>
            <w:top w:val="none" w:sz="0" w:space="0" w:color="auto"/>
            <w:left w:val="none" w:sz="0" w:space="0" w:color="auto"/>
            <w:bottom w:val="none" w:sz="0" w:space="0" w:color="auto"/>
            <w:right w:val="none" w:sz="0" w:space="0" w:color="auto"/>
          </w:divBdr>
          <w:divsChild>
            <w:div w:id="1410032533">
              <w:marLeft w:val="0"/>
              <w:marRight w:val="0"/>
              <w:marTop w:val="0"/>
              <w:marBottom w:val="0"/>
              <w:divBdr>
                <w:top w:val="none" w:sz="0" w:space="0" w:color="auto"/>
                <w:left w:val="none" w:sz="0" w:space="0" w:color="auto"/>
                <w:bottom w:val="none" w:sz="0" w:space="0" w:color="auto"/>
                <w:right w:val="none" w:sz="0" w:space="0" w:color="auto"/>
              </w:divBdr>
            </w:div>
          </w:divsChild>
        </w:div>
        <w:div w:id="2125924399">
          <w:marLeft w:val="0"/>
          <w:marRight w:val="0"/>
          <w:marTop w:val="0"/>
          <w:marBottom w:val="0"/>
          <w:divBdr>
            <w:top w:val="none" w:sz="0" w:space="0" w:color="auto"/>
            <w:left w:val="none" w:sz="0" w:space="0" w:color="auto"/>
            <w:bottom w:val="none" w:sz="0" w:space="0" w:color="auto"/>
            <w:right w:val="none" w:sz="0" w:space="0" w:color="auto"/>
          </w:divBdr>
          <w:divsChild>
            <w:div w:id="4864317">
              <w:marLeft w:val="0"/>
              <w:marRight w:val="0"/>
              <w:marTop w:val="0"/>
              <w:marBottom w:val="0"/>
              <w:divBdr>
                <w:top w:val="none" w:sz="0" w:space="0" w:color="auto"/>
                <w:left w:val="none" w:sz="0" w:space="0" w:color="auto"/>
                <w:bottom w:val="none" w:sz="0" w:space="0" w:color="auto"/>
                <w:right w:val="none" w:sz="0" w:space="0" w:color="auto"/>
              </w:divBdr>
            </w:div>
          </w:divsChild>
        </w:div>
        <w:div w:id="1816677335">
          <w:marLeft w:val="0"/>
          <w:marRight w:val="0"/>
          <w:marTop w:val="0"/>
          <w:marBottom w:val="0"/>
          <w:divBdr>
            <w:top w:val="none" w:sz="0" w:space="0" w:color="auto"/>
            <w:left w:val="none" w:sz="0" w:space="0" w:color="auto"/>
            <w:bottom w:val="none" w:sz="0" w:space="0" w:color="auto"/>
            <w:right w:val="none" w:sz="0" w:space="0" w:color="auto"/>
          </w:divBdr>
          <w:divsChild>
            <w:div w:id="20329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60414">
      <w:bodyDiv w:val="1"/>
      <w:marLeft w:val="0"/>
      <w:marRight w:val="0"/>
      <w:marTop w:val="0"/>
      <w:marBottom w:val="0"/>
      <w:divBdr>
        <w:top w:val="none" w:sz="0" w:space="0" w:color="auto"/>
        <w:left w:val="none" w:sz="0" w:space="0" w:color="auto"/>
        <w:bottom w:val="none" w:sz="0" w:space="0" w:color="auto"/>
        <w:right w:val="none" w:sz="0" w:space="0" w:color="auto"/>
      </w:divBdr>
      <w:divsChild>
        <w:div w:id="167134541">
          <w:marLeft w:val="0"/>
          <w:marRight w:val="0"/>
          <w:marTop w:val="0"/>
          <w:marBottom w:val="75"/>
          <w:divBdr>
            <w:top w:val="none" w:sz="0" w:space="0" w:color="auto"/>
            <w:left w:val="none" w:sz="0" w:space="0" w:color="auto"/>
            <w:bottom w:val="none" w:sz="0" w:space="0" w:color="auto"/>
            <w:right w:val="none" w:sz="0" w:space="0" w:color="auto"/>
          </w:divBdr>
        </w:div>
        <w:div w:id="816990768">
          <w:marLeft w:val="0"/>
          <w:marRight w:val="0"/>
          <w:marTop w:val="0"/>
          <w:marBottom w:val="75"/>
          <w:divBdr>
            <w:top w:val="none" w:sz="0" w:space="0" w:color="auto"/>
            <w:left w:val="none" w:sz="0" w:space="0" w:color="auto"/>
            <w:bottom w:val="none" w:sz="0" w:space="0" w:color="auto"/>
            <w:right w:val="none" w:sz="0" w:space="0" w:color="auto"/>
          </w:divBdr>
        </w:div>
      </w:divsChild>
    </w:div>
    <w:div w:id="555314966">
      <w:bodyDiv w:val="1"/>
      <w:marLeft w:val="0"/>
      <w:marRight w:val="0"/>
      <w:marTop w:val="0"/>
      <w:marBottom w:val="0"/>
      <w:divBdr>
        <w:top w:val="none" w:sz="0" w:space="0" w:color="auto"/>
        <w:left w:val="none" w:sz="0" w:space="0" w:color="auto"/>
        <w:bottom w:val="none" w:sz="0" w:space="0" w:color="auto"/>
        <w:right w:val="none" w:sz="0" w:space="0" w:color="auto"/>
      </w:divBdr>
    </w:div>
    <w:div w:id="575750482">
      <w:bodyDiv w:val="1"/>
      <w:marLeft w:val="0"/>
      <w:marRight w:val="0"/>
      <w:marTop w:val="0"/>
      <w:marBottom w:val="0"/>
      <w:divBdr>
        <w:top w:val="none" w:sz="0" w:space="0" w:color="auto"/>
        <w:left w:val="none" w:sz="0" w:space="0" w:color="auto"/>
        <w:bottom w:val="none" w:sz="0" w:space="0" w:color="auto"/>
        <w:right w:val="none" w:sz="0" w:space="0" w:color="auto"/>
      </w:divBdr>
    </w:div>
    <w:div w:id="593170502">
      <w:bodyDiv w:val="1"/>
      <w:marLeft w:val="0"/>
      <w:marRight w:val="0"/>
      <w:marTop w:val="0"/>
      <w:marBottom w:val="0"/>
      <w:divBdr>
        <w:top w:val="none" w:sz="0" w:space="0" w:color="auto"/>
        <w:left w:val="none" w:sz="0" w:space="0" w:color="auto"/>
        <w:bottom w:val="none" w:sz="0" w:space="0" w:color="auto"/>
        <w:right w:val="none" w:sz="0" w:space="0" w:color="auto"/>
      </w:divBdr>
    </w:div>
    <w:div w:id="604121719">
      <w:bodyDiv w:val="1"/>
      <w:marLeft w:val="0"/>
      <w:marRight w:val="0"/>
      <w:marTop w:val="0"/>
      <w:marBottom w:val="0"/>
      <w:divBdr>
        <w:top w:val="none" w:sz="0" w:space="0" w:color="auto"/>
        <w:left w:val="none" w:sz="0" w:space="0" w:color="auto"/>
        <w:bottom w:val="none" w:sz="0" w:space="0" w:color="auto"/>
        <w:right w:val="none" w:sz="0" w:space="0" w:color="auto"/>
      </w:divBdr>
      <w:divsChild>
        <w:div w:id="501892719">
          <w:marLeft w:val="0"/>
          <w:marRight w:val="0"/>
          <w:marTop w:val="0"/>
          <w:marBottom w:val="75"/>
          <w:divBdr>
            <w:top w:val="none" w:sz="0" w:space="0" w:color="auto"/>
            <w:left w:val="none" w:sz="0" w:space="0" w:color="auto"/>
            <w:bottom w:val="none" w:sz="0" w:space="0" w:color="auto"/>
            <w:right w:val="none" w:sz="0" w:space="0" w:color="auto"/>
          </w:divBdr>
        </w:div>
        <w:div w:id="736828382">
          <w:marLeft w:val="0"/>
          <w:marRight w:val="0"/>
          <w:marTop w:val="0"/>
          <w:marBottom w:val="75"/>
          <w:divBdr>
            <w:top w:val="none" w:sz="0" w:space="0" w:color="auto"/>
            <w:left w:val="none" w:sz="0" w:space="0" w:color="auto"/>
            <w:bottom w:val="none" w:sz="0" w:space="0" w:color="auto"/>
            <w:right w:val="none" w:sz="0" w:space="0" w:color="auto"/>
          </w:divBdr>
        </w:div>
      </w:divsChild>
    </w:div>
    <w:div w:id="619841095">
      <w:bodyDiv w:val="1"/>
      <w:marLeft w:val="0"/>
      <w:marRight w:val="0"/>
      <w:marTop w:val="0"/>
      <w:marBottom w:val="0"/>
      <w:divBdr>
        <w:top w:val="none" w:sz="0" w:space="0" w:color="auto"/>
        <w:left w:val="none" w:sz="0" w:space="0" w:color="auto"/>
        <w:bottom w:val="none" w:sz="0" w:space="0" w:color="auto"/>
        <w:right w:val="none" w:sz="0" w:space="0" w:color="auto"/>
      </w:divBdr>
    </w:div>
    <w:div w:id="626549751">
      <w:bodyDiv w:val="1"/>
      <w:marLeft w:val="0"/>
      <w:marRight w:val="0"/>
      <w:marTop w:val="0"/>
      <w:marBottom w:val="0"/>
      <w:divBdr>
        <w:top w:val="none" w:sz="0" w:space="0" w:color="auto"/>
        <w:left w:val="none" w:sz="0" w:space="0" w:color="auto"/>
        <w:bottom w:val="none" w:sz="0" w:space="0" w:color="auto"/>
        <w:right w:val="none" w:sz="0" w:space="0" w:color="auto"/>
      </w:divBdr>
    </w:div>
    <w:div w:id="637345650">
      <w:bodyDiv w:val="1"/>
      <w:marLeft w:val="0"/>
      <w:marRight w:val="0"/>
      <w:marTop w:val="0"/>
      <w:marBottom w:val="0"/>
      <w:divBdr>
        <w:top w:val="none" w:sz="0" w:space="0" w:color="auto"/>
        <w:left w:val="none" w:sz="0" w:space="0" w:color="auto"/>
        <w:bottom w:val="none" w:sz="0" w:space="0" w:color="auto"/>
        <w:right w:val="none" w:sz="0" w:space="0" w:color="auto"/>
      </w:divBdr>
    </w:div>
    <w:div w:id="677586168">
      <w:bodyDiv w:val="1"/>
      <w:marLeft w:val="0"/>
      <w:marRight w:val="0"/>
      <w:marTop w:val="0"/>
      <w:marBottom w:val="0"/>
      <w:divBdr>
        <w:top w:val="none" w:sz="0" w:space="0" w:color="auto"/>
        <w:left w:val="none" w:sz="0" w:space="0" w:color="auto"/>
        <w:bottom w:val="none" w:sz="0" w:space="0" w:color="auto"/>
        <w:right w:val="none" w:sz="0" w:space="0" w:color="auto"/>
      </w:divBdr>
    </w:div>
    <w:div w:id="701563859">
      <w:bodyDiv w:val="1"/>
      <w:marLeft w:val="0"/>
      <w:marRight w:val="0"/>
      <w:marTop w:val="0"/>
      <w:marBottom w:val="0"/>
      <w:divBdr>
        <w:top w:val="none" w:sz="0" w:space="0" w:color="auto"/>
        <w:left w:val="none" w:sz="0" w:space="0" w:color="auto"/>
        <w:bottom w:val="none" w:sz="0" w:space="0" w:color="auto"/>
        <w:right w:val="none" w:sz="0" w:space="0" w:color="auto"/>
      </w:divBdr>
    </w:div>
    <w:div w:id="702558883">
      <w:bodyDiv w:val="1"/>
      <w:marLeft w:val="0"/>
      <w:marRight w:val="0"/>
      <w:marTop w:val="0"/>
      <w:marBottom w:val="0"/>
      <w:divBdr>
        <w:top w:val="none" w:sz="0" w:space="0" w:color="auto"/>
        <w:left w:val="none" w:sz="0" w:space="0" w:color="auto"/>
        <w:bottom w:val="none" w:sz="0" w:space="0" w:color="auto"/>
        <w:right w:val="none" w:sz="0" w:space="0" w:color="auto"/>
      </w:divBdr>
      <w:divsChild>
        <w:div w:id="241566958">
          <w:marLeft w:val="0"/>
          <w:marRight w:val="0"/>
          <w:marTop w:val="0"/>
          <w:marBottom w:val="225"/>
          <w:divBdr>
            <w:top w:val="none" w:sz="0" w:space="0" w:color="auto"/>
            <w:left w:val="none" w:sz="0" w:space="0" w:color="auto"/>
            <w:bottom w:val="none" w:sz="0" w:space="0" w:color="auto"/>
            <w:right w:val="none" w:sz="0" w:space="0" w:color="auto"/>
          </w:divBdr>
        </w:div>
        <w:div w:id="707338603">
          <w:marLeft w:val="0"/>
          <w:marRight w:val="0"/>
          <w:marTop w:val="0"/>
          <w:marBottom w:val="0"/>
          <w:divBdr>
            <w:top w:val="none" w:sz="0" w:space="0" w:color="auto"/>
            <w:left w:val="none" w:sz="0" w:space="0" w:color="auto"/>
            <w:bottom w:val="none" w:sz="0" w:space="0" w:color="auto"/>
            <w:right w:val="none" w:sz="0" w:space="0" w:color="auto"/>
          </w:divBdr>
        </w:div>
      </w:divsChild>
    </w:div>
    <w:div w:id="759831647">
      <w:bodyDiv w:val="1"/>
      <w:marLeft w:val="0"/>
      <w:marRight w:val="0"/>
      <w:marTop w:val="0"/>
      <w:marBottom w:val="0"/>
      <w:divBdr>
        <w:top w:val="none" w:sz="0" w:space="0" w:color="auto"/>
        <w:left w:val="none" w:sz="0" w:space="0" w:color="auto"/>
        <w:bottom w:val="none" w:sz="0" w:space="0" w:color="auto"/>
        <w:right w:val="none" w:sz="0" w:space="0" w:color="auto"/>
      </w:divBdr>
    </w:div>
    <w:div w:id="761147185">
      <w:bodyDiv w:val="1"/>
      <w:marLeft w:val="0"/>
      <w:marRight w:val="0"/>
      <w:marTop w:val="0"/>
      <w:marBottom w:val="0"/>
      <w:divBdr>
        <w:top w:val="none" w:sz="0" w:space="0" w:color="auto"/>
        <w:left w:val="none" w:sz="0" w:space="0" w:color="auto"/>
        <w:bottom w:val="none" w:sz="0" w:space="0" w:color="auto"/>
        <w:right w:val="none" w:sz="0" w:space="0" w:color="auto"/>
      </w:divBdr>
    </w:div>
    <w:div w:id="762143659">
      <w:bodyDiv w:val="1"/>
      <w:marLeft w:val="0"/>
      <w:marRight w:val="0"/>
      <w:marTop w:val="0"/>
      <w:marBottom w:val="0"/>
      <w:divBdr>
        <w:top w:val="none" w:sz="0" w:space="0" w:color="auto"/>
        <w:left w:val="none" w:sz="0" w:space="0" w:color="auto"/>
        <w:bottom w:val="none" w:sz="0" w:space="0" w:color="auto"/>
        <w:right w:val="none" w:sz="0" w:space="0" w:color="auto"/>
      </w:divBdr>
    </w:div>
    <w:div w:id="768159787">
      <w:bodyDiv w:val="1"/>
      <w:marLeft w:val="0"/>
      <w:marRight w:val="0"/>
      <w:marTop w:val="0"/>
      <w:marBottom w:val="0"/>
      <w:divBdr>
        <w:top w:val="none" w:sz="0" w:space="0" w:color="auto"/>
        <w:left w:val="none" w:sz="0" w:space="0" w:color="auto"/>
        <w:bottom w:val="none" w:sz="0" w:space="0" w:color="auto"/>
        <w:right w:val="none" w:sz="0" w:space="0" w:color="auto"/>
      </w:divBdr>
    </w:div>
    <w:div w:id="770585800">
      <w:bodyDiv w:val="1"/>
      <w:marLeft w:val="0"/>
      <w:marRight w:val="0"/>
      <w:marTop w:val="0"/>
      <w:marBottom w:val="0"/>
      <w:divBdr>
        <w:top w:val="none" w:sz="0" w:space="0" w:color="auto"/>
        <w:left w:val="none" w:sz="0" w:space="0" w:color="auto"/>
        <w:bottom w:val="none" w:sz="0" w:space="0" w:color="auto"/>
        <w:right w:val="none" w:sz="0" w:space="0" w:color="auto"/>
      </w:divBdr>
    </w:div>
    <w:div w:id="786892300">
      <w:bodyDiv w:val="1"/>
      <w:marLeft w:val="0"/>
      <w:marRight w:val="0"/>
      <w:marTop w:val="0"/>
      <w:marBottom w:val="0"/>
      <w:divBdr>
        <w:top w:val="none" w:sz="0" w:space="0" w:color="auto"/>
        <w:left w:val="none" w:sz="0" w:space="0" w:color="auto"/>
        <w:bottom w:val="none" w:sz="0" w:space="0" w:color="auto"/>
        <w:right w:val="none" w:sz="0" w:space="0" w:color="auto"/>
      </w:divBdr>
    </w:div>
    <w:div w:id="829829672">
      <w:bodyDiv w:val="1"/>
      <w:marLeft w:val="0"/>
      <w:marRight w:val="0"/>
      <w:marTop w:val="0"/>
      <w:marBottom w:val="0"/>
      <w:divBdr>
        <w:top w:val="none" w:sz="0" w:space="0" w:color="auto"/>
        <w:left w:val="none" w:sz="0" w:space="0" w:color="auto"/>
        <w:bottom w:val="none" w:sz="0" w:space="0" w:color="auto"/>
        <w:right w:val="none" w:sz="0" w:space="0" w:color="auto"/>
      </w:divBdr>
    </w:div>
    <w:div w:id="837579896">
      <w:bodyDiv w:val="1"/>
      <w:marLeft w:val="0"/>
      <w:marRight w:val="0"/>
      <w:marTop w:val="0"/>
      <w:marBottom w:val="0"/>
      <w:divBdr>
        <w:top w:val="none" w:sz="0" w:space="0" w:color="auto"/>
        <w:left w:val="none" w:sz="0" w:space="0" w:color="auto"/>
        <w:bottom w:val="none" w:sz="0" w:space="0" w:color="auto"/>
        <w:right w:val="none" w:sz="0" w:space="0" w:color="auto"/>
      </w:divBdr>
    </w:div>
    <w:div w:id="847674063">
      <w:bodyDiv w:val="1"/>
      <w:marLeft w:val="0"/>
      <w:marRight w:val="0"/>
      <w:marTop w:val="0"/>
      <w:marBottom w:val="0"/>
      <w:divBdr>
        <w:top w:val="none" w:sz="0" w:space="0" w:color="auto"/>
        <w:left w:val="none" w:sz="0" w:space="0" w:color="auto"/>
        <w:bottom w:val="none" w:sz="0" w:space="0" w:color="auto"/>
        <w:right w:val="none" w:sz="0" w:space="0" w:color="auto"/>
      </w:divBdr>
    </w:div>
    <w:div w:id="856966141">
      <w:bodyDiv w:val="1"/>
      <w:marLeft w:val="0"/>
      <w:marRight w:val="0"/>
      <w:marTop w:val="0"/>
      <w:marBottom w:val="0"/>
      <w:divBdr>
        <w:top w:val="none" w:sz="0" w:space="0" w:color="auto"/>
        <w:left w:val="none" w:sz="0" w:space="0" w:color="auto"/>
        <w:bottom w:val="none" w:sz="0" w:space="0" w:color="auto"/>
        <w:right w:val="none" w:sz="0" w:space="0" w:color="auto"/>
      </w:divBdr>
    </w:div>
    <w:div w:id="862092132">
      <w:bodyDiv w:val="1"/>
      <w:marLeft w:val="0"/>
      <w:marRight w:val="0"/>
      <w:marTop w:val="0"/>
      <w:marBottom w:val="0"/>
      <w:divBdr>
        <w:top w:val="none" w:sz="0" w:space="0" w:color="auto"/>
        <w:left w:val="none" w:sz="0" w:space="0" w:color="auto"/>
        <w:bottom w:val="none" w:sz="0" w:space="0" w:color="auto"/>
        <w:right w:val="none" w:sz="0" w:space="0" w:color="auto"/>
      </w:divBdr>
      <w:divsChild>
        <w:div w:id="1987471114">
          <w:marLeft w:val="0"/>
          <w:marRight w:val="0"/>
          <w:marTop w:val="0"/>
          <w:marBottom w:val="0"/>
          <w:divBdr>
            <w:top w:val="none" w:sz="0" w:space="0" w:color="auto"/>
            <w:left w:val="none" w:sz="0" w:space="0" w:color="auto"/>
            <w:bottom w:val="none" w:sz="0" w:space="0" w:color="auto"/>
            <w:right w:val="none" w:sz="0" w:space="0" w:color="auto"/>
          </w:divBdr>
          <w:divsChild>
            <w:div w:id="459543369">
              <w:marLeft w:val="0"/>
              <w:marRight w:val="0"/>
              <w:marTop w:val="0"/>
              <w:marBottom w:val="0"/>
              <w:divBdr>
                <w:top w:val="none" w:sz="0" w:space="0" w:color="auto"/>
                <w:left w:val="none" w:sz="0" w:space="0" w:color="auto"/>
                <w:bottom w:val="none" w:sz="0" w:space="0" w:color="auto"/>
                <w:right w:val="none" w:sz="0" w:space="0" w:color="auto"/>
              </w:divBdr>
            </w:div>
          </w:divsChild>
        </w:div>
        <w:div w:id="929968251">
          <w:marLeft w:val="0"/>
          <w:marRight w:val="0"/>
          <w:marTop w:val="0"/>
          <w:marBottom w:val="0"/>
          <w:divBdr>
            <w:top w:val="none" w:sz="0" w:space="0" w:color="auto"/>
            <w:left w:val="none" w:sz="0" w:space="0" w:color="auto"/>
            <w:bottom w:val="none" w:sz="0" w:space="0" w:color="auto"/>
            <w:right w:val="none" w:sz="0" w:space="0" w:color="auto"/>
          </w:divBdr>
          <w:divsChild>
            <w:div w:id="453594779">
              <w:marLeft w:val="0"/>
              <w:marRight w:val="0"/>
              <w:marTop w:val="0"/>
              <w:marBottom w:val="0"/>
              <w:divBdr>
                <w:top w:val="none" w:sz="0" w:space="0" w:color="auto"/>
                <w:left w:val="none" w:sz="0" w:space="0" w:color="auto"/>
                <w:bottom w:val="none" w:sz="0" w:space="0" w:color="auto"/>
                <w:right w:val="none" w:sz="0" w:space="0" w:color="auto"/>
              </w:divBdr>
            </w:div>
          </w:divsChild>
        </w:div>
        <w:div w:id="30229567">
          <w:marLeft w:val="0"/>
          <w:marRight w:val="0"/>
          <w:marTop w:val="0"/>
          <w:marBottom w:val="0"/>
          <w:divBdr>
            <w:top w:val="none" w:sz="0" w:space="0" w:color="auto"/>
            <w:left w:val="none" w:sz="0" w:space="0" w:color="auto"/>
            <w:bottom w:val="none" w:sz="0" w:space="0" w:color="auto"/>
            <w:right w:val="none" w:sz="0" w:space="0" w:color="auto"/>
          </w:divBdr>
          <w:divsChild>
            <w:div w:id="2052372">
              <w:marLeft w:val="0"/>
              <w:marRight w:val="0"/>
              <w:marTop w:val="0"/>
              <w:marBottom w:val="0"/>
              <w:divBdr>
                <w:top w:val="none" w:sz="0" w:space="0" w:color="auto"/>
                <w:left w:val="none" w:sz="0" w:space="0" w:color="auto"/>
                <w:bottom w:val="none" w:sz="0" w:space="0" w:color="auto"/>
                <w:right w:val="none" w:sz="0" w:space="0" w:color="auto"/>
              </w:divBdr>
            </w:div>
          </w:divsChild>
        </w:div>
        <w:div w:id="469372754">
          <w:marLeft w:val="0"/>
          <w:marRight w:val="0"/>
          <w:marTop w:val="0"/>
          <w:marBottom w:val="0"/>
          <w:divBdr>
            <w:top w:val="none" w:sz="0" w:space="0" w:color="auto"/>
            <w:left w:val="none" w:sz="0" w:space="0" w:color="auto"/>
            <w:bottom w:val="none" w:sz="0" w:space="0" w:color="auto"/>
            <w:right w:val="none" w:sz="0" w:space="0" w:color="auto"/>
          </w:divBdr>
          <w:divsChild>
            <w:div w:id="8391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70195">
      <w:bodyDiv w:val="1"/>
      <w:marLeft w:val="0"/>
      <w:marRight w:val="0"/>
      <w:marTop w:val="0"/>
      <w:marBottom w:val="0"/>
      <w:divBdr>
        <w:top w:val="none" w:sz="0" w:space="0" w:color="auto"/>
        <w:left w:val="none" w:sz="0" w:space="0" w:color="auto"/>
        <w:bottom w:val="none" w:sz="0" w:space="0" w:color="auto"/>
        <w:right w:val="none" w:sz="0" w:space="0" w:color="auto"/>
      </w:divBdr>
    </w:div>
    <w:div w:id="906115992">
      <w:bodyDiv w:val="1"/>
      <w:marLeft w:val="0"/>
      <w:marRight w:val="0"/>
      <w:marTop w:val="0"/>
      <w:marBottom w:val="0"/>
      <w:divBdr>
        <w:top w:val="none" w:sz="0" w:space="0" w:color="auto"/>
        <w:left w:val="none" w:sz="0" w:space="0" w:color="auto"/>
        <w:bottom w:val="none" w:sz="0" w:space="0" w:color="auto"/>
        <w:right w:val="none" w:sz="0" w:space="0" w:color="auto"/>
      </w:divBdr>
      <w:divsChild>
        <w:div w:id="271785632">
          <w:marLeft w:val="0"/>
          <w:marRight w:val="0"/>
          <w:marTop w:val="0"/>
          <w:marBottom w:val="0"/>
          <w:divBdr>
            <w:top w:val="none" w:sz="0" w:space="0" w:color="auto"/>
            <w:left w:val="none" w:sz="0" w:space="0" w:color="auto"/>
            <w:bottom w:val="none" w:sz="0" w:space="0" w:color="auto"/>
            <w:right w:val="none" w:sz="0" w:space="0" w:color="auto"/>
          </w:divBdr>
          <w:divsChild>
            <w:div w:id="2072729897">
              <w:marLeft w:val="-150"/>
              <w:marRight w:val="0"/>
              <w:marTop w:val="0"/>
              <w:marBottom w:val="0"/>
              <w:divBdr>
                <w:top w:val="none" w:sz="0" w:space="0" w:color="auto"/>
                <w:left w:val="none" w:sz="0" w:space="0" w:color="auto"/>
                <w:bottom w:val="none" w:sz="0" w:space="0" w:color="auto"/>
                <w:right w:val="none" w:sz="0" w:space="0" w:color="auto"/>
              </w:divBdr>
              <w:divsChild>
                <w:div w:id="1038895486">
                  <w:marLeft w:val="0"/>
                  <w:marRight w:val="0"/>
                  <w:marTop w:val="0"/>
                  <w:marBottom w:val="0"/>
                  <w:divBdr>
                    <w:top w:val="none" w:sz="0" w:space="0" w:color="auto"/>
                    <w:left w:val="none" w:sz="0" w:space="0" w:color="auto"/>
                    <w:bottom w:val="none" w:sz="0" w:space="0" w:color="auto"/>
                    <w:right w:val="none" w:sz="0" w:space="0" w:color="auto"/>
                  </w:divBdr>
                  <w:divsChild>
                    <w:div w:id="327485549">
                      <w:marLeft w:val="0"/>
                      <w:marRight w:val="0"/>
                      <w:marTop w:val="0"/>
                      <w:marBottom w:val="0"/>
                      <w:divBdr>
                        <w:top w:val="none" w:sz="0" w:space="0" w:color="auto"/>
                        <w:left w:val="none" w:sz="0" w:space="0" w:color="auto"/>
                        <w:bottom w:val="none" w:sz="0" w:space="0" w:color="auto"/>
                        <w:right w:val="none" w:sz="0" w:space="0" w:color="auto"/>
                      </w:divBdr>
                      <w:divsChild>
                        <w:div w:id="63188962">
                          <w:marLeft w:val="0"/>
                          <w:marRight w:val="0"/>
                          <w:marTop w:val="0"/>
                          <w:marBottom w:val="0"/>
                          <w:divBdr>
                            <w:top w:val="none" w:sz="0" w:space="0" w:color="auto"/>
                            <w:left w:val="none" w:sz="0" w:space="0" w:color="auto"/>
                            <w:bottom w:val="none" w:sz="0" w:space="0" w:color="auto"/>
                            <w:right w:val="none" w:sz="0" w:space="0" w:color="auto"/>
                          </w:divBdr>
                          <w:divsChild>
                            <w:div w:id="601188096">
                              <w:marLeft w:val="0"/>
                              <w:marRight w:val="0"/>
                              <w:marTop w:val="0"/>
                              <w:marBottom w:val="0"/>
                              <w:divBdr>
                                <w:top w:val="none" w:sz="0" w:space="0" w:color="auto"/>
                                <w:left w:val="none" w:sz="0" w:space="0" w:color="auto"/>
                                <w:bottom w:val="none" w:sz="0" w:space="0" w:color="auto"/>
                                <w:right w:val="none" w:sz="0" w:space="0" w:color="auto"/>
                              </w:divBdr>
                              <w:divsChild>
                                <w:div w:id="627513006">
                                  <w:marLeft w:val="0"/>
                                  <w:marRight w:val="0"/>
                                  <w:marTop w:val="0"/>
                                  <w:marBottom w:val="0"/>
                                  <w:divBdr>
                                    <w:top w:val="none" w:sz="0" w:space="0" w:color="auto"/>
                                    <w:left w:val="none" w:sz="0" w:space="0" w:color="auto"/>
                                    <w:bottom w:val="none" w:sz="0" w:space="0" w:color="auto"/>
                                    <w:right w:val="none" w:sz="0" w:space="0" w:color="auto"/>
                                  </w:divBdr>
                                  <w:divsChild>
                                    <w:div w:id="2073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217342">
      <w:bodyDiv w:val="1"/>
      <w:marLeft w:val="0"/>
      <w:marRight w:val="0"/>
      <w:marTop w:val="0"/>
      <w:marBottom w:val="0"/>
      <w:divBdr>
        <w:top w:val="none" w:sz="0" w:space="0" w:color="auto"/>
        <w:left w:val="none" w:sz="0" w:space="0" w:color="auto"/>
        <w:bottom w:val="none" w:sz="0" w:space="0" w:color="auto"/>
        <w:right w:val="none" w:sz="0" w:space="0" w:color="auto"/>
      </w:divBdr>
    </w:div>
    <w:div w:id="945696307">
      <w:bodyDiv w:val="1"/>
      <w:marLeft w:val="0"/>
      <w:marRight w:val="0"/>
      <w:marTop w:val="0"/>
      <w:marBottom w:val="0"/>
      <w:divBdr>
        <w:top w:val="none" w:sz="0" w:space="0" w:color="auto"/>
        <w:left w:val="none" w:sz="0" w:space="0" w:color="auto"/>
        <w:bottom w:val="none" w:sz="0" w:space="0" w:color="auto"/>
        <w:right w:val="none" w:sz="0" w:space="0" w:color="auto"/>
      </w:divBdr>
    </w:div>
    <w:div w:id="973102590">
      <w:bodyDiv w:val="1"/>
      <w:marLeft w:val="0"/>
      <w:marRight w:val="0"/>
      <w:marTop w:val="0"/>
      <w:marBottom w:val="0"/>
      <w:divBdr>
        <w:top w:val="none" w:sz="0" w:space="0" w:color="auto"/>
        <w:left w:val="none" w:sz="0" w:space="0" w:color="auto"/>
        <w:bottom w:val="none" w:sz="0" w:space="0" w:color="auto"/>
        <w:right w:val="none" w:sz="0" w:space="0" w:color="auto"/>
      </w:divBdr>
      <w:divsChild>
        <w:div w:id="382602317">
          <w:marLeft w:val="0"/>
          <w:marRight w:val="0"/>
          <w:marTop w:val="0"/>
          <w:marBottom w:val="75"/>
          <w:divBdr>
            <w:top w:val="none" w:sz="0" w:space="0" w:color="auto"/>
            <w:left w:val="none" w:sz="0" w:space="0" w:color="auto"/>
            <w:bottom w:val="none" w:sz="0" w:space="0" w:color="auto"/>
            <w:right w:val="none" w:sz="0" w:space="0" w:color="auto"/>
          </w:divBdr>
        </w:div>
        <w:div w:id="1793866561">
          <w:marLeft w:val="0"/>
          <w:marRight w:val="0"/>
          <w:marTop w:val="0"/>
          <w:marBottom w:val="75"/>
          <w:divBdr>
            <w:top w:val="none" w:sz="0" w:space="0" w:color="auto"/>
            <w:left w:val="none" w:sz="0" w:space="0" w:color="auto"/>
            <w:bottom w:val="none" w:sz="0" w:space="0" w:color="auto"/>
            <w:right w:val="none" w:sz="0" w:space="0" w:color="auto"/>
          </w:divBdr>
        </w:div>
      </w:divsChild>
    </w:div>
    <w:div w:id="986130146">
      <w:bodyDiv w:val="1"/>
      <w:marLeft w:val="0"/>
      <w:marRight w:val="0"/>
      <w:marTop w:val="0"/>
      <w:marBottom w:val="0"/>
      <w:divBdr>
        <w:top w:val="none" w:sz="0" w:space="0" w:color="auto"/>
        <w:left w:val="none" w:sz="0" w:space="0" w:color="auto"/>
        <w:bottom w:val="none" w:sz="0" w:space="0" w:color="auto"/>
        <w:right w:val="none" w:sz="0" w:space="0" w:color="auto"/>
      </w:divBdr>
    </w:div>
    <w:div w:id="986668391">
      <w:bodyDiv w:val="1"/>
      <w:marLeft w:val="0"/>
      <w:marRight w:val="0"/>
      <w:marTop w:val="0"/>
      <w:marBottom w:val="0"/>
      <w:divBdr>
        <w:top w:val="none" w:sz="0" w:space="0" w:color="auto"/>
        <w:left w:val="none" w:sz="0" w:space="0" w:color="auto"/>
        <w:bottom w:val="none" w:sz="0" w:space="0" w:color="auto"/>
        <w:right w:val="none" w:sz="0" w:space="0" w:color="auto"/>
      </w:divBdr>
    </w:div>
    <w:div w:id="988896652">
      <w:bodyDiv w:val="1"/>
      <w:marLeft w:val="0"/>
      <w:marRight w:val="0"/>
      <w:marTop w:val="0"/>
      <w:marBottom w:val="0"/>
      <w:divBdr>
        <w:top w:val="none" w:sz="0" w:space="0" w:color="auto"/>
        <w:left w:val="none" w:sz="0" w:space="0" w:color="auto"/>
        <w:bottom w:val="none" w:sz="0" w:space="0" w:color="auto"/>
        <w:right w:val="none" w:sz="0" w:space="0" w:color="auto"/>
      </w:divBdr>
    </w:div>
    <w:div w:id="1010374280">
      <w:bodyDiv w:val="1"/>
      <w:marLeft w:val="0"/>
      <w:marRight w:val="0"/>
      <w:marTop w:val="0"/>
      <w:marBottom w:val="0"/>
      <w:divBdr>
        <w:top w:val="none" w:sz="0" w:space="0" w:color="auto"/>
        <w:left w:val="none" w:sz="0" w:space="0" w:color="auto"/>
        <w:bottom w:val="none" w:sz="0" w:space="0" w:color="auto"/>
        <w:right w:val="none" w:sz="0" w:space="0" w:color="auto"/>
      </w:divBdr>
    </w:div>
    <w:div w:id="1024592341">
      <w:bodyDiv w:val="1"/>
      <w:marLeft w:val="0"/>
      <w:marRight w:val="0"/>
      <w:marTop w:val="0"/>
      <w:marBottom w:val="0"/>
      <w:divBdr>
        <w:top w:val="none" w:sz="0" w:space="0" w:color="auto"/>
        <w:left w:val="none" w:sz="0" w:space="0" w:color="auto"/>
        <w:bottom w:val="none" w:sz="0" w:space="0" w:color="auto"/>
        <w:right w:val="none" w:sz="0" w:space="0" w:color="auto"/>
      </w:divBdr>
      <w:divsChild>
        <w:div w:id="364137205">
          <w:marLeft w:val="0"/>
          <w:marRight w:val="0"/>
          <w:marTop w:val="0"/>
          <w:marBottom w:val="0"/>
          <w:divBdr>
            <w:top w:val="none" w:sz="0" w:space="0" w:color="auto"/>
            <w:left w:val="none" w:sz="0" w:space="0" w:color="auto"/>
            <w:bottom w:val="none" w:sz="0" w:space="0" w:color="auto"/>
            <w:right w:val="none" w:sz="0" w:space="0" w:color="auto"/>
          </w:divBdr>
          <w:divsChild>
            <w:div w:id="888147192">
              <w:marLeft w:val="0"/>
              <w:marRight w:val="0"/>
              <w:marTop w:val="0"/>
              <w:marBottom w:val="0"/>
              <w:divBdr>
                <w:top w:val="none" w:sz="0" w:space="0" w:color="auto"/>
                <w:left w:val="none" w:sz="0" w:space="0" w:color="auto"/>
                <w:bottom w:val="none" w:sz="0" w:space="0" w:color="auto"/>
                <w:right w:val="none" w:sz="0" w:space="0" w:color="auto"/>
              </w:divBdr>
            </w:div>
          </w:divsChild>
        </w:div>
        <w:div w:id="785925957">
          <w:marLeft w:val="0"/>
          <w:marRight w:val="0"/>
          <w:marTop w:val="0"/>
          <w:marBottom w:val="0"/>
          <w:divBdr>
            <w:top w:val="none" w:sz="0" w:space="0" w:color="auto"/>
            <w:left w:val="none" w:sz="0" w:space="0" w:color="auto"/>
            <w:bottom w:val="none" w:sz="0" w:space="0" w:color="auto"/>
            <w:right w:val="none" w:sz="0" w:space="0" w:color="auto"/>
          </w:divBdr>
          <w:divsChild>
            <w:div w:id="686759255">
              <w:marLeft w:val="0"/>
              <w:marRight w:val="0"/>
              <w:marTop w:val="0"/>
              <w:marBottom w:val="0"/>
              <w:divBdr>
                <w:top w:val="none" w:sz="0" w:space="0" w:color="auto"/>
                <w:left w:val="none" w:sz="0" w:space="0" w:color="auto"/>
                <w:bottom w:val="none" w:sz="0" w:space="0" w:color="auto"/>
                <w:right w:val="none" w:sz="0" w:space="0" w:color="auto"/>
              </w:divBdr>
            </w:div>
          </w:divsChild>
        </w:div>
        <w:div w:id="262688082">
          <w:marLeft w:val="0"/>
          <w:marRight w:val="0"/>
          <w:marTop w:val="0"/>
          <w:marBottom w:val="0"/>
          <w:divBdr>
            <w:top w:val="none" w:sz="0" w:space="0" w:color="auto"/>
            <w:left w:val="none" w:sz="0" w:space="0" w:color="auto"/>
            <w:bottom w:val="none" w:sz="0" w:space="0" w:color="auto"/>
            <w:right w:val="none" w:sz="0" w:space="0" w:color="auto"/>
          </w:divBdr>
          <w:divsChild>
            <w:div w:id="1003971451">
              <w:marLeft w:val="0"/>
              <w:marRight w:val="0"/>
              <w:marTop w:val="0"/>
              <w:marBottom w:val="0"/>
              <w:divBdr>
                <w:top w:val="none" w:sz="0" w:space="0" w:color="auto"/>
                <w:left w:val="none" w:sz="0" w:space="0" w:color="auto"/>
                <w:bottom w:val="none" w:sz="0" w:space="0" w:color="auto"/>
                <w:right w:val="none" w:sz="0" w:space="0" w:color="auto"/>
              </w:divBdr>
            </w:div>
          </w:divsChild>
        </w:div>
        <w:div w:id="856771462">
          <w:marLeft w:val="0"/>
          <w:marRight w:val="0"/>
          <w:marTop w:val="0"/>
          <w:marBottom w:val="0"/>
          <w:divBdr>
            <w:top w:val="none" w:sz="0" w:space="0" w:color="auto"/>
            <w:left w:val="none" w:sz="0" w:space="0" w:color="auto"/>
            <w:bottom w:val="none" w:sz="0" w:space="0" w:color="auto"/>
            <w:right w:val="none" w:sz="0" w:space="0" w:color="auto"/>
          </w:divBdr>
          <w:divsChild>
            <w:div w:id="16484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12306">
      <w:bodyDiv w:val="1"/>
      <w:marLeft w:val="0"/>
      <w:marRight w:val="0"/>
      <w:marTop w:val="0"/>
      <w:marBottom w:val="0"/>
      <w:divBdr>
        <w:top w:val="none" w:sz="0" w:space="0" w:color="auto"/>
        <w:left w:val="none" w:sz="0" w:space="0" w:color="auto"/>
        <w:bottom w:val="none" w:sz="0" w:space="0" w:color="auto"/>
        <w:right w:val="none" w:sz="0" w:space="0" w:color="auto"/>
      </w:divBdr>
    </w:div>
    <w:div w:id="1071272846">
      <w:bodyDiv w:val="1"/>
      <w:marLeft w:val="0"/>
      <w:marRight w:val="0"/>
      <w:marTop w:val="0"/>
      <w:marBottom w:val="0"/>
      <w:divBdr>
        <w:top w:val="none" w:sz="0" w:space="0" w:color="auto"/>
        <w:left w:val="none" w:sz="0" w:space="0" w:color="auto"/>
        <w:bottom w:val="none" w:sz="0" w:space="0" w:color="auto"/>
        <w:right w:val="none" w:sz="0" w:space="0" w:color="auto"/>
      </w:divBdr>
    </w:div>
    <w:div w:id="1077361895">
      <w:bodyDiv w:val="1"/>
      <w:marLeft w:val="0"/>
      <w:marRight w:val="0"/>
      <w:marTop w:val="0"/>
      <w:marBottom w:val="0"/>
      <w:divBdr>
        <w:top w:val="none" w:sz="0" w:space="0" w:color="auto"/>
        <w:left w:val="none" w:sz="0" w:space="0" w:color="auto"/>
        <w:bottom w:val="none" w:sz="0" w:space="0" w:color="auto"/>
        <w:right w:val="none" w:sz="0" w:space="0" w:color="auto"/>
      </w:divBdr>
    </w:div>
    <w:div w:id="1081289966">
      <w:bodyDiv w:val="1"/>
      <w:marLeft w:val="0"/>
      <w:marRight w:val="0"/>
      <w:marTop w:val="0"/>
      <w:marBottom w:val="0"/>
      <w:divBdr>
        <w:top w:val="none" w:sz="0" w:space="0" w:color="auto"/>
        <w:left w:val="none" w:sz="0" w:space="0" w:color="auto"/>
        <w:bottom w:val="none" w:sz="0" w:space="0" w:color="auto"/>
        <w:right w:val="none" w:sz="0" w:space="0" w:color="auto"/>
      </w:divBdr>
    </w:div>
    <w:div w:id="1081366103">
      <w:bodyDiv w:val="1"/>
      <w:marLeft w:val="0"/>
      <w:marRight w:val="0"/>
      <w:marTop w:val="0"/>
      <w:marBottom w:val="0"/>
      <w:divBdr>
        <w:top w:val="none" w:sz="0" w:space="0" w:color="auto"/>
        <w:left w:val="none" w:sz="0" w:space="0" w:color="auto"/>
        <w:bottom w:val="none" w:sz="0" w:space="0" w:color="auto"/>
        <w:right w:val="none" w:sz="0" w:space="0" w:color="auto"/>
      </w:divBdr>
    </w:div>
    <w:div w:id="1082071752">
      <w:bodyDiv w:val="1"/>
      <w:marLeft w:val="0"/>
      <w:marRight w:val="0"/>
      <w:marTop w:val="0"/>
      <w:marBottom w:val="0"/>
      <w:divBdr>
        <w:top w:val="none" w:sz="0" w:space="0" w:color="auto"/>
        <w:left w:val="none" w:sz="0" w:space="0" w:color="auto"/>
        <w:bottom w:val="none" w:sz="0" w:space="0" w:color="auto"/>
        <w:right w:val="none" w:sz="0" w:space="0" w:color="auto"/>
      </w:divBdr>
      <w:divsChild>
        <w:div w:id="1397171141">
          <w:marLeft w:val="0"/>
          <w:marRight w:val="0"/>
          <w:marTop w:val="0"/>
          <w:marBottom w:val="0"/>
          <w:divBdr>
            <w:top w:val="none" w:sz="0" w:space="0" w:color="auto"/>
            <w:left w:val="none" w:sz="0" w:space="0" w:color="auto"/>
            <w:bottom w:val="none" w:sz="0" w:space="0" w:color="auto"/>
            <w:right w:val="none" w:sz="0" w:space="0" w:color="auto"/>
          </w:divBdr>
        </w:div>
      </w:divsChild>
    </w:div>
    <w:div w:id="1102264110">
      <w:bodyDiv w:val="1"/>
      <w:marLeft w:val="0"/>
      <w:marRight w:val="0"/>
      <w:marTop w:val="0"/>
      <w:marBottom w:val="0"/>
      <w:divBdr>
        <w:top w:val="none" w:sz="0" w:space="0" w:color="auto"/>
        <w:left w:val="none" w:sz="0" w:space="0" w:color="auto"/>
        <w:bottom w:val="none" w:sz="0" w:space="0" w:color="auto"/>
        <w:right w:val="none" w:sz="0" w:space="0" w:color="auto"/>
      </w:divBdr>
    </w:div>
    <w:div w:id="1122386907">
      <w:bodyDiv w:val="1"/>
      <w:marLeft w:val="0"/>
      <w:marRight w:val="0"/>
      <w:marTop w:val="0"/>
      <w:marBottom w:val="0"/>
      <w:divBdr>
        <w:top w:val="none" w:sz="0" w:space="0" w:color="auto"/>
        <w:left w:val="none" w:sz="0" w:space="0" w:color="auto"/>
        <w:bottom w:val="none" w:sz="0" w:space="0" w:color="auto"/>
        <w:right w:val="none" w:sz="0" w:space="0" w:color="auto"/>
      </w:divBdr>
    </w:div>
    <w:div w:id="1139155321">
      <w:bodyDiv w:val="1"/>
      <w:marLeft w:val="0"/>
      <w:marRight w:val="0"/>
      <w:marTop w:val="0"/>
      <w:marBottom w:val="0"/>
      <w:divBdr>
        <w:top w:val="none" w:sz="0" w:space="0" w:color="auto"/>
        <w:left w:val="none" w:sz="0" w:space="0" w:color="auto"/>
        <w:bottom w:val="none" w:sz="0" w:space="0" w:color="auto"/>
        <w:right w:val="none" w:sz="0" w:space="0" w:color="auto"/>
      </w:divBdr>
    </w:div>
    <w:div w:id="1146625070">
      <w:bodyDiv w:val="1"/>
      <w:marLeft w:val="0"/>
      <w:marRight w:val="0"/>
      <w:marTop w:val="0"/>
      <w:marBottom w:val="0"/>
      <w:divBdr>
        <w:top w:val="none" w:sz="0" w:space="0" w:color="auto"/>
        <w:left w:val="none" w:sz="0" w:space="0" w:color="auto"/>
        <w:bottom w:val="none" w:sz="0" w:space="0" w:color="auto"/>
        <w:right w:val="none" w:sz="0" w:space="0" w:color="auto"/>
      </w:divBdr>
    </w:div>
    <w:div w:id="1161770203">
      <w:bodyDiv w:val="1"/>
      <w:marLeft w:val="0"/>
      <w:marRight w:val="0"/>
      <w:marTop w:val="0"/>
      <w:marBottom w:val="0"/>
      <w:divBdr>
        <w:top w:val="none" w:sz="0" w:space="0" w:color="auto"/>
        <w:left w:val="none" w:sz="0" w:space="0" w:color="auto"/>
        <w:bottom w:val="none" w:sz="0" w:space="0" w:color="auto"/>
        <w:right w:val="none" w:sz="0" w:space="0" w:color="auto"/>
      </w:divBdr>
      <w:divsChild>
        <w:div w:id="1063260526">
          <w:marLeft w:val="0"/>
          <w:marRight w:val="0"/>
          <w:marTop w:val="0"/>
          <w:marBottom w:val="120"/>
          <w:divBdr>
            <w:top w:val="none" w:sz="0" w:space="0" w:color="auto"/>
            <w:left w:val="none" w:sz="0" w:space="0" w:color="auto"/>
            <w:bottom w:val="none" w:sz="0" w:space="0" w:color="auto"/>
            <w:right w:val="none" w:sz="0" w:space="0" w:color="auto"/>
          </w:divBdr>
          <w:divsChild>
            <w:div w:id="216480573">
              <w:marLeft w:val="0"/>
              <w:marRight w:val="0"/>
              <w:marTop w:val="0"/>
              <w:marBottom w:val="0"/>
              <w:divBdr>
                <w:top w:val="none" w:sz="0" w:space="0" w:color="auto"/>
                <w:left w:val="none" w:sz="0" w:space="0" w:color="auto"/>
                <w:bottom w:val="none" w:sz="0" w:space="0" w:color="auto"/>
                <w:right w:val="none" w:sz="0" w:space="0" w:color="auto"/>
              </w:divBdr>
              <w:divsChild>
                <w:div w:id="1685092911">
                  <w:marLeft w:val="0"/>
                  <w:marRight w:val="0"/>
                  <w:marTop w:val="0"/>
                  <w:marBottom w:val="0"/>
                  <w:divBdr>
                    <w:top w:val="none" w:sz="0" w:space="0" w:color="auto"/>
                    <w:left w:val="none" w:sz="0" w:space="0" w:color="auto"/>
                    <w:bottom w:val="none" w:sz="0" w:space="0" w:color="auto"/>
                    <w:right w:val="none" w:sz="0" w:space="0" w:color="auto"/>
                  </w:divBdr>
                  <w:divsChild>
                    <w:div w:id="16667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092653">
      <w:bodyDiv w:val="1"/>
      <w:marLeft w:val="0"/>
      <w:marRight w:val="0"/>
      <w:marTop w:val="0"/>
      <w:marBottom w:val="0"/>
      <w:divBdr>
        <w:top w:val="none" w:sz="0" w:space="0" w:color="auto"/>
        <w:left w:val="none" w:sz="0" w:space="0" w:color="auto"/>
        <w:bottom w:val="none" w:sz="0" w:space="0" w:color="auto"/>
        <w:right w:val="none" w:sz="0" w:space="0" w:color="auto"/>
      </w:divBdr>
    </w:div>
    <w:div w:id="1167552210">
      <w:bodyDiv w:val="1"/>
      <w:marLeft w:val="0"/>
      <w:marRight w:val="0"/>
      <w:marTop w:val="0"/>
      <w:marBottom w:val="0"/>
      <w:divBdr>
        <w:top w:val="none" w:sz="0" w:space="0" w:color="auto"/>
        <w:left w:val="none" w:sz="0" w:space="0" w:color="auto"/>
        <w:bottom w:val="none" w:sz="0" w:space="0" w:color="auto"/>
        <w:right w:val="none" w:sz="0" w:space="0" w:color="auto"/>
      </w:divBdr>
    </w:div>
    <w:div w:id="1197427382">
      <w:bodyDiv w:val="1"/>
      <w:marLeft w:val="0"/>
      <w:marRight w:val="0"/>
      <w:marTop w:val="0"/>
      <w:marBottom w:val="0"/>
      <w:divBdr>
        <w:top w:val="none" w:sz="0" w:space="0" w:color="auto"/>
        <w:left w:val="none" w:sz="0" w:space="0" w:color="auto"/>
        <w:bottom w:val="none" w:sz="0" w:space="0" w:color="auto"/>
        <w:right w:val="none" w:sz="0" w:space="0" w:color="auto"/>
      </w:divBdr>
    </w:div>
    <w:div w:id="1223518465">
      <w:bodyDiv w:val="1"/>
      <w:marLeft w:val="0"/>
      <w:marRight w:val="0"/>
      <w:marTop w:val="0"/>
      <w:marBottom w:val="0"/>
      <w:divBdr>
        <w:top w:val="none" w:sz="0" w:space="0" w:color="auto"/>
        <w:left w:val="none" w:sz="0" w:space="0" w:color="auto"/>
        <w:bottom w:val="none" w:sz="0" w:space="0" w:color="auto"/>
        <w:right w:val="none" w:sz="0" w:space="0" w:color="auto"/>
      </w:divBdr>
      <w:divsChild>
        <w:div w:id="390664885">
          <w:marLeft w:val="-300"/>
          <w:marRight w:val="0"/>
          <w:marTop w:val="0"/>
          <w:marBottom w:val="150"/>
          <w:divBdr>
            <w:top w:val="none" w:sz="0" w:space="0" w:color="auto"/>
            <w:left w:val="none" w:sz="0" w:space="0" w:color="auto"/>
            <w:bottom w:val="none" w:sz="0" w:space="0" w:color="auto"/>
            <w:right w:val="none" w:sz="0" w:space="0" w:color="auto"/>
          </w:divBdr>
          <w:divsChild>
            <w:div w:id="520046148">
              <w:marLeft w:val="0"/>
              <w:marRight w:val="0"/>
              <w:marTop w:val="0"/>
              <w:marBottom w:val="0"/>
              <w:divBdr>
                <w:top w:val="none" w:sz="0" w:space="0" w:color="auto"/>
                <w:left w:val="none" w:sz="0" w:space="0" w:color="auto"/>
                <w:bottom w:val="none" w:sz="0" w:space="0" w:color="auto"/>
                <w:right w:val="none" w:sz="0" w:space="0" w:color="auto"/>
              </w:divBdr>
              <w:divsChild>
                <w:div w:id="847450277">
                  <w:marLeft w:val="0"/>
                  <w:marRight w:val="0"/>
                  <w:marTop w:val="0"/>
                  <w:marBottom w:val="0"/>
                  <w:divBdr>
                    <w:top w:val="none" w:sz="0" w:space="0" w:color="auto"/>
                    <w:left w:val="none" w:sz="0" w:space="0" w:color="auto"/>
                    <w:bottom w:val="none" w:sz="0" w:space="0" w:color="auto"/>
                    <w:right w:val="none" w:sz="0" w:space="0" w:color="auto"/>
                  </w:divBdr>
                  <w:divsChild>
                    <w:div w:id="1891645272">
                      <w:marLeft w:val="0"/>
                      <w:marRight w:val="0"/>
                      <w:marTop w:val="0"/>
                      <w:marBottom w:val="0"/>
                      <w:divBdr>
                        <w:top w:val="none" w:sz="0" w:space="0" w:color="auto"/>
                        <w:left w:val="none" w:sz="0" w:space="0" w:color="auto"/>
                        <w:bottom w:val="none" w:sz="0" w:space="0" w:color="auto"/>
                        <w:right w:val="none" w:sz="0" w:space="0" w:color="auto"/>
                      </w:divBdr>
                      <w:divsChild>
                        <w:div w:id="489714192">
                          <w:marLeft w:val="-150"/>
                          <w:marRight w:val="0"/>
                          <w:marTop w:val="0"/>
                          <w:marBottom w:val="0"/>
                          <w:divBdr>
                            <w:top w:val="none" w:sz="0" w:space="0" w:color="auto"/>
                            <w:left w:val="none" w:sz="0" w:space="0" w:color="auto"/>
                            <w:bottom w:val="none" w:sz="0" w:space="0" w:color="auto"/>
                            <w:right w:val="none" w:sz="0" w:space="0" w:color="auto"/>
                          </w:divBdr>
                          <w:divsChild>
                            <w:div w:id="20713691">
                              <w:marLeft w:val="0"/>
                              <w:marRight w:val="0"/>
                              <w:marTop w:val="0"/>
                              <w:marBottom w:val="0"/>
                              <w:divBdr>
                                <w:top w:val="none" w:sz="0" w:space="0" w:color="auto"/>
                                <w:left w:val="none" w:sz="0" w:space="0" w:color="auto"/>
                                <w:bottom w:val="none" w:sz="0" w:space="0" w:color="auto"/>
                                <w:right w:val="none" w:sz="0" w:space="0" w:color="auto"/>
                              </w:divBdr>
                              <w:divsChild>
                                <w:div w:id="1786845990">
                                  <w:marLeft w:val="0"/>
                                  <w:marRight w:val="0"/>
                                  <w:marTop w:val="0"/>
                                  <w:marBottom w:val="0"/>
                                  <w:divBdr>
                                    <w:top w:val="none" w:sz="0" w:space="0" w:color="auto"/>
                                    <w:left w:val="none" w:sz="0" w:space="0" w:color="auto"/>
                                    <w:bottom w:val="none" w:sz="0" w:space="0" w:color="auto"/>
                                    <w:right w:val="none" w:sz="0" w:space="0" w:color="auto"/>
                                  </w:divBdr>
                                  <w:divsChild>
                                    <w:div w:id="1110470740">
                                      <w:marLeft w:val="0"/>
                                      <w:marRight w:val="0"/>
                                      <w:marTop w:val="0"/>
                                      <w:marBottom w:val="0"/>
                                      <w:divBdr>
                                        <w:top w:val="none" w:sz="0" w:space="0" w:color="auto"/>
                                        <w:left w:val="none" w:sz="0" w:space="0" w:color="auto"/>
                                        <w:bottom w:val="none" w:sz="0" w:space="0" w:color="auto"/>
                                        <w:right w:val="none" w:sz="0" w:space="0" w:color="auto"/>
                                      </w:divBdr>
                                      <w:divsChild>
                                        <w:div w:id="1529491538">
                                          <w:marLeft w:val="0"/>
                                          <w:marRight w:val="0"/>
                                          <w:marTop w:val="0"/>
                                          <w:marBottom w:val="0"/>
                                          <w:divBdr>
                                            <w:top w:val="none" w:sz="0" w:space="0" w:color="auto"/>
                                            <w:left w:val="none" w:sz="0" w:space="0" w:color="auto"/>
                                            <w:bottom w:val="none" w:sz="0" w:space="0" w:color="auto"/>
                                            <w:right w:val="none" w:sz="0" w:space="0" w:color="auto"/>
                                          </w:divBdr>
                                          <w:divsChild>
                                            <w:div w:id="1880780079">
                                              <w:marLeft w:val="0"/>
                                              <w:marRight w:val="0"/>
                                              <w:marTop w:val="0"/>
                                              <w:marBottom w:val="0"/>
                                              <w:divBdr>
                                                <w:top w:val="none" w:sz="0" w:space="0" w:color="auto"/>
                                                <w:left w:val="none" w:sz="0" w:space="0" w:color="auto"/>
                                                <w:bottom w:val="none" w:sz="0" w:space="0" w:color="auto"/>
                                                <w:right w:val="none" w:sz="0" w:space="0" w:color="auto"/>
                                              </w:divBdr>
                                              <w:divsChild>
                                                <w:div w:id="58040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61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4809">
              <w:marLeft w:val="0"/>
              <w:marRight w:val="0"/>
              <w:marTop w:val="0"/>
              <w:marBottom w:val="0"/>
              <w:divBdr>
                <w:top w:val="none" w:sz="0" w:space="0" w:color="auto"/>
                <w:left w:val="none" w:sz="0" w:space="0" w:color="auto"/>
                <w:bottom w:val="none" w:sz="0" w:space="0" w:color="auto"/>
                <w:right w:val="none" w:sz="0" w:space="0" w:color="auto"/>
              </w:divBdr>
              <w:divsChild>
                <w:div w:id="1066992663">
                  <w:marLeft w:val="0"/>
                  <w:marRight w:val="0"/>
                  <w:marTop w:val="0"/>
                  <w:marBottom w:val="0"/>
                  <w:divBdr>
                    <w:top w:val="none" w:sz="0" w:space="0" w:color="auto"/>
                    <w:left w:val="none" w:sz="0" w:space="0" w:color="auto"/>
                    <w:bottom w:val="none" w:sz="0" w:space="0" w:color="auto"/>
                    <w:right w:val="none" w:sz="0" w:space="0" w:color="auto"/>
                  </w:divBdr>
                  <w:divsChild>
                    <w:div w:id="1231576672">
                      <w:marLeft w:val="0"/>
                      <w:marRight w:val="0"/>
                      <w:marTop w:val="0"/>
                      <w:marBottom w:val="0"/>
                      <w:divBdr>
                        <w:top w:val="none" w:sz="0" w:space="0" w:color="auto"/>
                        <w:left w:val="none" w:sz="0" w:space="0" w:color="auto"/>
                        <w:bottom w:val="none" w:sz="0" w:space="0" w:color="auto"/>
                        <w:right w:val="none" w:sz="0" w:space="0" w:color="auto"/>
                      </w:divBdr>
                      <w:divsChild>
                        <w:div w:id="1851067408">
                          <w:marLeft w:val="-150"/>
                          <w:marRight w:val="0"/>
                          <w:marTop w:val="0"/>
                          <w:marBottom w:val="0"/>
                          <w:divBdr>
                            <w:top w:val="none" w:sz="0" w:space="0" w:color="auto"/>
                            <w:left w:val="none" w:sz="0" w:space="0" w:color="auto"/>
                            <w:bottom w:val="none" w:sz="0" w:space="0" w:color="auto"/>
                            <w:right w:val="none" w:sz="0" w:space="0" w:color="auto"/>
                          </w:divBdr>
                          <w:divsChild>
                            <w:div w:id="286737519">
                              <w:marLeft w:val="0"/>
                              <w:marRight w:val="0"/>
                              <w:marTop w:val="0"/>
                              <w:marBottom w:val="0"/>
                              <w:divBdr>
                                <w:top w:val="none" w:sz="0" w:space="0" w:color="auto"/>
                                <w:left w:val="none" w:sz="0" w:space="0" w:color="auto"/>
                                <w:bottom w:val="none" w:sz="0" w:space="0" w:color="auto"/>
                                <w:right w:val="none" w:sz="0" w:space="0" w:color="auto"/>
                              </w:divBdr>
                              <w:divsChild>
                                <w:div w:id="1857187875">
                                  <w:marLeft w:val="0"/>
                                  <w:marRight w:val="0"/>
                                  <w:marTop w:val="0"/>
                                  <w:marBottom w:val="0"/>
                                  <w:divBdr>
                                    <w:top w:val="none" w:sz="0" w:space="0" w:color="auto"/>
                                    <w:left w:val="none" w:sz="0" w:space="0" w:color="auto"/>
                                    <w:bottom w:val="none" w:sz="0" w:space="0" w:color="auto"/>
                                    <w:right w:val="none" w:sz="0" w:space="0" w:color="auto"/>
                                  </w:divBdr>
                                  <w:divsChild>
                                    <w:div w:id="1458111504">
                                      <w:marLeft w:val="0"/>
                                      <w:marRight w:val="0"/>
                                      <w:marTop w:val="0"/>
                                      <w:marBottom w:val="0"/>
                                      <w:divBdr>
                                        <w:top w:val="none" w:sz="0" w:space="0" w:color="auto"/>
                                        <w:left w:val="none" w:sz="0" w:space="0" w:color="auto"/>
                                        <w:bottom w:val="none" w:sz="0" w:space="0" w:color="auto"/>
                                        <w:right w:val="none" w:sz="0" w:space="0" w:color="auto"/>
                                      </w:divBdr>
                                      <w:divsChild>
                                        <w:div w:id="275330634">
                                          <w:marLeft w:val="0"/>
                                          <w:marRight w:val="0"/>
                                          <w:marTop w:val="0"/>
                                          <w:marBottom w:val="0"/>
                                          <w:divBdr>
                                            <w:top w:val="none" w:sz="0" w:space="0" w:color="auto"/>
                                            <w:left w:val="none" w:sz="0" w:space="0" w:color="auto"/>
                                            <w:bottom w:val="none" w:sz="0" w:space="0" w:color="auto"/>
                                            <w:right w:val="none" w:sz="0" w:space="0" w:color="auto"/>
                                          </w:divBdr>
                                          <w:divsChild>
                                            <w:div w:id="1107702378">
                                              <w:marLeft w:val="0"/>
                                              <w:marRight w:val="0"/>
                                              <w:marTop w:val="0"/>
                                              <w:marBottom w:val="0"/>
                                              <w:divBdr>
                                                <w:top w:val="none" w:sz="0" w:space="0" w:color="auto"/>
                                                <w:left w:val="none" w:sz="0" w:space="0" w:color="auto"/>
                                                <w:bottom w:val="none" w:sz="0" w:space="0" w:color="auto"/>
                                                <w:right w:val="none" w:sz="0" w:space="0" w:color="auto"/>
                                              </w:divBdr>
                                              <w:divsChild>
                                                <w:div w:id="12834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82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93669">
              <w:marLeft w:val="0"/>
              <w:marRight w:val="0"/>
              <w:marTop w:val="0"/>
              <w:marBottom w:val="0"/>
              <w:divBdr>
                <w:top w:val="none" w:sz="0" w:space="0" w:color="auto"/>
                <w:left w:val="none" w:sz="0" w:space="0" w:color="auto"/>
                <w:bottom w:val="none" w:sz="0" w:space="0" w:color="auto"/>
                <w:right w:val="none" w:sz="0" w:space="0" w:color="auto"/>
              </w:divBdr>
              <w:divsChild>
                <w:div w:id="2007711821">
                  <w:marLeft w:val="0"/>
                  <w:marRight w:val="0"/>
                  <w:marTop w:val="0"/>
                  <w:marBottom w:val="0"/>
                  <w:divBdr>
                    <w:top w:val="none" w:sz="0" w:space="0" w:color="auto"/>
                    <w:left w:val="none" w:sz="0" w:space="0" w:color="auto"/>
                    <w:bottom w:val="none" w:sz="0" w:space="0" w:color="auto"/>
                    <w:right w:val="none" w:sz="0" w:space="0" w:color="auto"/>
                  </w:divBdr>
                  <w:divsChild>
                    <w:div w:id="1290669010">
                      <w:marLeft w:val="0"/>
                      <w:marRight w:val="0"/>
                      <w:marTop w:val="0"/>
                      <w:marBottom w:val="0"/>
                      <w:divBdr>
                        <w:top w:val="none" w:sz="0" w:space="0" w:color="auto"/>
                        <w:left w:val="none" w:sz="0" w:space="0" w:color="auto"/>
                        <w:bottom w:val="none" w:sz="0" w:space="0" w:color="auto"/>
                        <w:right w:val="none" w:sz="0" w:space="0" w:color="auto"/>
                      </w:divBdr>
                      <w:divsChild>
                        <w:div w:id="1900439474">
                          <w:marLeft w:val="-150"/>
                          <w:marRight w:val="0"/>
                          <w:marTop w:val="0"/>
                          <w:marBottom w:val="0"/>
                          <w:divBdr>
                            <w:top w:val="none" w:sz="0" w:space="0" w:color="auto"/>
                            <w:left w:val="none" w:sz="0" w:space="0" w:color="auto"/>
                            <w:bottom w:val="none" w:sz="0" w:space="0" w:color="auto"/>
                            <w:right w:val="none" w:sz="0" w:space="0" w:color="auto"/>
                          </w:divBdr>
                          <w:divsChild>
                            <w:div w:id="40634752">
                              <w:marLeft w:val="0"/>
                              <w:marRight w:val="0"/>
                              <w:marTop w:val="0"/>
                              <w:marBottom w:val="0"/>
                              <w:divBdr>
                                <w:top w:val="none" w:sz="0" w:space="0" w:color="auto"/>
                                <w:left w:val="none" w:sz="0" w:space="0" w:color="auto"/>
                                <w:bottom w:val="none" w:sz="0" w:space="0" w:color="auto"/>
                                <w:right w:val="none" w:sz="0" w:space="0" w:color="auto"/>
                              </w:divBdr>
                              <w:divsChild>
                                <w:div w:id="1001198393">
                                  <w:marLeft w:val="0"/>
                                  <w:marRight w:val="0"/>
                                  <w:marTop w:val="0"/>
                                  <w:marBottom w:val="0"/>
                                  <w:divBdr>
                                    <w:top w:val="none" w:sz="0" w:space="0" w:color="auto"/>
                                    <w:left w:val="none" w:sz="0" w:space="0" w:color="auto"/>
                                    <w:bottom w:val="none" w:sz="0" w:space="0" w:color="auto"/>
                                    <w:right w:val="none" w:sz="0" w:space="0" w:color="auto"/>
                                  </w:divBdr>
                                  <w:divsChild>
                                    <w:div w:id="1462963673">
                                      <w:marLeft w:val="0"/>
                                      <w:marRight w:val="0"/>
                                      <w:marTop w:val="0"/>
                                      <w:marBottom w:val="0"/>
                                      <w:divBdr>
                                        <w:top w:val="none" w:sz="0" w:space="0" w:color="auto"/>
                                        <w:left w:val="none" w:sz="0" w:space="0" w:color="auto"/>
                                        <w:bottom w:val="none" w:sz="0" w:space="0" w:color="auto"/>
                                        <w:right w:val="none" w:sz="0" w:space="0" w:color="auto"/>
                                      </w:divBdr>
                                      <w:divsChild>
                                        <w:div w:id="1697847397">
                                          <w:marLeft w:val="0"/>
                                          <w:marRight w:val="0"/>
                                          <w:marTop w:val="0"/>
                                          <w:marBottom w:val="0"/>
                                          <w:divBdr>
                                            <w:top w:val="none" w:sz="0" w:space="0" w:color="auto"/>
                                            <w:left w:val="none" w:sz="0" w:space="0" w:color="auto"/>
                                            <w:bottom w:val="none" w:sz="0" w:space="0" w:color="auto"/>
                                            <w:right w:val="none" w:sz="0" w:space="0" w:color="auto"/>
                                          </w:divBdr>
                                          <w:divsChild>
                                            <w:div w:id="2122187105">
                                              <w:marLeft w:val="0"/>
                                              <w:marRight w:val="0"/>
                                              <w:marTop w:val="0"/>
                                              <w:marBottom w:val="0"/>
                                              <w:divBdr>
                                                <w:top w:val="none" w:sz="0" w:space="0" w:color="auto"/>
                                                <w:left w:val="none" w:sz="0" w:space="0" w:color="auto"/>
                                                <w:bottom w:val="none" w:sz="0" w:space="0" w:color="auto"/>
                                                <w:right w:val="none" w:sz="0" w:space="0" w:color="auto"/>
                                              </w:divBdr>
                                              <w:divsChild>
                                                <w:div w:id="23694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2666247">
      <w:bodyDiv w:val="1"/>
      <w:marLeft w:val="0"/>
      <w:marRight w:val="0"/>
      <w:marTop w:val="0"/>
      <w:marBottom w:val="0"/>
      <w:divBdr>
        <w:top w:val="none" w:sz="0" w:space="0" w:color="auto"/>
        <w:left w:val="none" w:sz="0" w:space="0" w:color="auto"/>
        <w:bottom w:val="none" w:sz="0" w:space="0" w:color="auto"/>
        <w:right w:val="none" w:sz="0" w:space="0" w:color="auto"/>
      </w:divBdr>
    </w:div>
    <w:div w:id="1283269419">
      <w:bodyDiv w:val="1"/>
      <w:marLeft w:val="0"/>
      <w:marRight w:val="0"/>
      <w:marTop w:val="0"/>
      <w:marBottom w:val="0"/>
      <w:divBdr>
        <w:top w:val="none" w:sz="0" w:space="0" w:color="auto"/>
        <w:left w:val="none" w:sz="0" w:space="0" w:color="auto"/>
        <w:bottom w:val="none" w:sz="0" w:space="0" w:color="auto"/>
        <w:right w:val="none" w:sz="0" w:space="0" w:color="auto"/>
      </w:divBdr>
    </w:div>
    <w:div w:id="1283994243">
      <w:bodyDiv w:val="1"/>
      <w:marLeft w:val="0"/>
      <w:marRight w:val="0"/>
      <w:marTop w:val="0"/>
      <w:marBottom w:val="0"/>
      <w:divBdr>
        <w:top w:val="none" w:sz="0" w:space="0" w:color="auto"/>
        <w:left w:val="none" w:sz="0" w:space="0" w:color="auto"/>
        <w:bottom w:val="none" w:sz="0" w:space="0" w:color="auto"/>
        <w:right w:val="none" w:sz="0" w:space="0" w:color="auto"/>
      </w:divBdr>
    </w:div>
    <w:div w:id="1289239606">
      <w:bodyDiv w:val="1"/>
      <w:marLeft w:val="0"/>
      <w:marRight w:val="0"/>
      <w:marTop w:val="0"/>
      <w:marBottom w:val="0"/>
      <w:divBdr>
        <w:top w:val="none" w:sz="0" w:space="0" w:color="auto"/>
        <w:left w:val="none" w:sz="0" w:space="0" w:color="auto"/>
        <w:bottom w:val="none" w:sz="0" w:space="0" w:color="auto"/>
        <w:right w:val="none" w:sz="0" w:space="0" w:color="auto"/>
      </w:divBdr>
    </w:div>
    <w:div w:id="1289629204">
      <w:bodyDiv w:val="1"/>
      <w:marLeft w:val="0"/>
      <w:marRight w:val="0"/>
      <w:marTop w:val="0"/>
      <w:marBottom w:val="0"/>
      <w:divBdr>
        <w:top w:val="none" w:sz="0" w:space="0" w:color="auto"/>
        <w:left w:val="none" w:sz="0" w:space="0" w:color="auto"/>
        <w:bottom w:val="none" w:sz="0" w:space="0" w:color="auto"/>
        <w:right w:val="none" w:sz="0" w:space="0" w:color="auto"/>
      </w:divBdr>
      <w:divsChild>
        <w:div w:id="2046445318">
          <w:marLeft w:val="0"/>
          <w:marRight w:val="0"/>
          <w:marTop w:val="240"/>
          <w:marBottom w:val="240"/>
          <w:divBdr>
            <w:top w:val="none" w:sz="0" w:space="0" w:color="auto"/>
            <w:left w:val="none" w:sz="0" w:space="0" w:color="auto"/>
            <w:bottom w:val="none" w:sz="0" w:space="0" w:color="auto"/>
            <w:right w:val="none" w:sz="0" w:space="0" w:color="auto"/>
          </w:divBdr>
          <w:divsChild>
            <w:div w:id="1073820305">
              <w:marLeft w:val="0"/>
              <w:marRight w:val="0"/>
              <w:marTop w:val="0"/>
              <w:marBottom w:val="0"/>
              <w:divBdr>
                <w:top w:val="none" w:sz="0" w:space="0" w:color="auto"/>
                <w:left w:val="none" w:sz="0" w:space="0" w:color="auto"/>
                <w:bottom w:val="none" w:sz="0" w:space="0" w:color="auto"/>
                <w:right w:val="none" w:sz="0" w:space="0" w:color="auto"/>
              </w:divBdr>
              <w:divsChild>
                <w:div w:id="1013804732">
                  <w:marLeft w:val="0"/>
                  <w:marRight w:val="0"/>
                  <w:marTop w:val="0"/>
                  <w:marBottom w:val="0"/>
                  <w:divBdr>
                    <w:top w:val="none" w:sz="0" w:space="0" w:color="auto"/>
                    <w:left w:val="none" w:sz="0" w:space="0" w:color="auto"/>
                    <w:bottom w:val="none" w:sz="0" w:space="0" w:color="auto"/>
                    <w:right w:val="none" w:sz="0" w:space="0" w:color="auto"/>
                  </w:divBdr>
                </w:div>
              </w:divsChild>
            </w:div>
            <w:div w:id="1619993691">
              <w:marLeft w:val="0"/>
              <w:marRight w:val="0"/>
              <w:marTop w:val="0"/>
              <w:marBottom w:val="0"/>
              <w:divBdr>
                <w:top w:val="none" w:sz="0" w:space="0" w:color="auto"/>
                <w:left w:val="none" w:sz="0" w:space="0" w:color="auto"/>
                <w:bottom w:val="none" w:sz="0" w:space="0" w:color="auto"/>
                <w:right w:val="none" w:sz="0" w:space="0" w:color="auto"/>
              </w:divBdr>
              <w:divsChild>
                <w:div w:id="2056616277">
                  <w:marLeft w:val="0"/>
                  <w:marRight w:val="0"/>
                  <w:marTop w:val="0"/>
                  <w:marBottom w:val="0"/>
                  <w:divBdr>
                    <w:top w:val="none" w:sz="0" w:space="0" w:color="auto"/>
                    <w:left w:val="none" w:sz="0" w:space="0" w:color="auto"/>
                    <w:bottom w:val="none" w:sz="0" w:space="0" w:color="auto"/>
                    <w:right w:val="none" w:sz="0" w:space="0" w:color="auto"/>
                  </w:divBdr>
                  <w:divsChild>
                    <w:div w:id="87033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090782">
      <w:bodyDiv w:val="1"/>
      <w:marLeft w:val="0"/>
      <w:marRight w:val="0"/>
      <w:marTop w:val="0"/>
      <w:marBottom w:val="0"/>
      <w:divBdr>
        <w:top w:val="none" w:sz="0" w:space="0" w:color="auto"/>
        <w:left w:val="none" w:sz="0" w:space="0" w:color="auto"/>
        <w:bottom w:val="none" w:sz="0" w:space="0" w:color="auto"/>
        <w:right w:val="none" w:sz="0" w:space="0" w:color="auto"/>
      </w:divBdr>
    </w:div>
    <w:div w:id="1311599562">
      <w:bodyDiv w:val="1"/>
      <w:marLeft w:val="0"/>
      <w:marRight w:val="0"/>
      <w:marTop w:val="0"/>
      <w:marBottom w:val="0"/>
      <w:divBdr>
        <w:top w:val="none" w:sz="0" w:space="0" w:color="auto"/>
        <w:left w:val="none" w:sz="0" w:space="0" w:color="auto"/>
        <w:bottom w:val="none" w:sz="0" w:space="0" w:color="auto"/>
        <w:right w:val="none" w:sz="0" w:space="0" w:color="auto"/>
      </w:divBdr>
    </w:div>
    <w:div w:id="1316716295">
      <w:bodyDiv w:val="1"/>
      <w:marLeft w:val="0"/>
      <w:marRight w:val="0"/>
      <w:marTop w:val="0"/>
      <w:marBottom w:val="0"/>
      <w:divBdr>
        <w:top w:val="none" w:sz="0" w:space="0" w:color="auto"/>
        <w:left w:val="none" w:sz="0" w:space="0" w:color="auto"/>
        <w:bottom w:val="none" w:sz="0" w:space="0" w:color="auto"/>
        <w:right w:val="none" w:sz="0" w:space="0" w:color="auto"/>
      </w:divBdr>
    </w:div>
    <w:div w:id="1328363005">
      <w:bodyDiv w:val="1"/>
      <w:marLeft w:val="0"/>
      <w:marRight w:val="0"/>
      <w:marTop w:val="0"/>
      <w:marBottom w:val="0"/>
      <w:divBdr>
        <w:top w:val="none" w:sz="0" w:space="0" w:color="auto"/>
        <w:left w:val="none" w:sz="0" w:space="0" w:color="auto"/>
        <w:bottom w:val="none" w:sz="0" w:space="0" w:color="auto"/>
        <w:right w:val="none" w:sz="0" w:space="0" w:color="auto"/>
      </w:divBdr>
    </w:div>
    <w:div w:id="1349142564">
      <w:bodyDiv w:val="1"/>
      <w:marLeft w:val="0"/>
      <w:marRight w:val="0"/>
      <w:marTop w:val="0"/>
      <w:marBottom w:val="0"/>
      <w:divBdr>
        <w:top w:val="none" w:sz="0" w:space="0" w:color="auto"/>
        <w:left w:val="none" w:sz="0" w:space="0" w:color="auto"/>
        <w:bottom w:val="none" w:sz="0" w:space="0" w:color="auto"/>
        <w:right w:val="none" w:sz="0" w:space="0" w:color="auto"/>
      </w:divBdr>
    </w:div>
    <w:div w:id="1351764586">
      <w:bodyDiv w:val="1"/>
      <w:marLeft w:val="0"/>
      <w:marRight w:val="0"/>
      <w:marTop w:val="0"/>
      <w:marBottom w:val="0"/>
      <w:divBdr>
        <w:top w:val="none" w:sz="0" w:space="0" w:color="auto"/>
        <w:left w:val="none" w:sz="0" w:space="0" w:color="auto"/>
        <w:bottom w:val="none" w:sz="0" w:space="0" w:color="auto"/>
        <w:right w:val="none" w:sz="0" w:space="0" w:color="auto"/>
      </w:divBdr>
    </w:div>
    <w:div w:id="1411849428">
      <w:bodyDiv w:val="1"/>
      <w:marLeft w:val="0"/>
      <w:marRight w:val="0"/>
      <w:marTop w:val="0"/>
      <w:marBottom w:val="0"/>
      <w:divBdr>
        <w:top w:val="none" w:sz="0" w:space="0" w:color="auto"/>
        <w:left w:val="none" w:sz="0" w:space="0" w:color="auto"/>
        <w:bottom w:val="none" w:sz="0" w:space="0" w:color="auto"/>
        <w:right w:val="none" w:sz="0" w:space="0" w:color="auto"/>
      </w:divBdr>
      <w:divsChild>
        <w:div w:id="786657643">
          <w:marLeft w:val="0"/>
          <w:marRight w:val="0"/>
          <w:marTop w:val="0"/>
          <w:marBottom w:val="0"/>
          <w:divBdr>
            <w:top w:val="none" w:sz="0" w:space="0" w:color="auto"/>
            <w:left w:val="none" w:sz="0" w:space="0" w:color="auto"/>
            <w:bottom w:val="none" w:sz="0" w:space="0" w:color="auto"/>
            <w:right w:val="none" w:sz="0" w:space="0" w:color="auto"/>
          </w:divBdr>
          <w:divsChild>
            <w:div w:id="420103094">
              <w:marLeft w:val="0"/>
              <w:marRight w:val="0"/>
              <w:marTop w:val="0"/>
              <w:marBottom w:val="0"/>
              <w:divBdr>
                <w:top w:val="none" w:sz="0" w:space="0" w:color="auto"/>
                <w:left w:val="none" w:sz="0" w:space="0" w:color="auto"/>
                <w:bottom w:val="none" w:sz="0" w:space="0" w:color="auto"/>
                <w:right w:val="none" w:sz="0" w:space="0" w:color="auto"/>
              </w:divBdr>
            </w:div>
          </w:divsChild>
        </w:div>
        <w:div w:id="2009211424">
          <w:marLeft w:val="0"/>
          <w:marRight w:val="0"/>
          <w:marTop w:val="0"/>
          <w:marBottom w:val="0"/>
          <w:divBdr>
            <w:top w:val="none" w:sz="0" w:space="0" w:color="auto"/>
            <w:left w:val="none" w:sz="0" w:space="0" w:color="auto"/>
            <w:bottom w:val="none" w:sz="0" w:space="0" w:color="auto"/>
            <w:right w:val="none" w:sz="0" w:space="0" w:color="auto"/>
          </w:divBdr>
          <w:divsChild>
            <w:div w:id="1028216571">
              <w:marLeft w:val="0"/>
              <w:marRight w:val="0"/>
              <w:marTop w:val="0"/>
              <w:marBottom w:val="0"/>
              <w:divBdr>
                <w:top w:val="none" w:sz="0" w:space="0" w:color="auto"/>
                <w:left w:val="none" w:sz="0" w:space="0" w:color="auto"/>
                <w:bottom w:val="none" w:sz="0" w:space="0" w:color="auto"/>
                <w:right w:val="none" w:sz="0" w:space="0" w:color="auto"/>
              </w:divBdr>
            </w:div>
          </w:divsChild>
        </w:div>
        <w:div w:id="209924523">
          <w:marLeft w:val="0"/>
          <w:marRight w:val="0"/>
          <w:marTop w:val="0"/>
          <w:marBottom w:val="0"/>
          <w:divBdr>
            <w:top w:val="none" w:sz="0" w:space="0" w:color="auto"/>
            <w:left w:val="none" w:sz="0" w:space="0" w:color="auto"/>
            <w:bottom w:val="none" w:sz="0" w:space="0" w:color="auto"/>
            <w:right w:val="none" w:sz="0" w:space="0" w:color="auto"/>
          </w:divBdr>
          <w:divsChild>
            <w:div w:id="929510561">
              <w:marLeft w:val="0"/>
              <w:marRight w:val="0"/>
              <w:marTop w:val="0"/>
              <w:marBottom w:val="0"/>
              <w:divBdr>
                <w:top w:val="none" w:sz="0" w:space="0" w:color="auto"/>
                <w:left w:val="none" w:sz="0" w:space="0" w:color="auto"/>
                <w:bottom w:val="none" w:sz="0" w:space="0" w:color="auto"/>
                <w:right w:val="none" w:sz="0" w:space="0" w:color="auto"/>
              </w:divBdr>
            </w:div>
          </w:divsChild>
        </w:div>
        <w:div w:id="1772967441">
          <w:marLeft w:val="0"/>
          <w:marRight w:val="0"/>
          <w:marTop w:val="0"/>
          <w:marBottom w:val="0"/>
          <w:divBdr>
            <w:top w:val="none" w:sz="0" w:space="0" w:color="auto"/>
            <w:left w:val="none" w:sz="0" w:space="0" w:color="auto"/>
            <w:bottom w:val="none" w:sz="0" w:space="0" w:color="auto"/>
            <w:right w:val="none" w:sz="0" w:space="0" w:color="auto"/>
          </w:divBdr>
          <w:divsChild>
            <w:div w:id="17570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727196">
      <w:bodyDiv w:val="1"/>
      <w:marLeft w:val="0"/>
      <w:marRight w:val="0"/>
      <w:marTop w:val="0"/>
      <w:marBottom w:val="0"/>
      <w:divBdr>
        <w:top w:val="none" w:sz="0" w:space="0" w:color="auto"/>
        <w:left w:val="none" w:sz="0" w:space="0" w:color="auto"/>
        <w:bottom w:val="none" w:sz="0" w:space="0" w:color="auto"/>
        <w:right w:val="none" w:sz="0" w:space="0" w:color="auto"/>
      </w:divBdr>
    </w:div>
    <w:div w:id="1437017663">
      <w:bodyDiv w:val="1"/>
      <w:marLeft w:val="0"/>
      <w:marRight w:val="0"/>
      <w:marTop w:val="0"/>
      <w:marBottom w:val="0"/>
      <w:divBdr>
        <w:top w:val="none" w:sz="0" w:space="0" w:color="auto"/>
        <w:left w:val="none" w:sz="0" w:space="0" w:color="auto"/>
        <w:bottom w:val="none" w:sz="0" w:space="0" w:color="auto"/>
        <w:right w:val="none" w:sz="0" w:space="0" w:color="auto"/>
      </w:divBdr>
    </w:div>
    <w:div w:id="1439518294">
      <w:bodyDiv w:val="1"/>
      <w:marLeft w:val="0"/>
      <w:marRight w:val="0"/>
      <w:marTop w:val="0"/>
      <w:marBottom w:val="0"/>
      <w:divBdr>
        <w:top w:val="none" w:sz="0" w:space="0" w:color="auto"/>
        <w:left w:val="none" w:sz="0" w:space="0" w:color="auto"/>
        <w:bottom w:val="none" w:sz="0" w:space="0" w:color="auto"/>
        <w:right w:val="none" w:sz="0" w:space="0" w:color="auto"/>
      </w:divBdr>
      <w:divsChild>
        <w:div w:id="2008243821">
          <w:marLeft w:val="0"/>
          <w:marRight w:val="0"/>
          <w:marTop w:val="0"/>
          <w:marBottom w:val="0"/>
          <w:divBdr>
            <w:top w:val="none" w:sz="0" w:space="0" w:color="auto"/>
            <w:left w:val="none" w:sz="0" w:space="0" w:color="auto"/>
            <w:bottom w:val="none" w:sz="0" w:space="0" w:color="auto"/>
            <w:right w:val="none" w:sz="0" w:space="0" w:color="auto"/>
          </w:divBdr>
          <w:divsChild>
            <w:div w:id="537133993">
              <w:marLeft w:val="0"/>
              <w:marRight w:val="0"/>
              <w:marTop w:val="0"/>
              <w:marBottom w:val="0"/>
              <w:divBdr>
                <w:top w:val="none" w:sz="0" w:space="0" w:color="auto"/>
                <w:left w:val="none" w:sz="0" w:space="0" w:color="auto"/>
                <w:bottom w:val="none" w:sz="0" w:space="0" w:color="auto"/>
                <w:right w:val="none" w:sz="0" w:space="0" w:color="auto"/>
              </w:divBdr>
            </w:div>
          </w:divsChild>
        </w:div>
        <w:div w:id="1690402751">
          <w:marLeft w:val="0"/>
          <w:marRight w:val="0"/>
          <w:marTop w:val="0"/>
          <w:marBottom w:val="0"/>
          <w:divBdr>
            <w:top w:val="none" w:sz="0" w:space="0" w:color="auto"/>
            <w:left w:val="none" w:sz="0" w:space="0" w:color="auto"/>
            <w:bottom w:val="none" w:sz="0" w:space="0" w:color="auto"/>
            <w:right w:val="none" w:sz="0" w:space="0" w:color="auto"/>
          </w:divBdr>
          <w:divsChild>
            <w:div w:id="695427381">
              <w:marLeft w:val="0"/>
              <w:marRight w:val="0"/>
              <w:marTop w:val="0"/>
              <w:marBottom w:val="0"/>
              <w:divBdr>
                <w:top w:val="none" w:sz="0" w:space="0" w:color="auto"/>
                <w:left w:val="none" w:sz="0" w:space="0" w:color="auto"/>
                <w:bottom w:val="none" w:sz="0" w:space="0" w:color="auto"/>
                <w:right w:val="none" w:sz="0" w:space="0" w:color="auto"/>
              </w:divBdr>
            </w:div>
          </w:divsChild>
        </w:div>
        <w:div w:id="1221400133">
          <w:marLeft w:val="0"/>
          <w:marRight w:val="0"/>
          <w:marTop w:val="0"/>
          <w:marBottom w:val="0"/>
          <w:divBdr>
            <w:top w:val="none" w:sz="0" w:space="0" w:color="auto"/>
            <w:left w:val="none" w:sz="0" w:space="0" w:color="auto"/>
            <w:bottom w:val="none" w:sz="0" w:space="0" w:color="auto"/>
            <w:right w:val="none" w:sz="0" w:space="0" w:color="auto"/>
          </w:divBdr>
          <w:divsChild>
            <w:div w:id="1662804580">
              <w:marLeft w:val="0"/>
              <w:marRight w:val="0"/>
              <w:marTop w:val="0"/>
              <w:marBottom w:val="0"/>
              <w:divBdr>
                <w:top w:val="none" w:sz="0" w:space="0" w:color="auto"/>
                <w:left w:val="none" w:sz="0" w:space="0" w:color="auto"/>
                <w:bottom w:val="none" w:sz="0" w:space="0" w:color="auto"/>
                <w:right w:val="none" w:sz="0" w:space="0" w:color="auto"/>
              </w:divBdr>
            </w:div>
          </w:divsChild>
        </w:div>
        <w:div w:id="689792364">
          <w:marLeft w:val="0"/>
          <w:marRight w:val="0"/>
          <w:marTop w:val="0"/>
          <w:marBottom w:val="0"/>
          <w:divBdr>
            <w:top w:val="none" w:sz="0" w:space="0" w:color="auto"/>
            <w:left w:val="none" w:sz="0" w:space="0" w:color="auto"/>
            <w:bottom w:val="none" w:sz="0" w:space="0" w:color="auto"/>
            <w:right w:val="none" w:sz="0" w:space="0" w:color="auto"/>
          </w:divBdr>
          <w:divsChild>
            <w:div w:id="1859467045">
              <w:marLeft w:val="0"/>
              <w:marRight w:val="0"/>
              <w:marTop w:val="0"/>
              <w:marBottom w:val="0"/>
              <w:divBdr>
                <w:top w:val="none" w:sz="0" w:space="0" w:color="auto"/>
                <w:left w:val="none" w:sz="0" w:space="0" w:color="auto"/>
                <w:bottom w:val="none" w:sz="0" w:space="0" w:color="auto"/>
                <w:right w:val="none" w:sz="0" w:space="0" w:color="auto"/>
              </w:divBdr>
            </w:div>
          </w:divsChild>
        </w:div>
        <w:div w:id="236599032">
          <w:marLeft w:val="0"/>
          <w:marRight w:val="0"/>
          <w:marTop w:val="0"/>
          <w:marBottom w:val="0"/>
          <w:divBdr>
            <w:top w:val="none" w:sz="0" w:space="0" w:color="auto"/>
            <w:left w:val="none" w:sz="0" w:space="0" w:color="auto"/>
            <w:bottom w:val="none" w:sz="0" w:space="0" w:color="auto"/>
            <w:right w:val="none" w:sz="0" w:space="0" w:color="auto"/>
          </w:divBdr>
          <w:divsChild>
            <w:div w:id="31892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35255">
      <w:bodyDiv w:val="1"/>
      <w:marLeft w:val="0"/>
      <w:marRight w:val="0"/>
      <w:marTop w:val="0"/>
      <w:marBottom w:val="0"/>
      <w:divBdr>
        <w:top w:val="none" w:sz="0" w:space="0" w:color="auto"/>
        <w:left w:val="none" w:sz="0" w:space="0" w:color="auto"/>
        <w:bottom w:val="none" w:sz="0" w:space="0" w:color="auto"/>
        <w:right w:val="none" w:sz="0" w:space="0" w:color="auto"/>
      </w:divBdr>
      <w:divsChild>
        <w:div w:id="98187247">
          <w:marLeft w:val="547"/>
          <w:marRight w:val="0"/>
          <w:marTop w:val="0"/>
          <w:marBottom w:val="0"/>
          <w:divBdr>
            <w:top w:val="none" w:sz="0" w:space="0" w:color="auto"/>
            <w:left w:val="none" w:sz="0" w:space="0" w:color="auto"/>
            <w:bottom w:val="none" w:sz="0" w:space="0" w:color="auto"/>
            <w:right w:val="none" w:sz="0" w:space="0" w:color="auto"/>
          </w:divBdr>
        </w:div>
      </w:divsChild>
    </w:div>
    <w:div w:id="1446119783">
      <w:bodyDiv w:val="1"/>
      <w:marLeft w:val="0"/>
      <w:marRight w:val="0"/>
      <w:marTop w:val="0"/>
      <w:marBottom w:val="0"/>
      <w:divBdr>
        <w:top w:val="none" w:sz="0" w:space="0" w:color="auto"/>
        <w:left w:val="none" w:sz="0" w:space="0" w:color="auto"/>
        <w:bottom w:val="none" w:sz="0" w:space="0" w:color="auto"/>
        <w:right w:val="none" w:sz="0" w:space="0" w:color="auto"/>
      </w:divBdr>
    </w:div>
    <w:div w:id="1476334531">
      <w:bodyDiv w:val="1"/>
      <w:marLeft w:val="0"/>
      <w:marRight w:val="0"/>
      <w:marTop w:val="0"/>
      <w:marBottom w:val="0"/>
      <w:divBdr>
        <w:top w:val="none" w:sz="0" w:space="0" w:color="auto"/>
        <w:left w:val="none" w:sz="0" w:space="0" w:color="auto"/>
        <w:bottom w:val="none" w:sz="0" w:space="0" w:color="auto"/>
        <w:right w:val="none" w:sz="0" w:space="0" w:color="auto"/>
      </w:divBdr>
      <w:divsChild>
        <w:div w:id="1070495621">
          <w:marLeft w:val="547"/>
          <w:marRight w:val="0"/>
          <w:marTop w:val="0"/>
          <w:marBottom w:val="0"/>
          <w:divBdr>
            <w:top w:val="none" w:sz="0" w:space="0" w:color="auto"/>
            <w:left w:val="none" w:sz="0" w:space="0" w:color="auto"/>
            <w:bottom w:val="none" w:sz="0" w:space="0" w:color="auto"/>
            <w:right w:val="none" w:sz="0" w:space="0" w:color="auto"/>
          </w:divBdr>
        </w:div>
      </w:divsChild>
    </w:div>
    <w:div w:id="1495222593">
      <w:bodyDiv w:val="1"/>
      <w:marLeft w:val="0"/>
      <w:marRight w:val="0"/>
      <w:marTop w:val="0"/>
      <w:marBottom w:val="0"/>
      <w:divBdr>
        <w:top w:val="none" w:sz="0" w:space="0" w:color="auto"/>
        <w:left w:val="none" w:sz="0" w:space="0" w:color="auto"/>
        <w:bottom w:val="none" w:sz="0" w:space="0" w:color="auto"/>
        <w:right w:val="none" w:sz="0" w:space="0" w:color="auto"/>
      </w:divBdr>
    </w:div>
    <w:div w:id="1498306942">
      <w:bodyDiv w:val="1"/>
      <w:marLeft w:val="0"/>
      <w:marRight w:val="0"/>
      <w:marTop w:val="0"/>
      <w:marBottom w:val="0"/>
      <w:divBdr>
        <w:top w:val="none" w:sz="0" w:space="0" w:color="auto"/>
        <w:left w:val="none" w:sz="0" w:space="0" w:color="auto"/>
        <w:bottom w:val="none" w:sz="0" w:space="0" w:color="auto"/>
        <w:right w:val="none" w:sz="0" w:space="0" w:color="auto"/>
      </w:divBdr>
      <w:divsChild>
        <w:div w:id="1971470459">
          <w:marLeft w:val="0"/>
          <w:marRight w:val="0"/>
          <w:marTop w:val="0"/>
          <w:marBottom w:val="75"/>
          <w:divBdr>
            <w:top w:val="none" w:sz="0" w:space="0" w:color="auto"/>
            <w:left w:val="none" w:sz="0" w:space="0" w:color="auto"/>
            <w:bottom w:val="none" w:sz="0" w:space="0" w:color="auto"/>
            <w:right w:val="none" w:sz="0" w:space="0" w:color="auto"/>
          </w:divBdr>
          <w:divsChild>
            <w:div w:id="447242306">
              <w:marLeft w:val="-75"/>
              <w:marRight w:val="0"/>
              <w:marTop w:val="0"/>
              <w:marBottom w:val="0"/>
              <w:divBdr>
                <w:top w:val="none" w:sz="0" w:space="0" w:color="auto"/>
                <w:left w:val="none" w:sz="0" w:space="0" w:color="auto"/>
                <w:bottom w:val="none" w:sz="0" w:space="0" w:color="auto"/>
                <w:right w:val="none" w:sz="0" w:space="0" w:color="auto"/>
              </w:divBdr>
              <w:divsChild>
                <w:div w:id="181012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152">
      <w:bodyDiv w:val="1"/>
      <w:marLeft w:val="0"/>
      <w:marRight w:val="0"/>
      <w:marTop w:val="0"/>
      <w:marBottom w:val="0"/>
      <w:divBdr>
        <w:top w:val="none" w:sz="0" w:space="0" w:color="auto"/>
        <w:left w:val="none" w:sz="0" w:space="0" w:color="auto"/>
        <w:bottom w:val="none" w:sz="0" w:space="0" w:color="auto"/>
        <w:right w:val="none" w:sz="0" w:space="0" w:color="auto"/>
      </w:divBdr>
    </w:div>
    <w:div w:id="1529640100">
      <w:bodyDiv w:val="1"/>
      <w:marLeft w:val="0"/>
      <w:marRight w:val="0"/>
      <w:marTop w:val="0"/>
      <w:marBottom w:val="0"/>
      <w:divBdr>
        <w:top w:val="none" w:sz="0" w:space="0" w:color="auto"/>
        <w:left w:val="none" w:sz="0" w:space="0" w:color="auto"/>
        <w:bottom w:val="none" w:sz="0" w:space="0" w:color="auto"/>
        <w:right w:val="none" w:sz="0" w:space="0" w:color="auto"/>
      </w:divBdr>
      <w:divsChild>
        <w:div w:id="1199201956">
          <w:marLeft w:val="0"/>
          <w:marRight w:val="0"/>
          <w:marTop w:val="0"/>
          <w:marBottom w:val="75"/>
          <w:divBdr>
            <w:top w:val="none" w:sz="0" w:space="0" w:color="auto"/>
            <w:left w:val="none" w:sz="0" w:space="0" w:color="auto"/>
            <w:bottom w:val="none" w:sz="0" w:space="0" w:color="auto"/>
            <w:right w:val="none" w:sz="0" w:space="0" w:color="auto"/>
          </w:divBdr>
          <w:divsChild>
            <w:div w:id="584608150">
              <w:marLeft w:val="-75"/>
              <w:marRight w:val="0"/>
              <w:marTop w:val="0"/>
              <w:marBottom w:val="0"/>
              <w:divBdr>
                <w:top w:val="none" w:sz="0" w:space="0" w:color="auto"/>
                <w:left w:val="none" w:sz="0" w:space="0" w:color="auto"/>
                <w:bottom w:val="none" w:sz="0" w:space="0" w:color="auto"/>
                <w:right w:val="none" w:sz="0" w:space="0" w:color="auto"/>
              </w:divBdr>
              <w:divsChild>
                <w:div w:id="7727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95992">
      <w:bodyDiv w:val="1"/>
      <w:marLeft w:val="0"/>
      <w:marRight w:val="0"/>
      <w:marTop w:val="0"/>
      <w:marBottom w:val="0"/>
      <w:divBdr>
        <w:top w:val="none" w:sz="0" w:space="0" w:color="auto"/>
        <w:left w:val="none" w:sz="0" w:space="0" w:color="auto"/>
        <w:bottom w:val="none" w:sz="0" w:space="0" w:color="auto"/>
        <w:right w:val="none" w:sz="0" w:space="0" w:color="auto"/>
      </w:divBdr>
    </w:div>
    <w:div w:id="1560703158">
      <w:bodyDiv w:val="1"/>
      <w:marLeft w:val="0"/>
      <w:marRight w:val="0"/>
      <w:marTop w:val="0"/>
      <w:marBottom w:val="0"/>
      <w:divBdr>
        <w:top w:val="none" w:sz="0" w:space="0" w:color="auto"/>
        <w:left w:val="none" w:sz="0" w:space="0" w:color="auto"/>
        <w:bottom w:val="none" w:sz="0" w:space="0" w:color="auto"/>
        <w:right w:val="none" w:sz="0" w:space="0" w:color="auto"/>
      </w:divBdr>
    </w:div>
    <w:div w:id="1563834121">
      <w:bodyDiv w:val="1"/>
      <w:marLeft w:val="0"/>
      <w:marRight w:val="0"/>
      <w:marTop w:val="0"/>
      <w:marBottom w:val="0"/>
      <w:divBdr>
        <w:top w:val="none" w:sz="0" w:space="0" w:color="auto"/>
        <w:left w:val="none" w:sz="0" w:space="0" w:color="auto"/>
        <w:bottom w:val="none" w:sz="0" w:space="0" w:color="auto"/>
        <w:right w:val="none" w:sz="0" w:space="0" w:color="auto"/>
      </w:divBdr>
    </w:div>
    <w:div w:id="1617907004">
      <w:bodyDiv w:val="1"/>
      <w:marLeft w:val="0"/>
      <w:marRight w:val="0"/>
      <w:marTop w:val="0"/>
      <w:marBottom w:val="0"/>
      <w:divBdr>
        <w:top w:val="none" w:sz="0" w:space="0" w:color="auto"/>
        <w:left w:val="none" w:sz="0" w:space="0" w:color="auto"/>
        <w:bottom w:val="none" w:sz="0" w:space="0" w:color="auto"/>
        <w:right w:val="none" w:sz="0" w:space="0" w:color="auto"/>
      </w:divBdr>
    </w:div>
    <w:div w:id="1634022306">
      <w:bodyDiv w:val="1"/>
      <w:marLeft w:val="0"/>
      <w:marRight w:val="0"/>
      <w:marTop w:val="0"/>
      <w:marBottom w:val="0"/>
      <w:divBdr>
        <w:top w:val="none" w:sz="0" w:space="0" w:color="auto"/>
        <w:left w:val="none" w:sz="0" w:space="0" w:color="auto"/>
        <w:bottom w:val="none" w:sz="0" w:space="0" w:color="auto"/>
        <w:right w:val="none" w:sz="0" w:space="0" w:color="auto"/>
      </w:divBdr>
    </w:div>
    <w:div w:id="1666082075">
      <w:bodyDiv w:val="1"/>
      <w:marLeft w:val="0"/>
      <w:marRight w:val="0"/>
      <w:marTop w:val="0"/>
      <w:marBottom w:val="0"/>
      <w:divBdr>
        <w:top w:val="none" w:sz="0" w:space="0" w:color="auto"/>
        <w:left w:val="none" w:sz="0" w:space="0" w:color="auto"/>
        <w:bottom w:val="none" w:sz="0" w:space="0" w:color="auto"/>
        <w:right w:val="none" w:sz="0" w:space="0" w:color="auto"/>
      </w:divBdr>
      <w:divsChild>
        <w:div w:id="635454641">
          <w:marLeft w:val="0"/>
          <w:marRight w:val="0"/>
          <w:marTop w:val="0"/>
          <w:marBottom w:val="0"/>
          <w:divBdr>
            <w:top w:val="none" w:sz="0" w:space="0" w:color="auto"/>
            <w:left w:val="none" w:sz="0" w:space="0" w:color="auto"/>
            <w:bottom w:val="none" w:sz="0" w:space="0" w:color="auto"/>
            <w:right w:val="none" w:sz="0" w:space="0" w:color="auto"/>
          </w:divBdr>
        </w:div>
        <w:div w:id="980043348">
          <w:marLeft w:val="0"/>
          <w:marRight w:val="0"/>
          <w:marTop w:val="0"/>
          <w:marBottom w:val="0"/>
          <w:divBdr>
            <w:top w:val="none" w:sz="0" w:space="0" w:color="auto"/>
            <w:left w:val="none" w:sz="0" w:space="0" w:color="auto"/>
            <w:bottom w:val="none" w:sz="0" w:space="0" w:color="auto"/>
            <w:right w:val="none" w:sz="0" w:space="0" w:color="auto"/>
          </w:divBdr>
        </w:div>
      </w:divsChild>
    </w:div>
    <w:div w:id="1672567142">
      <w:bodyDiv w:val="1"/>
      <w:marLeft w:val="0"/>
      <w:marRight w:val="0"/>
      <w:marTop w:val="0"/>
      <w:marBottom w:val="0"/>
      <w:divBdr>
        <w:top w:val="none" w:sz="0" w:space="0" w:color="auto"/>
        <w:left w:val="none" w:sz="0" w:space="0" w:color="auto"/>
        <w:bottom w:val="none" w:sz="0" w:space="0" w:color="auto"/>
        <w:right w:val="none" w:sz="0" w:space="0" w:color="auto"/>
      </w:divBdr>
    </w:div>
    <w:div w:id="1673873420">
      <w:bodyDiv w:val="1"/>
      <w:marLeft w:val="0"/>
      <w:marRight w:val="0"/>
      <w:marTop w:val="0"/>
      <w:marBottom w:val="0"/>
      <w:divBdr>
        <w:top w:val="none" w:sz="0" w:space="0" w:color="auto"/>
        <w:left w:val="none" w:sz="0" w:space="0" w:color="auto"/>
        <w:bottom w:val="none" w:sz="0" w:space="0" w:color="auto"/>
        <w:right w:val="none" w:sz="0" w:space="0" w:color="auto"/>
      </w:divBdr>
    </w:div>
    <w:div w:id="1677730213">
      <w:bodyDiv w:val="1"/>
      <w:marLeft w:val="0"/>
      <w:marRight w:val="0"/>
      <w:marTop w:val="0"/>
      <w:marBottom w:val="0"/>
      <w:divBdr>
        <w:top w:val="none" w:sz="0" w:space="0" w:color="auto"/>
        <w:left w:val="none" w:sz="0" w:space="0" w:color="auto"/>
        <w:bottom w:val="none" w:sz="0" w:space="0" w:color="auto"/>
        <w:right w:val="none" w:sz="0" w:space="0" w:color="auto"/>
      </w:divBdr>
    </w:div>
    <w:div w:id="1680933612">
      <w:bodyDiv w:val="1"/>
      <w:marLeft w:val="0"/>
      <w:marRight w:val="0"/>
      <w:marTop w:val="0"/>
      <w:marBottom w:val="0"/>
      <w:divBdr>
        <w:top w:val="none" w:sz="0" w:space="0" w:color="auto"/>
        <w:left w:val="none" w:sz="0" w:space="0" w:color="auto"/>
        <w:bottom w:val="none" w:sz="0" w:space="0" w:color="auto"/>
        <w:right w:val="none" w:sz="0" w:space="0" w:color="auto"/>
      </w:divBdr>
      <w:divsChild>
        <w:div w:id="537276162">
          <w:marLeft w:val="0"/>
          <w:marRight w:val="0"/>
          <w:marTop w:val="0"/>
          <w:marBottom w:val="0"/>
          <w:divBdr>
            <w:top w:val="none" w:sz="0" w:space="0" w:color="auto"/>
            <w:left w:val="none" w:sz="0" w:space="0" w:color="auto"/>
            <w:bottom w:val="none" w:sz="0" w:space="0" w:color="auto"/>
            <w:right w:val="none" w:sz="0" w:space="0" w:color="auto"/>
          </w:divBdr>
          <w:divsChild>
            <w:div w:id="1290555585">
              <w:marLeft w:val="0"/>
              <w:marRight w:val="0"/>
              <w:marTop w:val="0"/>
              <w:marBottom w:val="0"/>
              <w:divBdr>
                <w:top w:val="none" w:sz="0" w:space="0" w:color="auto"/>
                <w:left w:val="none" w:sz="0" w:space="0" w:color="auto"/>
                <w:bottom w:val="none" w:sz="0" w:space="0" w:color="auto"/>
                <w:right w:val="none" w:sz="0" w:space="0" w:color="auto"/>
              </w:divBdr>
            </w:div>
          </w:divsChild>
        </w:div>
        <w:div w:id="1165124677">
          <w:marLeft w:val="0"/>
          <w:marRight w:val="0"/>
          <w:marTop w:val="180"/>
          <w:marBottom w:val="0"/>
          <w:divBdr>
            <w:top w:val="none" w:sz="0" w:space="0" w:color="auto"/>
            <w:left w:val="none" w:sz="0" w:space="0" w:color="auto"/>
            <w:bottom w:val="none" w:sz="0" w:space="0" w:color="auto"/>
            <w:right w:val="none" w:sz="0" w:space="0" w:color="auto"/>
          </w:divBdr>
        </w:div>
        <w:div w:id="1638145052">
          <w:marLeft w:val="0"/>
          <w:marRight w:val="0"/>
          <w:marTop w:val="0"/>
          <w:marBottom w:val="0"/>
          <w:divBdr>
            <w:top w:val="none" w:sz="0" w:space="0" w:color="auto"/>
            <w:left w:val="none" w:sz="0" w:space="0" w:color="auto"/>
            <w:bottom w:val="none" w:sz="0" w:space="0" w:color="auto"/>
            <w:right w:val="none" w:sz="0" w:space="0" w:color="auto"/>
          </w:divBdr>
          <w:divsChild>
            <w:div w:id="1565026043">
              <w:marLeft w:val="0"/>
              <w:marRight w:val="0"/>
              <w:marTop w:val="150"/>
              <w:marBottom w:val="0"/>
              <w:divBdr>
                <w:top w:val="none" w:sz="0" w:space="0" w:color="auto"/>
                <w:left w:val="none" w:sz="0" w:space="0" w:color="auto"/>
                <w:bottom w:val="none" w:sz="0" w:space="0" w:color="auto"/>
                <w:right w:val="none" w:sz="0" w:space="0" w:color="auto"/>
              </w:divBdr>
              <w:divsChild>
                <w:div w:id="3187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88788">
          <w:marLeft w:val="1800"/>
          <w:marRight w:val="1800"/>
          <w:marTop w:val="0"/>
          <w:marBottom w:val="0"/>
          <w:divBdr>
            <w:top w:val="none" w:sz="0" w:space="0" w:color="auto"/>
            <w:left w:val="none" w:sz="0" w:space="0" w:color="auto"/>
            <w:bottom w:val="none" w:sz="0" w:space="0" w:color="auto"/>
            <w:right w:val="none" w:sz="0" w:space="0" w:color="auto"/>
          </w:divBdr>
        </w:div>
      </w:divsChild>
    </w:div>
    <w:div w:id="1707484027">
      <w:bodyDiv w:val="1"/>
      <w:marLeft w:val="0"/>
      <w:marRight w:val="0"/>
      <w:marTop w:val="0"/>
      <w:marBottom w:val="0"/>
      <w:divBdr>
        <w:top w:val="none" w:sz="0" w:space="0" w:color="auto"/>
        <w:left w:val="none" w:sz="0" w:space="0" w:color="auto"/>
        <w:bottom w:val="none" w:sz="0" w:space="0" w:color="auto"/>
        <w:right w:val="none" w:sz="0" w:space="0" w:color="auto"/>
      </w:divBdr>
    </w:div>
    <w:div w:id="1715302719">
      <w:bodyDiv w:val="1"/>
      <w:marLeft w:val="0"/>
      <w:marRight w:val="0"/>
      <w:marTop w:val="0"/>
      <w:marBottom w:val="0"/>
      <w:divBdr>
        <w:top w:val="none" w:sz="0" w:space="0" w:color="auto"/>
        <w:left w:val="none" w:sz="0" w:space="0" w:color="auto"/>
        <w:bottom w:val="none" w:sz="0" w:space="0" w:color="auto"/>
        <w:right w:val="none" w:sz="0" w:space="0" w:color="auto"/>
      </w:divBdr>
      <w:divsChild>
        <w:div w:id="464549618">
          <w:marLeft w:val="0"/>
          <w:marRight w:val="0"/>
          <w:marTop w:val="0"/>
          <w:marBottom w:val="0"/>
          <w:divBdr>
            <w:top w:val="none" w:sz="0" w:space="0" w:color="auto"/>
            <w:left w:val="none" w:sz="0" w:space="0" w:color="auto"/>
            <w:bottom w:val="none" w:sz="0" w:space="0" w:color="auto"/>
            <w:right w:val="none" w:sz="0" w:space="0" w:color="auto"/>
          </w:divBdr>
        </w:div>
        <w:div w:id="1347754065">
          <w:marLeft w:val="0"/>
          <w:marRight w:val="0"/>
          <w:marTop w:val="0"/>
          <w:marBottom w:val="0"/>
          <w:divBdr>
            <w:top w:val="none" w:sz="0" w:space="0" w:color="auto"/>
            <w:left w:val="none" w:sz="0" w:space="0" w:color="auto"/>
            <w:bottom w:val="none" w:sz="0" w:space="0" w:color="auto"/>
            <w:right w:val="none" w:sz="0" w:space="0" w:color="auto"/>
          </w:divBdr>
        </w:div>
      </w:divsChild>
    </w:div>
    <w:div w:id="1719547227">
      <w:bodyDiv w:val="1"/>
      <w:marLeft w:val="0"/>
      <w:marRight w:val="0"/>
      <w:marTop w:val="0"/>
      <w:marBottom w:val="0"/>
      <w:divBdr>
        <w:top w:val="none" w:sz="0" w:space="0" w:color="auto"/>
        <w:left w:val="none" w:sz="0" w:space="0" w:color="auto"/>
        <w:bottom w:val="none" w:sz="0" w:space="0" w:color="auto"/>
        <w:right w:val="none" w:sz="0" w:space="0" w:color="auto"/>
      </w:divBdr>
    </w:div>
    <w:div w:id="1755130997">
      <w:bodyDiv w:val="1"/>
      <w:marLeft w:val="0"/>
      <w:marRight w:val="0"/>
      <w:marTop w:val="0"/>
      <w:marBottom w:val="0"/>
      <w:divBdr>
        <w:top w:val="none" w:sz="0" w:space="0" w:color="auto"/>
        <w:left w:val="none" w:sz="0" w:space="0" w:color="auto"/>
        <w:bottom w:val="none" w:sz="0" w:space="0" w:color="auto"/>
        <w:right w:val="none" w:sz="0" w:space="0" w:color="auto"/>
      </w:divBdr>
    </w:div>
    <w:div w:id="1760563424">
      <w:bodyDiv w:val="1"/>
      <w:marLeft w:val="0"/>
      <w:marRight w:val="0"/>
      <w:marTop w:val="0"/>
      <w:marBottom w:val="0"/>
      <w:divBdr>
        <w:top w:val="none" w:sz="0" w:space="0" w:color="auto"/>
        <w:left w:val="none" w:sz="0" w:space="0" w:color="auto"/>
        <w:bottom w:val="none" w:sz="0" w:space="0" w:color="auto"/>
        <w:right w:val="none" w:sz="0" w:space="0" w:color="auto"/>
      </w:divBdr>
    </w:div>
    <w:div w:id="1778059250">
      <w:bodyDiv w:val="1"/>
      <w:marLeft w:val="0"/>
      <w:marRight w:val="0"/>
      <w:marTop w:val="0"/>
      <w:marBottom w:val="0"/>
      <w:divBdr>
        <w:top w:val="none" w:sz="0" w:space="0" w:color="auto"/>
        <w:left w:val="none" w:sz="0" w:space="0" w:color="auto"/>
        <w:bottom w:val="none" w:sz="0" w:space="0" w:color="auto"/>
        <w:right w:val="none" w:sz="0" w:space="0" w:color="auto"/>
      </w:divBdr>
    </w:div>
    <w:div w:id="1814058398">
      <w:bodyDiv w:val="1"/>
      <w:marLeft w:val="0"/>
      <w:marRight w:val="0"/>
      <w:marTop w:val="0"/>
      <w:marBottom w:val="0"/>
      <w:divBdr>
        <w:top w:val="none" w:sz="0" w:space="0" w:color="auto"/>
        <w:left w:val="none" w:sz="0" w:space="0" w:color="auto"/>
        <w:bottom w:val="none" w:sz="0" w:space="0" w:color="auto"/>
        <w:right w:val="none" w:sz="0" w:space="0" w:color="auto"/>
      </w:divBdr>
    </w:div>
    <w:div w:id="1821800471">
      <w:bodyDiv w:val="1"/>
      <w:marLeft w:val="0"/>
      <w:marRight w:val="0"/>
      <w:marTop w:val="0"/>
      <w:marBottom w:val="0"/>
      <w:divBdr>
        <w:top w:val="none" w:sz="0" w:space="0" w:color="auto"/>
        <w:left w:val="none" w:sz="0" w:space="0" w:color="auto"/>
        <w:bottom w:val="none" w:sz="0" w:space="0" w:color="auto"/>
        <w:right w:val="none" w:sz="0" w:space="0" w:color="auto"/>
      </w:divBdr>
      <w:divsChild>
        <w:div w:id="39407307">
          <w:marLeft w:val="0"/>
          <w:marRight w:val="0"/>
          <w:marTop w:val="0"/>
          <w:marBottom w:val="0"/>
          <w:divBdr>
            <w:top w:val="none" w:sz="0" w:space="0" w:color="auto"/>
            <w:left w:val="none" w:sz="0" w:space="0" w:color="auto"/>
            <w:bottom w:val="none" w:sz="0" w:space="0" w:color="auto"/>
            <w:right w:val="none" w:sz="0" w:space="0" w:color="auto"/>
          </w:divBdr>
        </w:div>
        <w:div w:id="1027292454">
          <w:marLeft w:val="0"/>
          <w:marRight w:val="0"/>
          <w:marTop w:val="0"/>
          <w:marBottom w:val="0"/>
          <w:divBdr>
            <w:top w:val="none" w:sz="0" w:space="0" w:color="auto"/>
            <w:left w:val="none" w:sz="0" w:space="0" w:color="auto"/>
            <w:bottom w:val="none" w:sz="0" w:space="0" w:color="auto"/>
            <w:right w:val="none" w:sz="0" w:space="0" w:color="auto"/>
          </w:divBdr>
        </w:div>
      </w:divsChild>
    </w:div>
    <w:div w:id="1828472589">
      <w:bodyDiv w:val="1"/>
      <w:marLeft w:val="0"/>
      <w:marRight w:val="0"/>
      <w:marTop w:val="0"/>
      <w:marBottom w:val="0"/>
      <w:divBdr>
        <w:top w:val="none" w:sz="0" w:space="0" w:color="auto"/>
        <w:left w:val="none" w:sz="0" w:space="0" w:color="auto"/>
        <w:bottom w:val="none" w:sz="0" w:space="0" w:color="auto"/>
        <w:right w:val="none" w:sz="0" w:space="0" w:color="auto"/>
      </w:divBdr>
    </w:div>
    <w:div w:id="1828940649">
      <w:bodyDiv w:val="1"/>
      <w:marLeft w:val="0"/>
      <w:marRight w:val="0"/>
      <w:marTop w:val="0"/>
      <w:marBottom w:val="0"/>
      <w:divBdr>
        <w:top w:val="none" w:sz="0" w:space="0" w:color="auto"/>
        <w:left w:val="none" w:sz="0" w:space="0" w:color="auto"/>
        <w:bottom w:val="none" w:sz="0" w:space="0" w:color="auto"/>
        <w:right w:val="none" w:sz="0" w:space="0" w:color="auto"/>
      </w:divBdr>
    </w:div>
    <w:div w:id="1838492198">
      <w:bodyDiv w:val="1"/>
      <w:marLeft w:val="0"/>
      <w:marRight w:val="0"/>
      <w:marTop w:val="0"/>
      <w:marBottom w:val="0"/>
      <w:divBdr>
        <w:top w:val="none" w:sz="0" w:space="0" w:color="auto"/>
        <w:left w:val="none" w:sz="0" w:space="0" w:color="auto"/>
        <w:bottom w:val="none" w:sz="0" w:space="0" w:color="auto"/>
        <w:right w:val="none" w:sz="0" w:space="0" w:color="auto"/>
      </w:divBdr>
    </w:div>
    <w:div w:id="1842041912">
      <w:bodyDiv w:val="1"/>
      <w:marLeft w:val="0"/>
      <w:marRight w:val="0"/>
      <w:marTop w:val="0"/>
      <w:marBottom w:val="0"/>
      <w:divBdr>
        <w:top w:val="none" w:sz="0" w:space="0" w:color="auto"/>
        <w:left w:val="none" w:sz="0" w:space="0" w:color="auto"/>
        <w:bottom w:val="none" w:sz="0" w:space="0" w:color="auto"/>
        <w:right w:val="none" w:sz="0" w:space="0" w:color="auto"/>
      </w:divBdr>
      <w:divsChild>
        <w:div w:id="991715734">
          <w:marLeft w:val="0"/>
          <w:marRight w:val="0"/>
          <w:marTop w:val="0"/>
          <w:marBottom w:val="0"/>
          <w:divBdr>
            <w:top w:val="none" w:sz="0" w:space="0" w:color="auto"/>
            <w:left w:val="none" w:sz="0" w:space="0" w:color="auto"/>
            <w:bottom w:val="none" w:sz="0" w:space="0" w:color="auto"/>
            <w:right w:val="none" w:sz="0" w:space="0" w:color="auto"/>
          </w:divBdr>
        </w:div>
      </w:divsChild>
    </w:div>
    <w:div w:id="1848783584">
      <w:bodyDiv w:val="1"/>
      <w:marLeft w:val="0"/>
      <w:marRight w:val="0"/>
      <w:marTop w:val="0"/>
      <w:marBottom w:val="0"/>
      <w:divBdr>
        <w:top w:val="none" w:sz="0" w:space="0" w:color="auto"/>
        <w:left w:val="none" w:sz="0" w:space="0" w:color="auto"/>
        <w:bottom w:val="none" w:sz="0" w:space="0" w:color="auto"/>
        <w:right w:val="none" w:sz="0" w:space="0" w:color="auto"/>
      </w:divBdr>
      <w:divsChild>
        <w:div w:id="1655643945">
          <w:marLeft w:val="0"/>
          <w:marRight w:val="0"/>
          <w:marTop w:val="0"/>
          <w:marBottom w:val="0"/>
          <w:divBdr>
            <w:top w:val="none" w:sz="0" w:space="0" w:color="auto"/>
            <w:left w:val="none" w:sz="0" w:space="0" w:color="auto"/>
            <w:bottom w:val="none" w:sz="0" w:space="0" w:color="auto"/>
            <w:right w:val="none" w:sz="0" w:space="0" w:color="auto"/>
          </w:divBdr>
          <w:divsChild>
            <w:div w:id="83964697">
              <w:marLeft w:val="0"/>
              <w:marRight w:val="0"/>
              <w:marTop w:val="0"/>
              <w:marBottom w:val="0"/>
              <w:divBdr>
                <w:top w:val="none" w:sz="0" w:space="0" w:color="auto"/>
                <w:left w:val="none" w:sz="0" w:space="0" w:color="auto"/>
                <w:bottom w:val="none" w:sz="0" w:space="0" w:color="auto"/>
                <w:right w:val="none" w:sz="0" w:space="0" w:color="auto"/>
              </w:divBdr>
            </w:div>
            <w:div w:id="479153562">
              <w:marLeft w:val="0"/>
              <w:marRight w:val="0"/>
              <w:marTop w:val="0"/>
              <w:marBottom w:val="0"/>
              <w:divBdr>
                <w:top w:val="none" w:sz="0" w:space="0" w:color="auto"/>
                <w:left w:val="none" w:sz="0" w:space="0" w:color="auto"/>
                <w:bottom w:val="none" w:sz="0" w:space="0" w:color="auto"/>
                <w:right w:val="none" w:sz="0" w:space="0" w:color="auto"/>
              </w:divBdr>
            </w:div>
            <w:div w:id="738941268">
              <w:marLeft w:val="0"/>
              <w:marRight w:val="0"/>
              <w:marTop w:val="0"/>
              <w:marBottom w:val="0"/>
              <w:divBdr>
                <w:top w:val="none" w:sz="0" w:space="0" w:color="auto"/>
                <w:left w:val="none" w:sz="0" w:space="0" w:color="auto"/>
                <w:bottom w:val="none" w:sz="0" w:space="0" w:color="auto"/>
                <w:right w:val="none" w:sz="0" w:space="0" w:color="auto"/>
              </w:divBdr>
            </w:div>
          </w:divsChild>
        </w:div>
        <w:div w:id="1892226757">
          <w:marLeft w:val="0"/>
          <w:marRight w:val="0"/>
          <w:marTop w:val="0"/>
          <w:marBottom w:val="0"/>
          <w:divBdr>
            <w:top w:val="none" w:sz="0" w:space="0" w:color="auto"/>
            <w:left w:val="none" w:sz="0" w:space="0" w:color="auto"/>
            <w:bottom w:val="none" w:sz="0" w:space="0" w:color="auto"/>
            <w:right w:val="none" w:sz="0" w:space="0" w:color="auto"/>
          </w:divBdr>
        </w:div>
      </w:divsChild>
    </w:div>
    <w:div w:id="1852839030">
      <w:bodyDiv w:val="1"/>
      <w:marLeft w:val="0"/>
      <w:marRight w:val="0"/>
      <w:marTop w:val="0"/>
      <w:marBottom w:val="0"/>
      <w:divBdr>
        <w:top w:val="none" w:sz="0" w:space="0" w:color="auto"/>
        <w:left w:val="none" w:sz="0" w:space="0" w:color="auto"/>
        <w:bottom w:val="none" w:sz="0" w:space="0" w:color="auto"/>
        <w:right w:val="none" w:sz="0" w:space="0" w:color="auto"/>
      </w:divBdr>
    </w:div>
    <w:div w:id="1877422271">
      <w:bodyDiv w:val="1"/>
      <w:marLeft w:val="0"/>
      <w:marRight w:val="0"/>
      <w:marTop w:val="0"/>
      <w:marBottom w:val="0"/>
      <w:divBdr>
        <w:top w:val="none" w:sz="0" w:space="0" w:color="auto"/>
        <w:left w:val="none" w:sz="0" w:space="0" w:color="auto"/>
        <w:bottom w:val="none" w:sz="0" w:space="0" w:color="auto"/>
        <w:right w:val="none" w:sz="0" w:space="0" w:color="auto"/>
      </w:divBdr>
    </w:div>
    <w:div w:id="1924681557">
      <w:bodyDiv w:val="1"/>
      <w:marLeft w:val="0"/>
      <w:marRight w:val="0"/>
      <w:marTop w:val="0"/>
      <w:marBottom w:val="0"/>
      <w:divBdr>
        <w:top w:val="none" w:sz="0" w:space="0" w:color="auto"/>
        <w:left w:val="none" w:sz="0" w:space="0" w:color="auto"/>
        <w:bottom w:val="none" w:sz="0" w:space="0" w:color="auto"/>
        <w:right w:val="none" w:sz="0" w:space="0" w:color="auto"/>
      </w:divBdr>
      <w:divsChild>
        <w:div w:id="1970436194">
          <w:marLeft w:val="0"/>
          <w:marRight w:val="0"/>
          <w:marTop w:val="0"/>
          <w:marBottom w:val="0"/>
          <w:divBdr>
            <w:top w:val="none" w:sz="0" w:space="0" w:color="auto"/>
            <w:left w:val="none" w:sz="0" w:space="0" w:color="auto"/>
            <w:bottom w:val="none" w:sz="0" w:space="0" w:color="auto"/>
            <w:right w:val="none" w:sz="0" w:space="0" w:color="auto"/>
          </w:divBdr>
        </w:div>
      </w:divsChild>
    </w:div>
    <w:div w:id="1931769907">
      <w:bodyDiv w:val="1"/>
      <w:marLeft w:val="0"/>
      <w:marRight w:val="0"/>
      <w:marTop w:val="0"/>
      <w:marBottom w:val="0"/>
      <w:divBdr>
        <w:top w:val="none" w:sz="0" w:space="0" w:color="auto"/>
        <w:left w:val="none" w:sz="0" w:space="0" w:color="auto"/>
        <w:bottom w:val="none" w:sz="0" w:space="0" w:color="auto"/>
        <w:right w:val="none" w:sz="0" w:space="0" w:color="auto"/>
      </w:divBdr>
    </w:div>
    <w:div w:id="1939555471">
      <w:bodyDiv w:val="1"/>
      <w:marLeft w:val="0"/>
      <w:marRight w:val="0"/>
      <w:marTop w:val="0"/>
      <w:marBottom w:val="0"/>
      <w:divBdr>
        <w:top w:val="none" w:sz="0" w:space="0" w:color="auto"/>
        <w:left w:val="none" w:sz="0" w:space="0" w:color="auto"/>
        <w:bottom w:val="none" w:sz="0" w:space="0" w:color="auto"/>
        <w:right w:val="none" w:sz="0" w:space="0" w:color="auto"/>
      </w:divBdr>
    </w:div>
    <w:div w:id="1942447617">
      <w:bodyDiv w:val="1"/>
      <w:marLeft w:val="0"/>
      <w:marRight w:val="0"/>
      <w:marTop w:val="0"/>
      <w:marBottom w:val="0"/>
      <w:divBdr>
        <w:top w:val="none" w:sz="0" w:space="0" w:color="auto"/>
        <w:left w:val="none" w:sz="0" w:space="0" w:color="auto"/>
        <w:bottom w:val="none" w:sz="0" w:space="0" w:color="auto"/>
        <w:right w:val="none" w:sz="0" w:space="0" w:color="auto"/>
      </w:divBdr>
    </w:div>
    <w:div w:id="1964648059">
      <w:bodyDiv w:val="1"/>
      <w:marLeft w:val="0"/>
      <w:marRight w:val="0"/>
      <w:marTop w:val="0"/>
      <w:marBottom w:val="0"/>
      <w:divBdr>
        <w:top w:val="none" w:sz="0" w:space="0" w:color="auto"/>
        <w:left w:val="none" w:sz="0" w:space="0" w:color="auto"/>
        <w:bottom w:val="none" w:sz="0" w:space="0" w:color="auto"/>
        <w:right w:val="none" w:sz="0" w:space="0" w:color="auto"/>
      </w:divBdr>
    </w:div>
    <w:div w:id="1969164222">
      <w:bodyDiv w:val="1"/>
      <w:marLeft w:val="0"/>
      <w:marRight w:val="0"/>
      <w:marTop w:val="0"/>
      <w:marBottom w:val="0"/>
      <w:divBdr>
        <w:top w:val="none" w:sz="0" w:space="0" w:color="auto"/>
        <w:left w:val="none" w:sz="0" w:space="0" w:color="auto"/>
        <w:bottom w:val="none" w:sz="0" w:space="0" w:color="auto"/>
        <w:right w:val="none" w:sz="0" w:space="0" w:color="auto"/>
      </w:divBdr>
    </w:div>
    <w:div w:id="1986540835">
      <w:bodyDiv w:val="1"/>
      <w:marLeft w:val="0"/>
      <w:marRight w:val="0"/>
      <w:marTop w:val="0"/>
      <w:marBottom w:val="0"/>
      <w:divBdr>
        <w:top w:val="none" w:sz="0" w:space="0" w:color="auto"/>
        <w:left w:val="none" w:sz="0" w:space="0" w:color="auto"/>
        <w:bottom w:val="none" w:sz="0" w:space="0" w:color="auto"/>
        <w:right w:val="none" w:sz="0" w:space="0" w:color="auto"/>
      </w:divBdr>
    </w:div>
    <w:div w:id="2018313375">
      <w:bodyDiv w:val="1"/>
      <w:marLeft w:val="0"/>
      <w:marRight w:val="0"/>
      <w:marTop w:val="0"/>
      <w:marBottom w:val="0"/>
      <w:divBdr>
        <w:top w:val="none" w:sz="0" w:space="0" w:color="auto"/>
        <w:left w:val="none" w:sz="0" w:space="0" w:color="auto"/>
        <w:bottom w:val="none" w:sz="0" w:space="0" w:color="auto"/>
        <w:right w:val="none" w:sz="0" w:space="0" w:color="auto"/>
      </w:divBdr>
      <w:divsChild>
        <w:div w:id="796290212">
          <w:marLeft w:val="0"/>
          <w:marRight w:val="0"/>
          <w:marTop w:val="120"/>
          <w:marBottom w:val="0"/>
          <w:divBdr>
            <w:top w:val="none" w:sz="0" w:space="0" w:color="auto"/>
            <w:left w:val="none" w:sz="0" w:space="0" w:color="auto"/>
            <w:bottom w:val="none" w:sz="0" w:space="0" w:color="auto"/>
            <w:right w:val="none" w:sz="0" w:space="0" w:color="auto"/>
          </w:divBdr>
        </w:div>
      </w:divsChild>
    </w:div>
    <w:div w:id="2022773586">
      <w:bodyDiv w:val="1"/>
      <w:marLeft w:val="0"/>
      <w:marRight w:val="0"/>
      <w:marTop w:val="0"/>
      <w:marBottom w:val="0"/>
      <w:divBdr>
        <w:top w:val="none" w:sz="0" w:space="0" w:color="auto"/>
        <w:left w:val="none" w:sz="0" w:space="0" w:color="auto"/>
        <w:bottom w:val="none" w:sz="0" w:space="0" w:color="auto"/>
        <w:right w:val="none" w:sz="0" w:space="0" w:color="auto"/>
      </w:divBdr>
    </w:div>
    <w:div w:id="2077780065">
      <w:bodyDiv w:val="1"/>
      <w:marLeft w:val="0"/>
      <w:marRight w:val="0"/>
      <w:marTop w:val="0"/>
      <w:marBottom w:val="0"/>
      <w:divBdr>
        <w:top w:val="none" w:sz="0" w:space="0" w:color="auto"/>
        <w:left w:val="none" w:sz="0" w:space="0" w:color="auto"/>
        <w:bottom w:val="none" w:sz="0" w:space="0" w:color="auto"/>
        <w:right w:val="none" w:sz="0" w:space="0" w:color="auto"/>
      </w:divBdr>
      <w:divsChild>
        <w:div w:id="2137337035">
          <w:marLeft w:val="0"/>
          <w:marRight w:val="0"/>
          <w:marTop w:val="0"/>
          <w:marBottom w:val="0"/>
          <w:divBdr>
            <w:top w:val="none" w:sz="0" w:space="0" w:color="auto"/>
            <w:left w:val="none" w:sz="0" w:space="0" w:color="auto"/>
            <w:bottom w:val="none" w:sz="0" w:space="0" w:color="auto"/>
            <w:right w:val="none" w:sz="0" w:space="0" w:color="auto"/>
          </w:divBdr>
          <w:divsChild>
            <w:div w:id="1067219997">
              <w:marLeft w:val="0"/>
              <w:marRight w:val="0"/>
              <w:marTop w:val="0"/>
              <w:marBottom w:val="0"/>
              <w:divBdr>
                <w:top w:val="none" w:sz="0" w:space="0" w:color="auto"/>
                <w:left w:val="none" w:sz="0" w:space="0" w:color="auto"/>
                <w:bottom w:val="none" w:sz="0" w:space="0" w:color="auto"/>
                <w:right w:val="none" w:sz="0" w:space="0" w:color="auto"/>
              </w:divBdr>
            </w:div>
          </w:divsChild>
        </w:div>
        <w:div w:id="1054505938">
          <w:marLeft w:val="0"/>
          <w:marRight w:val="0"/>
          <w:marTop w:val="0"/>
          <w:marBottom w:val="0"/>
          <w:divBdr>
            <w:top w:val="none" w:sz="0" w:space="0" w:color="auto"/>
            <w:left w:val="none" w:sz="0" w:space="0" w:color="auto"/>
            <w:bottom w:val="none" w:sz="0" w:space="0" w:color="auto"/>
            <w:right w:val="none" w:sz="0" w:space="0" w:color="auto"/>
          </w:divBdr>
          <w:divsChild>
            <w:div w:id="137037479">
              <w:marLeft w:val="0"/>
              <w:marRight w:val="0"/>
              <w:marTop w:val="0"/>
              <w:marBottom w:val="0"/>
              <w:divBdr>
                <w:top w:val="none" w:sz="0" w:space="0" w:color="auto"/>
                <w:left w:val="none" w:sz="0" w:space="0" w:color="auto"/>
                <w:bottom w:val="none" w:sz="0" w:space="0" w:color="auto"/>
                <w:right w:val="none" w:sz="0" w:space="0" w:color="auto"/>
              </w:divBdr>
            </w:div>
          </w:divsChild>
        </w:div>
        <w:div w:id="375083462">
          <w:marLeft w:val="0"/>
          <w:marRight w:val="0"/>
          <w:marTop w:val="0"/>
          <w:marBottom w:val="0"/>
          <w:divBdr>
            <w:top w:val="none" w:sz="0" w:space="0" w:color="auto"/>
            <w:left w:val="none" w:sz="0" w:space="0" w:color="auto"/>
            <w:bottom w:val="none" w:sz="0" w:space="0" w:color="auto"/>
            <w:right w:val="none" w:sz="0" w:space="0" w:color="auto"/>
          </w:divBdr>
          <w:divsChild>
            <w:div w:id="1158153257">
              <w:marLeft w:val="0"/>
              <w:marRight w:val="0"/>
              <w:marTop w:val="0"/>
              <w:marBottom w:val="0"/>
              <w:divBdr>
                <w:top w:val="none" w:sz="0" w:space="0" w:color="auto"/>
                <w:left w:val="none" w:sz="0" w:space="0" w:color="auto"/>
                <w:bottom w:val="none" w:sz="0" w:space="0" w:color="auto"/>
                <w:right w:val="none" w:sz="0" w:space="0" w:color="auto"/>
              </w:divBdr>
            </w:div>
          </w:divsChild>
        </w:div>
        <w:div w:id="495924012">
          <w:marLeft w:val="0"/>
          <w:marRight w:val="0"/>
          <w:marTop w:val="0"/>
          <w:marBottom w:val="0"/>
          <w:divBdr>
            <w:top w:val="none" w:sz="0" w:space="0" w:color="auto"/>
            <w:left w:val="none" w:sz="0" w:space="0" w:color="auto"/>
            <w:bottom w:val="none" w:sz="0" w:space="0" w:color="auto"/>
            <w:right w:val="none" w:sz="0" w:space="0" w:color="auto"/>
          </w:divBdr>
          <w:divsChild>
            <w:div w:id="664668291">
              <w:marLeft w:val="0"/>
              <w:marRight w:val="0"/>
              <w:marTop w:val="0"/>
              <w:marBottom w:val="0"/>
              <w:divBdr>
                <w:top w:val="none" w:sz="0" w:space="0" w:color="auto"/>
                <w:left w:val="none" w:sz="0" w:space="0" w:color="auto"/>
                <w:bottom w:val="none" w:sz="0" w:space="0" w:color="auto"/>
                <w:right w:val="none" w:sz="0" w:space="0" w:color="auto"/>
              </w:divBdr>
            </w:div>
          </w:divsChild>
        </w:div>
        <w:div w:id="1337878488">
          <w:marLeft w:val="0"/>
          <w:marRight w:val="0"/>
          <w:marTop w:val="0"/>
          <w:marBottom w:val="0"/>
          <w:divBdr>
            <w:top w:val="none" w:sz="0" w:space="0" w:color="auto"/>
            <w:left w:val="none" w:sz="0" w:space="0" w:color="auto"/>
            <w:bottom w:val="none" w:sz="0" w:space="0" w:color="auto"/>
            <w:right w:val="none" w:sz="0" w:space="0" w:color="auto"/>
          </w:divBdr>
          <w:divsChild>
            <w:div w:id="635794662">
              <w:marLeft w:val="0"/>
              <w:marRight w:val="0"/>
              <w:marTop w:val="0"/>
              <w:marBottom w:val="0"/>
              <w:divBdr>
                <w:top w:val="none" w:sz="0" w:space="0" w:color="auto"/>
                <w:left w:val="none" w:sz="0" w:space="0" w:color="auto"/>
                <w:bottom w:val="none" w:sz="0" w:space="0" w:color="auto"/>
                <w:right w:val="none" w:sz="0" w:space="0" w:color="auto"/>
              </w:divBdr>
            </w:div>
          </w:divsChild>
        </w:div>
        <w:div w:id="1641766490">
          <w:marLeft w:val="0"/>
          <w:marRight w:val="0"/>
          <w:marTop w:val="0"/>
          <w:marBottom w:val="0"/>
          <w:divBdr>
            <w:top w:val="none" w:sz="0" w:space="0" w:color="auto"/>
            <w:left w:val="none" w:sz="0" w:space="0" w:color="auto"/>
            <w:bottom w:val="none" w:sz="0" w:space="0" w:color="auto"/>
            <w:right w:val="none" w:sz="0" w:space="0" w:color="auto"/>
          </w:divBdr>
          <w:divsChild>
            <w:div w:id="1676230763">
              <w:marLeft w:val="0"/>
              <w:marRight w:val="0"/>
              <w:marTop w:val="0"/>
              <w:marBottom w:val="0"/>
              <w:divBdr>
                <w:top w:val="none" w:sz="0" w:space="0" w:color="auto"/>
                <w:left w:val="none" w:sz="0" w:space="0" w:color="auto"/>
                <w:bottom w:val="none" w:sz="0" w:space="0" w:color="auto"/>
                <w:right w:val="none" w:sz="0" w:space="0" w:color="auto"/>
              </w:divBdr>
            </w:div>
          </w:divsChild>
        </w:div>
        <w:div w:id="1930849242">
          <w:marLeft w:val="0"/>
          <w:marRight w:val="0"/>
          <w:marTop w:val="0"/>
          <w:marBottom w:val="0"/>
          <w:divBdr>
            <w:top w:val="none" w:sz="0" w:space="0" w:color="auto"/>
            <w:left w:val="none" w:sz="0" w:space="0" w:color="auto"/>
            <w:bottom w:val="none" w:sz="0" w:space="0" w:color="auto"/>
            <w:right w:val="none" w:sz="0" w:space="0" w:color="auto"/>
          </w:divBdr>
          <w:divsChild>
            <w:div w:id="1143039226">
              <w:marLeft w:val="0"/>
              <w:marRight w:val="0"/>
              <w:marTop w:val="0"/>
              <w:marBottom w:val="0"/>
              <w:divBdr>
                <w:top w:val="none" w:sz="0" w:space="0" w:color="auto"/>
                <w:left w:val="none" w:sz="0" w:space="0" w:color="auto"/>
                <w:bottom w:val="none" w:sz="0" w:space="0" w:color="auto"/>
                <w:right w:val="none" w:sz="0" w:space="0" w:color="auto"/>
              </w:divBdr>
            </w:div>
          </w:divsChild>
        </w:div>
        <w:div w:id="2019111787">
          <w:marLeft w:val="0"/>
          <w:marRight w:val="0"/>
          <w:marTop w:val="0"/>
          <w:marBottom w:val="0"/>
          <w:divBdr>
            <w:top w:val="none" w:sz="0" w:space="0" w:color="auto"/>
            <w:left w:val="none" w:sz="0" w:space="0" w:color="auto"/>
            <w:bottom w:val="none" w:sz="0" w:space="0" w:color="auto"/>
            <w:right w:val="none" w:sz="0" w:space="0" w:color="auto"/>
          </w:divBdr>
          <w:divsChild>
            <w:div w:id="730999454">
              <w:marLeft w:val="0"/>
              <w:marRight w:val="0"/>
              <w:marTop w:val="0"/>
              <w:marBottom w:val="0"/>
              <w:divBdr>
                <w:top w:val="none" w:sz="0" w:space="0" w:color="auto"/>
                <w:left w:val="none" w:sz="0" w:space="0" w:color="auto"/>
                <w:bottom w:val="none" w:sz="0" w:space="0" w:color="auto"/>
                <w:right w:val="none" w:sz="0" w:space="0" w:color="auto"/>
              </w:divBdr>
            </w:div>
          </w:divsChild>
        </w:div>
        <w:div w:id="97063759">
          <w:marLeft w:val="0"/>
          <w:marRight w:val="0"/>
          <w:marTop w:val="0"/>
          <w:marBottom w:val="0"/>
          <w:divBdr>
            <w:top w:val="none" w:sz="0" w:space="0" w:color="auto"/>
            <w:left w:val="none" w:sz="0" w:space="0" w:color="auto"/>
            <w:bottom w:val="none" w:sz="0" w:space="0" w:color="auto"/>
            <w:right w:val="none" w:sz="0" w:space="0" w:color="auto"/>
          </w:divBdr>
          <w:divsChild>
            <w:div w:id="790174895">
              <w:marLeft w:val="0"/>
              <w:marRight w:val="0"/>
              <w:marTop w:val="0"/>
              <w:marBottom w:val="0"/>
              <w:divBdr>
                <w:top w:val="none" w:sz="0" w:space="0" w:color="auto"/>
                <w:left w:val="none" w:sz="0" w:space="0" w:color="auto"/>
                <w:bottom w:val="none" w:sz="0" w:space="0" w:color="auto"/>
                <w:right w:val="none" w:sz="0" w:space="0" w:color="auto"/>
              </w:divBdr>
            </w:div>
          </w:divsChild>
        </w:div>
        <w:div w:id="1702122551">
          <w:marLeft w:val="0"/>
          <w:marRight w:val="0"/>
          <w:marTop w:val="0"/>
          <w:marBottom w:val="0"/>
          <w:divBdr>
            <w:top w:val="none" w:sz="0" w:space="0" w:color="auto"/>
            <w:left w:val="none" w:sz="0" w:space="0" w:color="auto"/>
            <w:bottom w:val="none" w:sz="0" w:space="0" w:color="auto"/>
            <w:right w:val="none" w:sz="0" w:space="0" w:color="auto"/>
          </w:divBdr>
          <w:divsChild>
            <w:div w:id="1297447981">
              <w:marLeft w:val="0"/>
              <w:marRight w:val="0"/>
              <w:marTop w:val="0"/>
              <w:marBottom w:val="0"/>
              <w:divBdr>
                <w:top w:val="none" w:sz="0" w:space="0" w:color="auto"/>
                <w:left w:val="none" w:sz="0" w:space="0" w:color="auto"/>
                <w:bottom w:val="none" w:sz="0" w:space="0" w:color="auto"/>
                <w:right w:val="none" w:sz="0" w:space="0" w:color="auto"/>
              </w:divBdr>
            </w:div>
          </w:divsChild>
        </w:div>
        <w:div w:id="147484050">
          <w:marLeft w:val="0"/>
          <w:marRight w:val="0"/>
          <w:marTop w:val="0"/>
          <w:marBottom w:val="0"/>
          <w:divBdr>
            <w:top w:val="none" w:sz="0" w:space="0" w:color="auto"/>
            <w:left w:val="none" w:sz="0" w:space="0" w:color="auto"/>
            <w:bottom w:val="none" w:sz="0" w:space="0" w:color="auto"/>
            <w:right w:val="none" w:sz="0" w:space="0" w:color="auto"/>
          </w:divBdr>
          <w:divsChild>
            <w:div w:id="139253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2294">
      <w:bodyDiv w:val="1"/>
      <w:marLeft w:val="0"/>
      <w:marRight w:val="0"/>
      <w:marTop w:val="0"/>
      <w:marBottom w:val="0"/>
      <w:divBdr>
        <w:top w:val="none" w:sz="0" w:space="0" w:color="auto"/>
        <w:left w:val="none" w:sz="0" w:space="0" w:color="auto"/>
        <w:bottom w:val="none" w:sz="0" w:space="0" w:color="auto"/>
        <w:right w:val="none" w:sz="0" w:space="0" w:color="auto"/>
      </w:divBdr>
      <w:divsChild>
        <w:div w:id="616765757">
          <w:marLeft w:val="0"/>
          <w:marRight w:val="0"/>
          <w:marTop w:val="0"/>
          <w:marBottom w:val="0"/>
          <w:divBdr>
            <w:top w:val="none" w:sz="0" w:space="0" w:color="auto"/>
            <w:left w:val="none" w:sz="0" w:space="0" w:color="auto"/>
            <w:bottom w:val="none" w:sz="0" w:space="0" w:color="auto"/>
            <w:right w:val="none" w:sz="0" w:space="0" w:color="auto"/>
          </w:divBdr>
          <w:divsChild>
            <w:div w:id="143473752">
              <w:marLeft w:val="0"/>
              <w:marRight w:val="0"/>
              <w:marTop w:val="0"/>
              <w:marBottom w:val="0"/>
              <w:divBdr>
                <w:top w:val="none" w:sz="0" w:space="0" w:color="auto"/>
                <w:left w:val="none" w:sz="0" w:space="0" w:color="auto"/>
                <w:bottom w:val="none" w:sz="0" w:space="0" w:color="auto"/>
                <w:right w:val="none" w:sz="0" w:space="0" w:color="auto"/>
              </w:divBdr>
            </w:div>
          </w:divsChild>
        </w:div>
        <w:div w:id="202669369">
          <w:marLeft w:val="0"/>
          <w:marRight w:val="0"/>
          <w:marTop w:val="0"/>
          <w:marBottom w:val="0"/>
          <w:divBdr>
            <w:top w:val="none" w:sz="0" w:space="0" w:color="auto"/>
            <w:left w:val="none" w:sz="0" w:space="0" w:color="auto"/>
            <w:bottom w:val="none" w:sz="0" w:space="0" w:color="auto"/>
            <w:right w:val="none" w:sz="0" w:space="0" w:color="auto"/>
          </w:divBdr>
          <w:divsChild>
            <w:div w:id="988825048">
              <w:marLeft w:val="0"/>
              <w:marRight w:val="0"/>
              <w:marTop w:val="0"/>
              <w:marBottom w:val="0"/>
              <w:divBdr>
                <w:top w:val="none" w:sz="0" w:space="0" w:color="auto"/>
                <w:left w:val="none" w:sz="0" w:space="0" w:color="auto"/>
                <w:bottom w:val="none" w:sz="0" w:space="0" w:color="auto"/>
                <w:right w:val="none" w:sz="0" w:space="0" w:color="auto"/>
              </w:divBdr>
            </w:div>
          </w:divsChild>
        </w:div>
        <w:div w:id="1374619653">
          <w:marLeft w:val="0"/>
          <w:marRight w:val="0"/>
          <w:marTop w:val="0"/>
          <w:marBottom w:val="0"/>
          <w:divBdr>
            <w:top w:val="none" w:sz="0" w:space="0" w:color="auto"/>
            <w:left w:val="none" w:sz="0" w:space="0" w:color="auto"/>
            <w:bottom w:val="none" w:sz="0" w:space="0" w:color="auto"/>
            <w:right w:val="none" w:sz="0" w:space="0" w:color="auto"/>
          </w:divBdr>
          <w:divsChild>
            <w:div w:id="331227050">
              <w:marLeft w:val="0"/>
              <w:marRight w:val="0"/>
              <w:marTop w:val="0"/>
              <w:marBottom w:val="0"/>
              <w:divBdr>
                <w:top w:val="none" w:sz="0" w:space="0" w:color="auto"/>
                <w:left w:val="none" w:sz="0" w:space="0" w:color="auto"/>
                <w:bottom w:val="none" w:sz="0" w:space="0" w:color="auto"/>
                <w:right w:val="none" w:sz="0" w:space="0" w:color="auto"/>
              </w:divBdr>
            </w:div>
          </w:divsChild>
        </w:div>
        <w:div w:id="1226380239">
          <w:marLeft w:val="0"/>
          <w:marRight w:val="0"/>
          <w:marTop w:val="0"/>
          <w:marBottom w:val="0"/>
          <w:divBdr>
            <w:top w:val="none" w:sz="0" w:space="0" w:color="auto"/>
            <w:left w:val="none" w:sz="0" w:space="0" w:color="auto"/>
            <w:bottom w:val="none" w:sz="0" w:space="0" w:color="auto"/>
            <w:right w:val="none" w:sz="0" w:space="0" w:color="auto"/>
          </w:divBdr>
          <w:divsChild>
            <w:div w:id="969818475">
              <w:marLeft w:val="0"/>
              <w:marRight w:val="0"/>
              <w:marTop w:val="0"/>
              <w:marBottom w:val="0"/>
              <w:divBdr>
                <w:top w:val="none" w:sz="0" w:space="0" w:color="auto"/>
                <w:left w:val="none" w:sz="0" w:space="0" w:color="auto"/>
                <w:bottom w:val="none" w:sz="0" w:space="0" w:color="auto"/>
                <w:right w:val="none" w:sz="0" w:space="0" w:color="auto"/>
              </w:divBdr>
            </w:div>
          </w:divsChild>
        </w:div>
        <w:div w:id="1703702819">
          <w:marLeft w:val="0"/>
          <w:marRight w:val="0"/>
          <w:marTop w:val="0"/>
          <w:marBottom w:val="0"/>
          <w:divBdr>
            <w:top w:val="none" w:sz="0" w:space="0" w:color="auto"/>
            <w:left w:val="none" w:sz="0" w:space="0" w:color="auto"/>
            <w:bottom w:val="none" w:sz="0" w:space="0" w:color="auto"/>
            <w:right w:val="none" w:sz="0" w:space="0" w:color="auto"/>
          </w:divBdr>
          <w:divsChild>
            <w:div w:id="201792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2928">
      <w:bodyDiv w:val="1"/>
      <w:marLeft w:val="0"/>
      <w:marRight w:val="0"/>
      <w:marTop w:val="0"/>
      <w:marBottom w:val="0"/>
      <w:divBdr>
        <w:top w:val="none" w:sz="0" w:space="0" w:color="auto"/>
        <w:left w:val="none" w:sz="0" w:space="0" w:color="auto"/>
        <w:bottom w:val="none" w:sz="0" w:space="0" w:color="auto"/>
        <w:right w:val="none" w:sz="0" w:space="0" w:color="auto"/>
      </w:divBdr>
    </w:div>
    <w:div w:id="2140488435">
      <w:bodyDiv w:val="1"/>
      <w:marLeft w:val="0"/>
      <w:marRight w:val="0"/>
      <w:marTop w:val="0"/>
      <w:marBottom w:val="0"/>
      <w:divBdr>
        <w:top w:val="none" w:sz="0" w:space="0" w:color="auto"/>
        <w:left w:val="none" w:sz="0" w:space="0" w:color="auto"/>
        <w:bottom w:val="none" w:sz="0" w:space="0" w:color="auto"/>
        <w:right w:val="none" w:sz="0" w:space="0" w:color="auto"/>
      </w:divBdr>
      <w:divsChild>
        <w:div w:id="136493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14.xml"/><Relationship Id="rId299" Type="http://schemas.openxmlformats.org/officeDocument/2006/relationships/hyperlink" Target="https://www.forrester.com/report/global-digital-economy-forecast-2023-to-2028/RES181192" TargetMode="External"/><Relationship Id="rId303" Type="http://schemas.openxmlformats.org/officeDocument/2006/relationships/hyperlink" Target="http://www.npc.gov.cn/" TargetMode="External"/><Relationship Id="rId21" Type="http://schemas.openxmlformats.org/officeDocument/2006/relationships/hyperlink" Target="http://ec.europa.eu/smart-regulation/impact/commission_guidelines/docs/iag_2009_en.pdf" TargetMode="External"/><Relationship Id="rId42" Type="http://schemas.openxmlformats.org/officeDocument/2006/relationships/diagramColors" Target="diagrams/colors5.xml"/><Relationship Id="rId84" Type="http://schemas.openxmlformats.org/officeDocument/2006/relationships/diagramQuickStyle" Target="diagrams/quickStyle10.xml"/><Relationship Id="rId138" Type="http://schemas.openxmlformats.org/officeDocument/2006/relationships/diagramLayout" Target="diagrams/layout18.xml"/><Relationship Id="rId159" Type="http://schemas.openxmlformats.org/officeDocument/2006/relationships/diagramQuickStyle" Target="diagrams/quickStyle22.xml"/><Relationship Id="rId324" Type="http://schemas.openxmlformats.org/officeDocument/2006/relationships/hyperlink" Target="https://www.imd.org/centers/wcc/world-competitiveness-center/rankings/world-digital-competitiveness-ranking/" TargetMode="External"/><Relationship Id="rId345" Type="http://schemas.openxmlformats.org/officeDocument/2006/relationships/hyperlink" Target="https://www.imda.gov.sg/resources/press-releases-factsheets-and-speeches?page=1&amp;support=all&amp;type=all&amp;year=all" TargetMode="External"/><Relationship Id="rId366" Type="http://schemas.openxmlformats.org/officeDocument/2006/relationships/hyperlink" Target="https://www.gov.kz/uploads/2024/5/31/8ec932f43aa0303ef61be4c9a4a86c30_original.651644.pdf?utm" TargetMode="External"/><Relationship Id="rId387" Type="http://schemas.openxmlformats.org/officeDocument/2006/relationships/theme" Target="theme/theme1.xml"/><Relationship Id="rId170" Type="http://schemas.openxmlformats.org/officeDocument/2006/relationships/diagramQuickStyle" Target="diagrams/quickStyle24.xml"/><Relationship Id="rId191" Type="http://schemas.openxmlformats.org/officeDocument/2006/relationships/hyperlink" Target="http://culturedigitally.org/2014/09/digitalization-and-digitization/" TargetMode="External"/><Relationship Id="rId205" Type="http://schemas.openxmlformats.org/officeDocument/2006/relationships/hyperlink" Target="https://www.sciencedirect.com/science/article/abs/pii/S0959652616303031" TargetMode="External"/><Relationship Id="rId226" Type="http://schemas.openxmlformats.org/officeDocument/2006/relationships/hyperlink" Target="https://www.akorda.kz/ru/glava-gosudarstva-provel-rasshirennoe-zasedanie-pravitelstva-2804323" TargetMode="External"/><Relationship Id="rId247" Type="http://schemas.openxmlformats.org/officeDocument/2006/relationships/hyperlink" Target="https://adilet.zan.kz/rus/docs/P2300000949" TargetMode="External"/><Relationship Id="rId107" Type="http://schemas.microsoft.com/office/2007/relationships/diagramDrawing" Target="diagrams/drawing12.xml"/><Relationship Id="rId268" Type="http://schemas.openxmlformats.org/officeDocument/2006/relationships/hyperlink" Target="https://cybersec.kz/en" TargetMode="External"/><Relationship Id="rId289" Type="http://schemas.openxmlformats.org/officeDocument/2006/relationships/hyperlink" Target="https://www.mdx.ac.uk/news/2024/2/internet-use-digital-poverty-study/" TargetMode="External"/><Relationship Id="rId11" Type="http://schemas.openxmlformats.org/officeDocument/2006/relationships/diagramColors" Target="diagrams/colors1.xml"/><Relationship Id="rId32" Type="http://schemas.openxmlformats.org/officeDocument/2006/relationships/diagramColors" Target="diagrams/colors4.xml"/><Relationship Id="rId53" Type="http://schemas.openxmlformats.org/officeDocument/2006/relationships/diagramColors" Target="diagrams/colors7.xml"/><Relationship Id="rId74" Type="http://schemas.openxmlformats.org/officeDocument/2006/relationships/diagramLayout" Target="diagrams/layout9.xml"/><Relationship Id="rId128" Type="http://schemas.openxmlformats.org/officeDocument/2006/relationships/diagramData" Target="diagrams/data17.xml"/><Relationship Id="rId149" Type="http://schemas.openxmlformats.org/officeDocument/2006/relationships/diagramQuickStyle" Target="diagrams/quickStyle20.xml"/><Relationship Id="rId314" Type="http://schemas.openxmlformats.org/officeDocument/2006/relationships/hyperlink" Target="http://www.scrf.gov.ru/security/information/document5/" TargetMode="External"/><Relationship Id="rId335" Type="http://schemas.openxmlformats.org/officeDocument/2006/relationships/hyperlink" Target="https://data.worldbank.org/country/kazakhstan?utm_source=chatgpt.com" TargetMode="External"/><Relationship Id="rId356" Type="http://schemas.openxmlformats.org/officeDocument/2006/relationships/hyperlink" Target="https://rosstat.gov.ru/storage/mediabank/NP14_N.htm?utm_source=chatgpt.com" TargetMode="External"/><Relationship Id="rId377" Type="http://schemas.openxmlformats.org/officeDocument/2006/relationships/hyperlink" Target="https://documents1.worldbank.org/curated/en/400941617469177523/pdf/Concept-Stage-Program-Information-Document-PID-Resilient-Digital-Kazakhstan-Program-P176295.pdf" TargetMode="External"/><Relationship Id="rId5" Type="http://schemas.openxmlformats.org/officeDocument/2006/relationships/webSettings" Target="webSettings.xml"/><Relationship Id="rId95" Type="http://schemas.openxmlformats.org/officeDocument/2006/relationships/diagramData" Target="diagrams/data11.xml"/><Relationship Id="rId160" Type="http://schemas.openxmlformats.org/officeDocument/2006/relationships/diagramColors" Target="diagrams/colors22.xml"/><Relationship Id="rId181" Type="http://schemas.openxmlformats.org/officeDocument/2006/relationships/diagramColors" Target="diagrams/colors26.xml"/><Relationship Id="rId216" Type="http://schemas.openxmlformats.org/officeDocument/2006/relationships/hyperlink" Target="https://ec.europa.eu/smart-regulation/impact/commission_guidelines/docs/iag_2009_en.pdf" TargetMode="External"/><Relationship Id="rId237" Type="http://schemas.openxmlformats.org/officeDocument/2006/relationships/hyperlink" Target="https://www.gov.kz/memleket/entities/moa/press/news/details/858055?lang=ru" TargetMode="External"/><Relationship Id="rId258" Type="http://schemas.openxmlformats.org/officeDocument/2006/relationships/hyperlink" Target="https://www.akorda.kz/ru/addresses/addresses_of_president/poslanie-prezidenta-respubliki-kazakhstan-n-a-nazarbaeva-narodu-kazakhstana-19-mart-2004-g_1342416361" TargetMode="External"/><Relationship Id="rId279" Type="http://schemas.openxmlformats.org/officeDocument/2006/relationships/hyperlink" Target="http://www.ricemedia.co/features-digital-access-singapore-idep-2021" TargetMode="External"/><Relationship Id="rId22" Type="http://schemas.openxmlformats.org/officeDocument/2006/relationships/hyperlink" Target="http://ec.europa.eu/smart-regulation/impact/commission_guidelines/docs/ia_guidelines_annexes_en.pdf" TargetMode="External"/><Relationship Id="rId43" Type="http://schemas.microsoft.com/office/2007/relationships/diagramDrawing" Target="diagrams/drawing5.xml"/><Relationship Id="rId118" Type="http://schemas.openxmlformats.org/officeDocument/2006/relationships/diagramData" Target="diagrams/data15.xml"/><Relationship Id="rId139" Type="http://schemas.openxmlformats.org/officeDocument/2006/relationships/diagramQuickStyle" Target="diagrams/quickStyle18.xml"/><Relationship Id="rId290" Type="http://schemas.openxmlformats.org/officeDocument/2006/relationships/hyperlink" Target="https://www.goodthingsfoundation.org/policy-and-research/research-and-evidence/research-2024/digital-nation" TargetMode="External"/><Relationship Id="rId304" Type="http://schemas.openxmlformats.org/officeDocument/2006/relationships/hyperlink" Target="https://mundobytes.com/ru/china-invierte-ciberseguridad/" TargetMode="External"/><Relationship Id="rId325" Type="http://schemas.openxmlformats.org/officeDocument/2006/relationships/hyperlink" Target="https://egov.kz/cms/ru/cyberspace" TargetMode="External"/><Relationship Id="rId346" Type="http://schemas.openxmlformats.org/officeDocument/2006/relationships/hyperlink" Target="https://www.imda.gov.sg/resources/blog/blog-articles/2023/08/a-digital-first-future-through-innovation-and-inclusion?utm" TargetMode="External"/><Relationship Id="rId367" Type="http://schemas.openxmlformats.org/officeDocument/2006/relationships/hyperlink" Target="https://www.oecd.org/en/publications/oecd-public-governance-scan-of-kazakhstan_f8298798-en.html?utm" TargetMode="External"/><Relationship Id="rId85" Type="http://schemas.openxmlformats.org/officeDocument/2006/relationships/diagramColors" Target="diagrams/colors10.xml"/><Relationship Id="rId150" Type="http://schemas.openxmlformats.org/officeDocument/2006/relationships/diagramColors" Target="diagrams/colors20.xml"/><Relationship Id="rId171" Type="http://schemas.openxmlformats.org/officeDocument/2006/relationships/diagramColors" Target="diagrams/colors24.xml"/><Relationship Id="rId192" Type="http://schemas.openxmlformats.org/officeDocument/2006/relationships/hyperlink" Target="https://www.gartner.com/en/information-technology/glossary/digitization" TargetMode="External"/><Relationship Id="rId206" Type="http://schemas.openxmlformats.org/officeDocument/2006/relationships/hyperlink" Target="https://unstats.un.org/UNSDWebsite/statcom/session_45/documents/2014-1-Agenda-R.pdf" TargetMode="External"/><Relationship Id="rId227" Type="http://schemas.openxmlformats.org/officeDocument/2006/relationships/hyperlink" Target="https://online.zakon.kz/Document/?doc_id=36229421&amp;pos=5;-108" TargetMode="External"/><Relationship Id="rId248" Type="http://schemas.openxmlformats.org/officeDocument/2006/relationships/hyperlink" Target="https://tengrinews.kz/kazakhstan_news/ne-lovit-gde-v-kazahstane-net-interneta-543502/" TargetMode="External"/><Relationship Id="rId269" Type="http://schemas.openxmlformats.org/officeDocument/2006/relationships/hyperlink" Target="https://kazlenta.kz/83187-uroven-cifrovoy-gramotnosti-kazahstancev-dostig-rekordnyh-90-istochnik.html?utm_source=chatgpt.com" TargetMode="External"/><Relationship Id="rId12" Type="http://schemas.microsoft.com/office/2007/relationships/diagramDrawing" Target="diagrams/drawing1.xml"/><Relationship Id="rId33" Type="http://schemas.microsoft.com/office/2007/relationships/diagramDrawing" Target="diagrams/drawing4.xml"/><Relationship Id="rId108" Type="http://schemas.openxmlformats.org/officeDocument/2006/relationships/diagramData" Target="diagrams/data13.xml"/><Relationship Id="rId129" Type="http://schemas.openxmlformats.org/officeDocument/2006/relationships/diagramLayout" Target="diagrams/layout17.xml"/><Relationship Id="rId280" Type="http://schemas.openxmlformats.org/officeDocument/2006/relationships/hyperlink" Target="https://www.channelnewsasia.com/singapore/digital-access-inclusivity-internet-broadband-lower-income-households" TargetMode="External"/><Relationship Id="rId315" Type="http://schemas.openxmlformats.org/officeDocument/2006/relationships/hyperlink" Target="https://ccdcoe.org/uploads/2020/05/CyCon_2020_8_Lilly_Cheravitch.pdf" TargetMode="External"/><Relationship Id="rId336" Type="http://schemas.openxmlformats.org/officeDocument/2006/relationships/hyperlink" Target="https://www.gov.uk/government/publications/uks-digital-strategy/uk-digital-strategy" TargetMode="External"/><Relationship Id="rId357" Type="http://schemas.openxmlformats.org/officeDocument/2006/relationships/hyperlink" Target="https://asi.org.ru/2024/06/20/soczialnye-effekty-czifrovyh-proektov/" TargetMode="External"/><Relationship Id="rId54" Type="http://schemas.microsoft.com/office/2007/relationships/diagramDrawing" Target="diagrams/drawing7.xml"/><Relationship Id="rId75" Type="http://schemas.openxmlformats.org/officeDocument/2006/relationships/diagramQuickStyle" Target="diagrams/quickStyle9.xml"/><Relationship Id="rId96" Type="http://schemas.openxmlformats.org/officeDocument/2006/relationships/diagramLayout" Target="diagrams/layout11.xml"/><Relationship Id="rId140" Type="http://schemas.openxmlformats.org/officeDocument/2006/relationships/diagramColors" Target="diagrams/colors18.xml"/><Relationship Id="rId161" Type="http://schemas.microsoft.com/office/2007/relationships/diagramDrawing" Target="diagrams/drawing22.xml"/><Relationship Id="rId182" Type="http://schemas.microsoft.com/office/2007/relationships/diagramDrawing" Target="diagrams/drawing26.xml"/><Relationship Id="rId217" Type="http://schemas.openxmlformats.org/officeDocument/2006/relationships/hyperlink" Target="https://econs.online/articles/opinions/ronald-inglkhart-kak-motivatsii-i-tsennosti-menyayut-mir/" TargetMode="External"/><Relationship Id="rId378" Type="http://schemas.openxmlformats.org/officeDocument/2006/relationships/hyperlink" Target="https://www.unesco.org/en/articles/unesco-strengthens-futures-literacy-and-foresight-capacities-kazakhstans-higher-education-sector" TargetMode="External"/><Relationship Id="rId6" Type="http://schemas.openxmlformats.org/officeDocument/2006/relationships/footnotes" Target="footnotes.xml"/><Relationship Id="rId238" Type="http://schemas.openxmlformats.org/officeDocument/2006/relationships/hyperlink" Target="https://www.tadviser.ru/index.php/%D0%A1%D1%82%D0%B0%D1%82%D1%8C%D1%8F:%D0%A6%D0%B8%D1%84%D1%80%D0%BE%D0%B2%D0%BE%D0%B9_%D0%9A%D0%B0%D0%B7%D0%B0%D1%85%D1%81%D1%82%D0%B0%D0%BD" TargetMode="External"/><Relationship Id="rId259" Type="http://schemas.openxmlformats.org/officeDocument/2006/relationships/hyperlink" Target="https://www.gov.kz/memleket/entities/kgu/activities/1363?lang=ru" TargetMode="External"/><Relationship Id="rId23" Type="http://schemas.openxmlformats.org/officeDocument/2006/relationships/hyperlink" Target="http://ec.europa.eu/smart-regulation/impact/commission_guidelines/docs/131210_cba_study_sg_final.pdf" TargetMode="External"/><Relationship Id="rId119" Type="http://schemas.openxmlformats.org/officeDocument/2006/relationships/diagramLayout" Target="diagrams/layout15.xml"/><Relationship Id="rId270" Type="http://schemas.openxmlformats.org/officeDocument/2006/relationships/hyperlink" Target="https://www.qonaev-gorod.kz/news/3906609/razrabotan-proekt-dla-povysenia-cifrovoj-gramotnosti-i-kiberbezopasnosti" TargetMode="External"/><Relationship Id="rId291" Type="http://schemas.openxmlformats.org/officeDocument/2006/relationships/hyperlink" Target="https://www.theguardian.com/technology/2024/mar/17/half-uk-families-excluded-modern-digital-society-study" TargetMode="External"/><Relationship Id="rId305" Type="http://schemas.openxmlformats.org/officeDocument/2006/relationships/hyperlink" Target="https://interaffairs.ru/jauthor/material/2765" TargetMode="External"/><Relationship Id="rId326" Type="http://schemas.openxmlformats.org/officeDocument/2006/relationships/hyperlink" Target="https://digitalkz.kz/ru" TargetMode="External"/><Relationship Id="rId347" Type="http://schemas.openxmlformats.org/officeDocument/2006/relationships/hyperlink" Target="https://www.smartnation.gov.sg/citizen-engagement/engagement-programmes/smart-nation-engagement-programmes?utm" TargetMode="External"/><Relationship Id="rId44" Type="http://schemas.openxmlformats.org/officeDocument/2006/relationships/image" Target="media/image4.png"/><Relationship Id="rId86" Type="http://schemas.microsoft.com/office/2007/relationships/diagramDrawing" Target="diagrams/drawing10.xml"/><Relationship Id="rId130" Type="http://schemas.openxmlformats.org/officeDocument/2006/relationships/diagramQuickStyle" Target="diagrams/quickStyle17.xml"/><Relationship Id="rId151" Type="http://schemas.microsoft.com/office/2007/relationships/diagramDrawing" Target="diagrams/drawing20.xml"/><Relationship Id="rId368" Type="http://schemas.openxmlformats.org/officeDocument/2006/relationships/hyperlink" Target="https://hdr.undp.org/data-center/human-development-index" TargetMode="External"/><Relationship Id="rId172" Type="http://schemas.microsoft.com/office/2007/relationships/diagramDrawing" Target="diagrams/drawing24.xml"/><Relationship Id="rId193" Type="http://schemas.openxmlformats.org/officeDocument/2006/relationships/hyperlink" Target="https://doi.org/10.1016/j.giq.2019.06.002" TargetMode="External"/><Relationship Id="rId207" Type="http://schemas.openxmlformats.org/officeDocument/2006/relationships/hyperlink" Target="https://www.researchgate.net/journal/Journal-of-Cleaner-Production-0959-6526?_tp=eyJjb250ZXh0Ijp7ImZpcnN0UGFnZSI6InB1YmxpY2F0aW9uIiwicGFnZSI6InB1YmxpY2F0aW9uIn19" TargetMode="External"/><Relationship Id="rId228" Type="http://schemas.openxmlformats.org/officeDocument/2006/relationships/hyperlink" Target="https://cyberleninka.ru/article/n/o-razvitii-tsifrovoy-ekonomiki-v-respublike-kazahstan" TargetMode="External"/><Relationship Id="rId249" Type="http://schemas.openxmlformats.org/officeDocument/2006/relationships/hyperlink" Target="https://ulysmedia.kz/news/43563-tsifrovizatsiia-zdravookhraneniia-pochemu-v-kazakhstane-vse-eshche-ne-khvataet-lekarstv-i-prodolzhaiutsia-pripiski/" TargetMode="External"/><Relationship Id="rId13" Type="http://schemas.openxmlformats.org/officeDocument/2006/relationships/image" Target="media/image1.jpeg"/><Relationship Id="rId109" Type="http://schemas.openxmlformats.org/officeDocument/2006/relationships/diagramLayout" Target="diagrams/layout13.xml"/><Relationship Id="rId260" Type="http://schemas.openxmlformats.org/officeDocument/2006/relationships/hyperlink" Target="https://egov.kz/cms/ru/news/5years_of_eGovMobile" TargetMode="External"/><Relationship Id="rId281" Type="http://schemas.openxmlformats.org/officeDocument/2006/relationships/hyperlink" Target="https://www.dqinstitute.org/global-standards/" TargetMode="External"/><Relationship Id="rId316" Type="http://schemas.openxmlformats.org/officeDocument/2006/relationships/hyperlink" Target="https://uhra.herts.ac.uk/handle/2299/22321" TargetMode="External"/><Relationship Id="rId337" Type="http://schemas.openxmlformats.org/officeDocument/2006/relationships/hyperlink" Target="https://www.nao.org.uk/" TargetMode="External"/><Relationship Id="rId34" Type="http://schemas.openxmlformats.org/officeDocument/2006/relationships/hyperlink" Target="https://www.tech.gov.sg/technews/progress-over-perfection-how-singapore-pursues-inclusivity?utm_source=chatgpt.com" TargetMode="External"/><Relationship Id="rId55" Type="http://schemas.openxmlformats.org/officeDocument/2006/relationships/diagramData" Target="diagrams/data8.xml"/><Relationship Id="rId76" Type="http://schemas.openxmlformats.org/officeDocument/2006/relationships/diagramColors" Target="diagrams/colors9.xml"/><Relationship Id="rId97" Type="http://schemas.openxmlformats.org/officeDocument/2006/relationships/diagramQuickStyle" Target="diagrams/quickStyle11.xml"/><Relationship Id="rId120" Type="http://schemas.openxmlformats.org/officeDocument/2006/relationships/diagramQuickStyle" Target="diagrams/quickStyle15.xml"/><Relationship Id="rId141" Type="http://schemas.microsoft.com/office/2007/relationships/diagramDrawing" Target="diagrams/drawing18.xml"/><Relationship Id="rId358" Type="http://schemas.openxmlformats.org/officeDocument/2006/relationships/hyperlink" Target="https://www.nbr.org/publication/overcoming-japans-uphill-battle-toward-digital-transformation/" TargetMode="External"/><Relationship Id="rId379" Type="http://schemas.openxmlformats.org/officeDocument/2006/relationships/hyperlink" Target="https://egov.kz/cms/ru/education/projects" TargetMode="External"/><Relationship Id="rId7" Type="http://schemas.openxmlformats.org/officeDocument/2006/relationships/endnotes" Target="endnotes.xml"/><Relationship Id="rId162" Type="http://schemas.openxmlformats.org/officeDocument/2006/relationships/diagramData" Target="diagrams/data23.xml"/><Relationship Id="rId183" Type="http://schemas.openxmlformats.org/officeDocument/2006/relationships/hyperlink" Target="https://adilet.zan.kz/rus/docs/U2100000522" TargetMode="External"/><Relationship Id="rId218" Type="http://schemas.openxmlformats.org/officeDocument/2006/relationships/hyperlink" Target="https://press.princeton.edu/taxonomy/term/13464" TargetMode="External"/><Relationship Id="rId239" Type="http://schemas.openxmlformats.org/officeDocument/2006/relationships/hyperlink" Target="https://tengrinews.kz/kazakhstan_news/mihail-lomtadze-uspehi-razvitii-msb-trebuyut-podderjki-566570/amp/" TargetMode="External"/><Relationship Id="rId250" Type="http://schemas.openxmlformats.org/officeDocument/2006/relationships/hyperlink" Target="https://www.oecd.org/en/publications/measuring-the-digital-transformation_9789264311992-en/full-report.html" TargetMode="External"/><Relationship Id="rId271" Type="http://schemas.openxmlformats.org/officeDocument/2006/relationships/hyperlink" Target="https://www.gov.kz/memleket/entities/mdai/press/article/details/138988" TargetMode="External"/><Relationship Id="rId292" Type="http://schemas.openxmlformats.org/officeDocument/2006/relationships/hyperlink" Target="https://www.gov.uk/government/publications/digital-inclusion-action-plan-first-steps/digital-inclusion-action-plan-first-steps" TargetMode="External"/><Relationship Id="rId306" Type="http://schemas.openxmlformats.org/officeDocument/2006/relationships/hyperlink" Target="https://www.ic3.gov/AnnualReport/Reports/2023_IC3Report.pdf" TargetMode="External"/><Relationship Id="rId24" Type="http://schemas.openxmlformats.org/officeDocument/2006/relationships/diagramData" Target="diagrams/data3.xml"/><Relationship Id="rId45" Type="http://schemas.openxmlformats.org/officeDocument/2006/relationships/diagramData" Target="diagrams/data6.xml"/><Relationship Id="rId87" Type="http://schemas.openxmlformats.org/officeDocument/2006/relationships/hyperlink" Target="https://stat.gov.kz" TargetMode="External"/><Relationship Id="rId110" Type="http://schemas.openxmlformats.org/officeDocument/2006/relationships/diagramQuickStyle" Target="diagrams/quickStyle13.xml"/><Relationship Id="rId131" Type="http://schemas.openxmlformats.org/officeDocument/2006/relationships/diagramColors" Target="diagrams/colors17.xml"/><Relationship Id="rId327" Type="http://schemas.openxmlformats.org/officeDocument/2006/relationships/hyperlink" Target="https://en.wikipedia.org/wiki/Internet_censorship_and_surveillance_in_Asia?utm_source=chatgpt.com" TargetMode="External"/><Relationship Id="rId348" Type="http://schemas.openxmlformats.org/officeDocument/2006/relationships/hyperlink" Target="https://doi.org/10.1016/j.scs.2018.01.029" TargetMode="External"/><Relationship Id="rId369" Type="http://schemas.openxmlformats.org/officeDocument/2006/relationships/hyperlink" Target="https://www.socialprogress.org/" TargetMode="External"/><Relationship Id="rId152" Type="http://schemas.openxmlformats.org/officeDocument/2006/relationships/diagramData" Target="diagrams/data21.xml"/><Relationship Id="rId173" Type="http://schemas.openxmlformats.org/officeDocument/2006/relationships/diagramData" Target="diagrams/data25.xml"/><Relationship Id="rId194" Type="http://schemas.openxmlformats.org/officeDocument/2006/relationships/hyperlink" Target="https://doi.org/10.4324/9781003008637-4" TargetMode="External"/><Relationship Id="rId208" Type="http://schemas.openxmlformats.org/officeDocument/2006/relationships/hyperlink" Target="http://dx.doi.org/10.1016/j.jclepro.2015.04.040" TargetMode="External"/><Relationship Id="rId229" Type="http://schemas.openxmlformats.org/officeDocument/2006/relationships/hyperlink" Target="https://gov4c.kz/ru/" TargetMode="External"/><Relationship Id="rId380" Type="http://schemas.openxmlformats.org/officeDocument/2006/relationships/hyperlink" Target="https://ektu.kz/aisana/index.html" TargetMode="External"/><Relationship Id="rId240" Type="http://schemas.openxmlformats.org/officeDocument/2006/relationships/hyperlink" Target="https://www.pwc.com/kz/ru/publications/e-commerce-analysis.html" TargetMode="External"/><Relationship Id="rId261" Type="http://schemas.openxmlformats.org/officeDocument/2006/relationships/hyperlink" Target="https://unesdoc.unesco.org/ark:/48223/pf0000378008.locale=en" TargetMode="External"/><Relationship Id="rId14" Type="http://schemas.openxmlformats.org/officeDocument/2006/relationships/footer" Target="footer1.xml"/><Relationship Id="rId35" Type="http://schemas.openxmlformats.org/officeDocument/2006/relationships/image" Target="media/image2.jpeg"/><Relationship Id="rId56" Type="http://schemas.openxmlformats.org/officeDocument/2006/relationships/diagramLayout" Target="diagrams/layout8.xml"/><Relationship Id="rId77" Type="http://schemas.microsoft.com/office/2007/relationships/diagramDrawing" Target="diagrams/drawing9.xml"/><Relationship Id="rId100" Type="http://schemas.openxmlformats.org/officeDocument/2006/relationships/image" Target="media/image8.png"/><Relationship Id="rId282" Type="http://schemas.openxmlformats.org/officeDocument/2006/relationships/hyperlink" Target="https://www.cnnic.com.cn/IDR/ReportDownloads/202411/P020241101318428715781.pdf" TargetMode="External"/><Relationship Id="rId317" Type="http://schemas.openxmlformats.org/officeDocument/2006/relationships/hyperlink" Target="https://www.gov.kz/memleket/entities/mdai/press/news/details/688220?lang=ru" TargetMode="External"/><Relationship Id="rId338" Type="http://schemas.openxmlformats.org/officeDocument/2006/relationships/hyperlink" Target="https://www.gov.uk/government/organisations/government-digital-service" TargetMode="External"/><Relationship Id="rId359" Type="http://schemas.openxmlformats.org/officeDocument/2006/relationships/hyperlink" Target="https://www.digital.go.jp/en/policies/priority-policy-program" TargetMode="External"/><Relationship Id="rId8" Type="http://schemas.openxmlformats.org/officeDocument/2006/relationships/diagramData" Target="diagrams/data1.xml"/><Relationship Id="rId98" Type="http://schemas.openxmlformats.org/officeDocument/2006/relationships/diagramColors" Target="diagrams/colors11.xml"/><Relationship Id="rId121" Type="http://schemas.openxmlformats.org/officeDocument/2006/relationships/diagramColors" Target="diagrams/colors15.xml"/><Relationship Id="rId142" Type="http://schemas.openxmlformats.org/officeDocument/2006/relationships/diagramData" Target="diagrams/data19.xml"/><Relationship Id="rId163" Type="http://schemas.openxmlformats.org/officeDocument/2006/relationships/diagramLayout" Target="diagrams/layout23.xml"/><Relationship Id="rId184" Type="http://schemas.openxmlformats.org/officeDocument/2006/relationships/hyperlink" Target="https://www.un.org/ru/ga/documents/gakey.shtml" TargetMode="External"/><Relationship Id="rId219" Type="http://schemas.openxmlformats.org/officeDocument/2006/relationships/hyperlink" Target="https://egov.kz/cms/ru/articles/gp_inf_kaz_2020" TargetMode="External"/><Relationship Id="rId370" Type="http://schemas.openxmlformats.org/officeDocument/2006/relationships/hyperlink" Target="https://gnhusa.org/genuine-progress-indicator/" TargetMode="External"/><Relationship Id="rId230" Type="http://schemas.openxmlformats.org/officeDocument/2006/relationships/hyperlink" Target="https://www.itk.kz/ru/%D1%81%D1%82%D0%B0%D1%82%D0%B8%D1%81%D1%82%D0%B8%D0%BA%D0%B0" TargetMode="External"/><Relationship Id="rId251" Type="http://schemas.openxmlformats.org/officeDocument/2006/relationships/hyperlink" Target="https://documents1.worldbank.org/curated/en/778371636967305332/pdf/Digital-Development-Partnership-Annual-Review-2021-On-the-Path-to-Recovery.pdf" TargetMode="External"/><Relationship Id="rId25" Type="http://schemas.openxmlformats.org/officeDocument/2006/relationships/diagramLayout" Target="diagrams/layout3.xml"/><Relationship Id="rId46" Type="http://schemas.openxmlformats.org/officeDocument/2006/relationships/diagramLayout" Target="diagrams/layout6.xml"/><Relationship Id="rId272" Type="http://schemas.openxmlformats.org/officeDocument/2006/relationships/hyperlink" Target="https://www.itk.kz/ru/%D0%B8%D1%82-%D0%BA%D0%B0%D0%B4%D1%80%D1%8B" TargetMode="External"/><Relationship Id="rId293" Type="http://schemas.openxmlformats.org/officeDocument/2006/relationships/hyperlink" Target="https://www.gov.uk/government/news/no-child-left-behind-in-plans-to-narrow-the-digital-divide-in-education" TargetMode="External"/><Relationship Id="rId307" Type="http://schemas.openxmlformats.org/officeDocument/2006/relationships/hyperlink" Target="https://www.whitehouse.gov/briefing-room/statements-releases/2021/05/12/fact-sheet-united-states-cybersecurity-initiative/" TargetMode="External"/><Relationship Id="rId328" Type="http://schemas.openxmlformats.org/officeDocument/2006/relationships/hyperlink" Target="https://www.transparency.org/en/cpi/2024" TargetMode="External"/><Relationship Id="rId349" Type="http://schemas.openxmlformats.org/officeDocument/2006/relationships/hyperlink" Target="https://doi.org/10.1016/j.ugj.2025.04.001" TargetMode="External"/><Relationship Id="rId88" Type="http://schemas.openxmlformats.org/officeDocument/2006/relationships/chart" Target="charts/chart4.xml"/><Relationship Id="rId111" Type="http://schemas.openxmlformats.org/officeDocument/2006/relationships/diagramColors" Target="diagrams/colors13.xml"/><Relationship Id="rId132" Type="http://schemas.microsoft.com/office/2007/relationships/diagramDrawing" Target="diagrams/drawing17.xml"/><Relationship Id="rId153" Type="http://schemas.openxmlformats.org/officeDocument/2006/relationships/diagramLayout" Target="diagrams/layout21.xml"/><Relationship Id="rId174" Type="http://schemas.openxmlformats.org/officeDocument/2006/relationships/diagramLayout" Target="diagrams/layout25.xml"/><Relationship Id="rId195" Type="http://schemas.openxmlformats.org/officeDocument/2006/relationships/hyperlink" Target="https://doi.org/10.1145/3274856.3274858" TargetMode="External"/><Relationship Id="rId209" Type="http://schemas.openxmlformats.org/officeDocument/2006/relationships/hyperlink" Target="https://doi.org/10.1108/IJPDLM-05-2013-0106" TargetMode="External"/><Relationship Id="rId360" Type="http://schemas.openxmlformats.org/officeDocument/2006/relationships/hyperlink" Target="https://www.digital.go.jp/en/policies/report-202309-202408/progress" TargetMode="External"/><Relationship Id="rId381" Type="http://schemas.openxmlformats.org/officeDocument/2006/relationships/hyperlink" Target="https://www.inform.kz/ru/v-kazahstane-razrabotani-25-obrazovatelnih-programm-v-sfere-ii-29bbc8" TargetMode="External"/><Relationship Id="rId220" Type="http://schemas.openxmlformats.org/officeDocument/2006/relationships/hyperlink" Target="https://online.zakon.kz/Document/?doc_id=34090871" TargetMode="External"/><Relationship Id="rId241" Type="http://schemas.openxmlformats.org/officeDocument/2006/relationships/hyperlink" Target="https://www.gartner.com/en/webinar/445864/1051166" TargetMode="External"/><Relationship Id="rId15" Type="http://schemas.openxmlformats.org/officeDocument/2006/relationships/diagramData" Target="diagrams/data2.xml"/><Relationship Id="rId36" Type="http://schemas.openxmlformats.org/officeDocument/2006/relationships/image" Target="media/image3.jpeg"/><Relationship Id="rId57" Type="http://schemas.openxmlformats.org/officeDocument/2006/relationships/diagramQuickStyle" Target="diagrams/quickStyle8.xml"/><Relationship Id="rId262" Type="http://schemas.openxmlformats.org/officeDocument/2006/relationships/hyperlink" Target="https://www.gsma.com/solutions-and-impact/connectivity-for-good/mobile-economy/wp-content/uploads/2023/06/Closing-the-Digital-Divide-in-Central-Asia-and-the-South-Caucasus-2023-RUSSIAN.pdf" TargetMode="External"/><Relationship Id="rId283" Type="http://schemas.openxmlformats.org/officeDocument/2006/relationships/hyperlink" Target="https://www.china-briefing.com/doing-business-guide/china/sector-insights/understanding-china-s-digital-economy-policies-opportunities-and-challenges" TargetMode="External"/><Relationship Id="rId318" Type="http://schemas.openxmlformats.org/officeDocument/2006/relationships/hyperlink" Target="https://the-tenge.kz/articles/internet-i-kazakhstan" TargetMode="External"/><Relationship Id="rId339" Type="http://schemas.openxmlformats.org/officeDocument/2006/relationships/hyperlink" Target="http://usds.gov/impact-report/2024/intro?utm" TargetMode="External"/><Relationship Id="rId78" Type="http://schemas.openxmlformats.org/officeDocument/2006/relationships/hyperlink" Target="https://www.undp.org/ru/kazakhstan/stories/cifrovizaciya-dlya-ustoychivogo-razvitiya-i-obespecheniya-socialnogo-blagopoluchiya-obschestva" TargetMode="External"/><Relationship Id="rId99" Type="http://schemas.microsoft.com/office/2007/relationships/diagramDrawing" Target="diagrams/drawing11.xml"/><Relationship Id="rId101" Type="http://schemas.openxmlformats.org/officeDocument/2006/relationships/image" Target="media/image9.jpeg"/><Relationship Id="rId122" Type="http://schemas.microsoft.com/office/2007/relationships/diagramDrawing" Target="diagrams/drawing15.xml"/><Relationship Id="rId143" Type="http://schemas.openxmlformats.org/officeDocument/2006/relationships/diagramLayout" Target="diagrams/layout19.xml"/><Relationship Id="rId164" Type="http://schemas.openxmlformats.org/officeDocument/2006/relationships/diagramQuickStyle" Target="diagrams/quickStyle23.xml"/><Relationship Id="rId185" Type="http://schemas.openxmlformats.org/officeDocument/2006/relationships/hyperlink" Target="https://unstats.un.org/sdgs/report/2022/The-Sustainable-Development-Goals-Report-2022_Russian.pdf" TargetMode="External"/><Relationship Id="rId350" Type="http://schemas.openxmlformats.org/officeDocument/2006/relationships/hyperlink" Target="https://en.digitalchina.com/" TargetMode="External"/><Relationship Id="rId371" Type="http://schemas.openxmlformats.org/officeDocument/2006/relationships/hyperlink" Target="https://primeminister.kz/ru/documents/gosprograms/stratplan-2025" TargetMode="External"/><Relationship Id="rId9" Type="http://schemas.openxmlformats.org/officeDocument/2006/relationships/diagramLayout" Target="diagrams/layout1.xml"/><Relationship Id="rId210" Type="http://schemas.openxmlformats.org/officeDocument/2006/relationships/hyperlink" Target="https://doi.org/10.1080/19420676.2011.606331" TargetMode="External"/><Relationship Id="rId26" Type="http://schemas.openxmlformats.org/officeDocument/2006/relationships/diagramQuickStyle" Target="diagrams/quickStyle3.xml"/><Relationship Id="rId231" Type="http://schemas.openxmlformats.org/officeDocument/2006/relationships/hyperlink" Target="https://stat.gov.kz" TargetMode="External"/><Relationship Id="rId252" Type="http://schemas.openxmlformats.org/officeDocument/2006/relationships/hyperlink" Target="https://unece.org/sites/default/files/2025-04/1_C_2_Measuring%20digitalization%20in%20Kazakhstan_ADB.pdf" TargetMode="External"/><Relationship Id="rId273" Type="http://schemas.openxmlformats.org/officeDocument/2006/relationships/hyperlink" Target="https://ourworldindata.org/grapher/human-capital-index-in-2018?time=2020" TargetMode="External"/><Relationship Id="rId294" Type="http://schemas.openxmlformats.org/officeDocument/2006/relationships/hyperlink" Target="https://goingdigital.oecd.org/theme/6" TargetMode="External"/><Relationship Id="rId308" Type="http://schemas.openxmlformats.org/officeDocument/2006/relationships/hyperlink" Target="https://www.state.gov/cybercrime" TargetMode="External"/><Relationship Id="rId329" Type="http://schemas.openxmlformats.org/officeDocument/2006/relationships/hyperlink" Target="https://doi.org/10.1787/3d5c5d31-en" TargetMode="External"/><Relationship Id="rId47" Type="http://schemas.openxmlformats.org/officeDocument/2006/relationships/diagramQuickStyle" Target="diagrams/quickStyle6.xml"/><Relationship Id="rId89" Type="http://schemas.openxmlformats.org/officeDocument/2006/relationships/chart" Target="charts/chart5.xml"/><Relationship Id="rId112" Type="http://schemas.microsoft.com/office/2007/relationships/diagramDrawing" Target="diagrams/drawing13.xml"/><Relationship Id="rId133" Type="http://schemas.openxmlformats.org/officeDocument/2006/relationships/chart" Target="charts/chart12.xml"/><Relationship Id="rId154" Type="http://schemas.openxmlformats.org/officeDocument/2006/relationships/diagramQuickStyle" Target="diagrams/quickStyle21.xml"/><Relationship Id="rId175" Type="http://schemas.openxmlformats.org/officeDocument/2006/relationships/diagramQuickStyle" Target="diagrams/quickStyle25.xml"/><Relationship Id="rId340" Type="http://schemas.openxmlformats.org/officeDocument/2006/relationships/hyperlink" Target="https://www.pew.org/en/research-and-analysis/articles/2024/10/10/states-using-federal-dollars-to-expand-access-to-digital-skills-and-devices?utm" TargetMode="External"/><Relationship Id="rId361" Type="http://schemas.openxmlformats.org/officeDocument/2006/relationships/hyperlink" Target="https://www.digital.go.jp/en/resources/govdashboard/dx-attitude-survey" TargetMode="External"/><Relationship Id="rId196" Type="http://schemas.openxmlformats.org/officeDocument/2006/relationships/hyperlink" Target="https://www.researchgate.net/journal/Government-Information-Quarterly-0740-624X?_tp=eyJjb250ZXh0Ijp7ImZpcnN0UGFnZSI6InB1YmxpY2F0aW9uIiwicGFnZSI6InB1YmxpY2F0aW9uIn19" TargetMode="External"/><Relationship Id="rId200" Type="http://schemas.openxmlformats.org/officeDocument/2006/relationships/hyperlink" Target="https://www.researchgate.net/scientific-contributions/Payman-Ahi-2037387043?_tp=eyJjb250ZXh0Ijp7ImZpcnN0UGFnZSI6InB1YmxpY2F0aW9uIiwicGFnZSI6InB1YmxpY2F0aW9uIn19" TargetMode="External"/><Relationship Id="rId382" Type="http://schemas.openxmlformats.org/officeDocument/2006/relationships/hyperlink" Target="https://data360.worldbank.org/en/dataset/UN_EGDI" TargetMode="External"/><Relationship Id="rId16" Type="http://schemas.openxmlformats.org/officeDocument/2006/relationships/diagramLayout" Target="diagrams/layout2.xml"/><Relationship Id="rId221" Type="http://schemas.openxmlformats.org/officeDocument/2006/relationships/hyperlink" Target="https://adilet.zan.kz/rus/docs/P2300000269" TargetMode="External"/><Relationship Id="rId242" Type="http://schemas.openxmlformats.org/officeDocument/2006/relationships/hyperlink" Target="https://www.gartner.com/en/newsroom/press-releases/2024-11-19-gartner-forecasts-worldwide-public-cloud-end-user-spending-to-total-723-billion-dollars-in-2025" TargetMode="External"/><Relationship Id="rId263" Type="http://schemas.openxmlformats.org/officeDocument/2006/relationships/hyperlink" Target="https://www.gov.kz/memleket/entities/telecom/press/article/details/1507" TargetMode="External"/><Relationship Id="rId284" Type="http://schemas.openxmlformats.org/officeDocument/2006/relationships/hyperlink" Target="https://progressive-economy.ru/vypusk_1/%25" TargetMode="External"/><Relationship Id="rId319" Type="http://schemas.openxmlformats.org/officeDocument/2006/relationships/hyperlink" Target="https://abiturients.kz/obrazovatelnaya-programma-b058-informaczionnaya-bezopasnost/" TargetMode="External"/><Relationship Id="rId37" Type="http://schemas.openxmlformats.org/officeDocument/2006/relationships/hyperlink" Target="https://ru.wikipedia.org/wiki/2009_%D0%B3%D0%BE%D0%B4" TargetMode="External"/><Relationship Id="rId58" Type="http://schemas.openxmlformats.org/officeDocument/2006/relationships/diagramColors" Target="diagrams/colors8.xml"/><Relationship Id="rId79" Type="http://schemas.openxmlformats.org/officeDocument/2006/relationships/image" Target="media/image7.png"/><Relationship Id="rId102" Type="http://schemas.openxmlformats.org/officeDocument/2006/relationships/chart" Target="charts/chart11.xml"/><Relationship Id="rId123" Type="http://schemas.openxmlformats.org/officeDocument/2006/relationships/diagramData" Target="diagrams/data16.xml"/><Relationship Id="rId144" Type="http://schemas.openxmlformats.org/officeDocument/2006/relationships/diagramQuickStyle" Target="diagrams/quickStyle19.xml"/><Relationship Id="rId330" Type="http://schemas.openxmlformats.org/officeDocument/2006/relationships/hyperlink" Target="https://doi.org/10.1177/0095399707300703" TargetMode="External"/><Relationship Id="rId90" Type="http://schemas.openxmlformats.org/officeDocument/2006/relationships/chart" Target="charts/chart6.xml"/><Relationship Id="rId165" Type="http://schemas.openxmlformats.org/officeDocument/2006/relationships/diagramColors" Target="diagrams/colors23.xml"/><Relationship Id="rId186" Type="http://schemas.openxmlformats.org/officeDocument/2006/relationships/hyperlink" Target="https://www.un.org/sustainabledevelopment/ru/sustainable-development-goals/" TargetMode="External"/><Relationship Id="rId351" Type="http://schemas.openxmlformats.org/officeDocument/2006/relationships/hyperlink" Target="https://publicadministration.desa.un.org/good-practices-for-digital-government/compendium/overall-framework-digital-china-construction?utm_source=chatgpt.com" TargetMode="External"/><Relationship Id="rId372" Type="http://schemas.openxmlformats.org/officeDocument/2006/relationships/hyperlink" Target="https://www.numbeo.com/quality-of-life/rankings_by_country.jsp" TargetMode="External"/><Relationship Id="rId211" Type="http://schemas.openxmlformats.org/officeDocument/2006/relationships/hyperlink" Target="https://doi.org/10.1080/14719037.2012.698857" TargetMode="External"/><Relationship Id="rId232" Type="http://schemas.openxmlformats.org/officeDocument/2006/relationships/hyperlink" Target="https://www.tadviser.ru/index.php/%D0%A1%D1%82%D0%B0%D1%82%D1%8C%D1%8F:%D0%98%D0%A2-%D1%80%D1%8B%D0%BD%D0%BE%D0%BA_%D0%9A%D0%B0%D0%B7%D0%B0%D1%85%D1%81%D1%82%D0%B0%D0%BD%D0%B0" TargetMode="External"/><Relationship Id="rId253" Type="http://schemas.openxmlformats.org/officeDocument/2006/relationships/hyperlink" Target="https://toppress.kz/article/99-naseleniya-rk-ohvacheno-mobilnim-internetom-i-96-fiksirovannim" TargetMode="External"/><Relationship Id="rId274" Type="http://schemas.openxmlformats.org/officeDocument/2006/relationships/hyperlink" Target="https://gtmarket.ru/ratings/human-development-index" TargetMode="External"/><Relationship Id="rId295" Type="http://schemas.openxmlformats.org/officeDocument/2006/relationships/hyperlink" Target="https://daryo.uz/en/2024/03/14/internet-connectivity-engulfs-923-of-kazakhstans-population" TargetMode="External"/><Relationship Id="rId309" Type="http://schemas.openxmlformats.org/officeDocument/2006/relationships/hyperlink" Target="https://www.ssi.gouv.fr/uploads/2020/07/strategie_nationale_pour_la_cybersecurite.pdf" TargetMode="External"/><Relationship Id="rId27" Type="http://schemas.openxmlformats.org/officeDocument/2006/relationships/diagramColors" Target="diagrams/colors3.xml"/><Relationship Id="rId48" Type="http://schemas.openxmlformats.org/officeDocument/2006/relationships/diagramColors" Target="diagrams/colors6.xml"/><Relationship Id="rId113" Type="http://schemas.openxmlformats.org/officeDocument/2006/relationships/diagramData" Target="diagrams/data14.xml"/><Relationship Id="rId134" Type="http://schemas.openxmlformats.org/officeDocument/2006/relationships/chart" Target="charts/chart13.xml"/><Relationship Id="rId320" Type="http://schemas.openxmlformats.org/officeDocument/2006/relationships/hyperlink" Target="https://sts.kz/2022/04/15/kz-cert-osobennosti-kiberatak-na-kritichesk/" TargetMode="External"/><Relationship Id="rId80" Type="http://schemas.openxmlformats.org/officeDocument/2006/relationships/chart" Target="charts/chart2.xml"/><Relationship Id="rId155" Type="http://schemas.openxmlformats.org/officeDocument/2006/relationships/diagramColors" Target="diagrams/colors21.xml"/><Relationship Id="rId176" Type="http://schemas.openxmlformats.org/officeDocument/2006/relationships/diagramColors" Target="diagrams/colors25.xml"/><Relationship Id="rId197" Type="http://schemas.openxmlformats.org/officeDocument/2006/relationships/hyperlink" Target="http://dx.doi.org/10.1016/j.giq.2015.03.005" TargetMode="External"/><Relationship Id="rId341" Type="http://schemas.openxmlformats.org/officeDocument/2006/relationships/hyperlink" Target="https://www.deloitte.com/us/en/insights/industry/government-public-sector-services/inclusive-digital-government-services.html?utm_source=chatgpt.com" TargetMode="External"/><Relationship Id="rId362" Type="http://schemas.openxmlformats.org/officeDocument/2006/relationships/hyperlink" Target="https://www.undp.org/ru/kazakhstan/stories/cifrovizaciya-dlya-ustoychivogo-razvitiya-i-obespecheniya-socialnogo-blagopoluchiya-obschestva" TargetMode="External"/><Relationship Id="rId383" Type="http://schemas.openxmlformats.org/officeDocument/2006/relationships/hyperlink" Target="https://www.prosperity.com/" TargetMode="External"/><Relationship Id="rId201" Type="http://schemas.openxmlformats.org/officeDocument/2006/relationships/hyperlink" Target="https://www.researchgate.net/journal/Measuring-Business-Excellence-1368-3047?_tp=eyJjb250ZXh0Ijp7ImZpcnN0UGFnZSI6InB1YmxpY2F0aW9uIiwicGFnZSI6InB1YmxpY2F0aW9uIn19" TargetMode="External"/><Relationship Id="rId222" Type="http://schemas.openxmlformats.org/officeDocument/2006/relationships/hyperlink" Target="https://adilet.zan.kz/rus/docs/P2300000269" TargetMode="External"/><Relationship Id="rId243" Type="http://schemas.openxmlformats.org/officeDocument/2006/relationships/hyperlink" Target="https://www.forrester.com/blogs/predictions-2025-cloud/" TargetMode="External"/><Relationship Id="rId264" Type="http://schemas.openxmlformats.org/officeDocument/2006/relationships/hyperlink" Target="https://www.gov.kz/uploads/2022/8/3/c5dcdfcddcdd6e19954cea1c438fa4a6_original.6823913.pdf" TargetMode="External"/><Relationship Id="rId285" Type="http://schemas.openxmlformats.org/officeDocument/2006/relationships/hyperlink" Target="https://www.pewresearch.org/fact-tank/2024/04/07/digital-divide-persists/" TargetMode="External"/><Relationship Id="rId17" Type="http://schemas.openxmlformats.org/officeDocument/2006/relationships/diagramQuickStyle" Target="diagrams/quickStyle2.xml"/><Relationship Id="rId38" Type="http://schemas.openxmlformats.org/officeDocument/2006/relationships/hyperlink" Target="https://ru.wikipedia.org/wiki/%D0%A3%D0%B8%D0%BB%D1%8C%D1%8F%D0%BC%D1%81%D0%BE%D0%BD,_%D0%9E%D0%BB%D0%B8%D0%B2%D0%B5%D1%80" TargetMode="External"/><Relationship Id="rId59" Type="http://schemas.microsoft.com/office/2007/relationships/diagramDrawing" Target="diagrams/drawing8.xml"/><Relationship Id="rId103" Type="http://schemas.openxmlformats.org/officeDocument/2006/relationships/diagramData" Target="diagrams/data12.xml"/><Relationship Id="rId124" Type="http://schemas.openxmlformats.org/officeDocument/2006/relationships/diagramLayout" Target="diagrams/layout16.xml"/><Relationship Id="rId310" Type="http://schemas.openxmlformats.org/officeDocument/2006/relationships/hyperlink" Target="https://www.defense.gouv.fr/actualites/articles/cyberdefense-la-france-renforce-sa-strategie" TargetMode="External"/><Relationship Id="rId91" Type="http://schemas.openxmlformats.org/officeDocument/2006/relationships/chart" Target="charts/chart7.xml"/><Relationship Id="rId145" Type="http://schemas.openxmlformats.org/officeDocument/2006/relationships/diagramColors" Target="diagrams/colors19.xml"/><Relationship Id="rId166" Type="http://schemas.microsoft.com/office/2007/relationships/diagramDrawing" Target="diagrams/drawing23.xml"/><Relationship Id="rId187" Type="http://schemas.openxmlformats.org/officeDocument/2006/relationships/hyperlink" Target="https://cyberleninka.ru/article/n/ustoychivoe-razvitie-1" TargetMode="External"/><Relationship Id="rId331" Type="http://schemas.openxmlformats.org/officeDocument/2006/relationships/hyperlink" Target="https://doi.org/10.1596/978-1-4648-1457-0" TargetMode="External"/><Relationship Id="rId352" Type="http://schemas.openxmlformats.org/officeDocument/2006/relationships/hyperlink" Target="https://doi.org/10.1016/j.sftr.2025.101207" TargetMode="External"/><Relationship Id="rId373" Type="http://schemas.openxmlformats.org/officeDocument/2006/relationships/hyperlink" Target="https://rcez.kz/it_article3" TargetMode="External"/><Relationship Id="rId1" Type="http://schemas.openxmlformats.org/officeDocument/2006/relationships/customXml" Target="../customXml/item1.xml"/><Relationship Id="rId212" Type="http://schemas.openxmlformats.org/officeDocument/2006/relationships/hyperlink" Target="https://doi.org/10.1007/978-3-319-25991-8_13" TargetMode="External"/><Relationship Id="rId233" Type="http://schemas.openxmlformats.org/officeDocument/2006/relationships/hyperlink" Target="https://globalcio.ru/discussion/33708/" TargetMode="External"/><Relationship Id="rId254" Type="http://schemas.openxmlformats.org/officeDocument/2006/relationships/hyperlink" Target="https://hdr.undp.org/system/files/documents/global-report-document/hdr2023-24reporten.pdf" TargetMode="External"/><Relationship Id="rId28" Type="http://schemas.microsoft.com/office/2007/relationships/diagramDrawing" Target="diagrams/drawing3.xml"/><Relationship Id="rId49" Type="http://schemas.microsoft.com/office/2007/relationships/diagramDrawing" Target="diagrams/drawing6.xml"/><Relationship Id="rId114" Type="http://schemas.openxmlformats.org/officeDocument/2006/relationships/diagramLayout" Target="diagrams/layout14.xml"/><Relationship Id="rId275" Type="http://schemas.openxmlformats.org/officeDocument/2006/relationships/hyperlink" Target="https://economy.kz/ru/Celi_ustojchivogo_razvitija/About_TSUR/" TargetMode="External"/><Relationship Id="rId296" Type="http://schemas.openxmlformats.org/officeDocument/2006/relationships/hyperlink" Target="https://invest.gov.kz/media-center/business-economics-finance/25682/" TargetMode="External"/><Relationship Id="rId300" Type="http://schemas.openxmlformats.org/officeDocument/2006/relationships/hyperlink" Target="https://www.demandsage.com/big-data-statistics" TargetMode="External"/><Relationship Id="rId60" Type="http://schemas.openxmlformats.org/officeDocument/2006/relationships/hyperlink" Target="https://online.zakon.kz/Document/?doc_id=37166153" TargetMode="External"/><Relationship Id="rId81" Type="http://schemas.openxmlformats.org/officeDocument/2006/relationships/chart" Target="charts/chart3.xml"/><Relationship Id="rId135" Type="http://schemas.openxmlformats.org/officeDocument/2006/relationships/chart" Target="charts/chart14.xml"/><Relationship Id="rId156" Type="http://schemas.microsoft.com/office/2007/relationships/diagramDrawing" Target="diagrams/drawing21.xml"/><Relationship Id="rId177" Type="http://schemas.microsoft.com/office/2007/relationships/diagramDrawing" Target="diagrams/drawing25.xml"/><Relationship Id="rId198" Type="http://schemas.openxmlformats.org/officeDocument/2006/relationships/hyperlink" Target="https://doi.org/10.1108/TG-09-2015-0039" TargetMode="External"/><Relationship Id="rId321" Type="http://schemas.openxmlformats.org/officeDocument/2006/relationships/hyperlink" Target="https://press.kz/novosti/mintsifri-zakazalo-sotsopros-nasem-millionov-tenge-chtobi-sprosit-kazahstantsev-pro-ih-zashitu-dannih" TargetMode="External"/><Relationship Id="rId342" Type="http://schemas.openxmlformats.org/officeDocument/2006/relationships/hyperlink" Target="https://www.deloitte.com/us/en/insights/industry/government-public-sector-services/trust-in-state-local-government.html?utm" TargetMode="External"/><Relationship Id="rId363" Type="http://schemas.openxmlformats.org/officeDocument/2006/relationships/hyperlink" Target="https://www.akorda.kz/ru/official_documents/strategies_and_programs" TargetMode="External"/><Relationship Id="rId384" Type="http://schemas.openxmlformats.org/officeDocument/2006/relationships/hyperlink" Target="https://inbusiness.kz/index.php/ru/last/novyj-podhod-k-ocenke-effektivnosti-gosorganov-vnedryayut-v-kazahstane" TargetMode="External"/><Relationship Id="rId202" Type="http://schemas.openxmlformats.org/officeDocument/2006/relationships/hyperlink" Target="http://dx.doi.org/10.1108/MBE-11-2014-0041" TargetMode="External"/><Relationship Id="rId223" Type="http://schemas.openxmlformats.org/officeDocument/2006/relationships/hyperlink" Target="https://adilet.zan.kz/rus/docs/P2200000881" TargetMode="External"/><Relationship Id="rId244" Type="http://schemas.openxmlformats.org/officeDocument/2006/relationships/hyperlink" Target="https://dknews.kz/ru/chitayte-v-nomere-dk/356486-gosusluga-dostupno-i-bystro" TargetMode="External"/><Relationship Id="rId18" Type="http://schemas.openxmlformats.org/officeDocument/2006/relationships/diagramColors" Target="diagrams/colors2.xml"/><Relationship Id="rId39" Type="http://schemas.openxmlformats.org/officeDocument/2006/relationships/diagramData" Target="diagrams/data5.xml"/><Relationship Id="rId265" Type="http://schemas.openxmlformats.org/officeDocument/2006/relationships/hyperlink" Target="https://doi.org/10.52821/2789-4401-2022-5-155-168" TargetMode="External"/><Relationship Id="rId286" Type="http://schemas.openxmlformats.org/officeDocument/2006/relationships/hyperlink" Target="https://docs.fcc.gov/public/attachments/FCC-20-50A1.pdf" TargetMode="External"/><Relationship Id="rId50" Type="http://schemas.openxmlformats.org/officeDocument/2006/relationships/diagramData" Target="diagrams/data7.xml"/><Relationship Id="rId104" Type="http://schemas.openxmlformats.org/officeDocument/2006/relationships/diagramLayout" Target="diagrams/layout12.xml"/><Relationship Id="rId125" Type="http://schemas.openxmlformats.org/officeDocument/2006/relationships/diagramQuickStyle" Target="diagrams/quickStyle16.xml"/><Relationship Id="rId146" Type="http://schemas.microsoft.com/office/2007/relationships/diagramDrawing" Target="diagrams/drawing19.xml"/><Relationship Id="rId167" Type="http://schemas.openxmlformats.org/officeDocument/2006/relationships/chart" Target="charts/chart16.xml"/><Relationship Id="rId188" Type="http://schemas.openxmlformats.org/officeDocument/2006/relationships/hyperlink" Target="https://epi.yale.edu/" TargetMode="External"/><Relationship Id="rId311" Type="http://schemas.openxmlformats.org/officeDocument/2006/relationships/hyperlink" Target="https://www.mordorintelligence.com/ru/industry-reports/france-cybersecurity-market" TargetMode="External"/><Relationship Id="rId332" Type="http://schemas.openxmlformats.org/officeDocument/2006/relationships/hyperlink" Target="https://doi.org/10.1007/s13132-021-00749-2" TargetMode="External"/><Relationship Id="rId353" Type="http://schemas.openxmlformats.org/officeDocument/2006/relationships/hyperlink" Target="https://doi.org/10.3389/fenvs.2025.1470724" TargetMode="External"/><Relationship Id="rId374" Type="http://schemas.openxmlformats.org/officeDocument/2006/relationships/hyperlink" Target="https://9emhana.kz/ru/novosti/novosti/rol-gosudarstva-v-cifrovizacii-zdravoohraneniya-etapy-razvitiya" TargetMode="External"/><Relationship Id="rId71" Type="http://schemas.openxmlformats.org/officeDocument/2006/relationships/image" Target="media/image6.png"/><Relationship Id="rId92" Type="http://schemas.openxmlformats.org/officeDocument/2006/relationships/chart" Target="charts/chart8.xml"/><Relationship Id="rId213" Type="http://schemas.openxmlformats.org/officeDocument/2006/relationships/hyperlink" Target="https://doi.org/10.1016/j.evalprogplan.2016.11.011" TargetMode="External"/><Relationship Id="rId234" Type="http://schemas.openxmlformats.org/officeDocument/2006/relationships/hyperlink" Target="https://digitalbusiness.kz/2024-11-06/obshchaya-viruchka-rezidentov-sostavila-1-9-mlrd-astana-hub-rasskazal-o-dostizheniyah-za-6-let-raboti/" TargetMode="External"/><Relationship Id="rId2" Type="http://schemas.openxmlformats.org/officeDocument/2006/relationships/numbering" Target="numbering.xml"/><Relationship Id="rId29" Type="http://schemas.openxmlformats.org/officeDocument/2006/relationships/diagramData" Target="diagrams/data4.xml"/><Relationship Id="rId255" Type="http://schemas.openxmlformats.org/officeDocument/2006/relationships/hyperlink" Target="https://prosperitydata360.worldbank.org/en/indicator/WB+GTMI+I+16" TargetMode="External"/><Relationship Id="rId276" Type="http://schemas.openxmlformats.org/officeDocument/2006/relationships/hyperlink" Target="https://eri.kz/documents/news/news_inst/2025/jan25/Realizacija_CUR_v_RK.PDF" TargetMode="External"/><Relationship Id="rId297" Type="http://schemas.openxmlformats.org/officeDocument/2006/relationships/hyperlink" Target="https://www.worldbank.org/en/news/press-release/2024/02/22/world-bank-to-help-expand-digital-infrastructure-for-underserved-areas-in-kazakhstan" TargetMode="External"/><Relationship Id="rId40" Type="http://schemas.openxmlformats.org/officeDocument/2006/relationships/diagramLayout" Target="diagrams/layout5.xml"/><Relationship Id="rId115" Type="http://schemas.openxmlformats.org/officeDocument/2006/relationships/diagramQuickStyle" Target="diagrams/quickStyle14.xml"/><Relationship Id="rId136" Type="http://schemas.openxmlformats.org/officeDocument/2006/relationships/chart" Target="charts/chart15.xml"/><Relationship Id="rId157" Type="http://schemas.openxmlformats.org/officeDocument/2006/relationships/diagramData" Target="diagrams/data22.xml"/><Relationship Id="rId178" Type="http://schemas.openxmlformats.org/officeDocument/2006/relationships/diagramData" Target="diagrams/data26.xml"/><Relationship Id="rId301" Type="http://schemas.openxmlformats.org/officeDocument/2006/relationships/hyperlink" Target="https://www.bigdatawire.com/2022/01/11/big-growth-forecasted-for-big-data/" TargetMode="External"/><Relationship Id="rId322" Type="http://schemas.openxmlformats.org/officeDocument/2006/relationships/hyperlink" Target="https://www.gov.kz/memleket/entities/infsecurity" TargetMode="External"/><Relationship Id="rId343" Type="http://schemas.openxmlformats.org/officeDocument/2006/relationships/hyperlink" Target="https://playbook.usds.gov/?utm" TargetMode="External"/><Relationship Id="rId364" Type="http://schemas.openxmlformats.org/officeDocument/2006/relationships/hyperlink" Target="https://www.gov.kz/memleket/entities/esep/press/news/details/387510?lang=ru&amp;utm" TargetMode="External"/><Relationship Id="rId61" Type="http://schemas.openxmlformats.org/officeDocument/2006/relationships/image" Target="media/image5.png"/><Relationship Id="rId82" Type="http://schemas.openxmlformats.org/officeDocument/2006/relationships/diagramData" Target="diagrams/data10.xml"/><Relationship Id="rId199" Type="http://schemas.openxmlformats.org/officeDocument/2006/relationships/hyperlink" Target="https://lca-net.com/publications/older/" TargetMode="External"/><Relationship Id="rId203" Type="http://schemas.openxmlformats.org/officeDocument/2006/relationships/hyperlink" Target="https://doi.org/10.1016/S0377-2217(00)00074-6" TargetMode="External"/><Relationship Id="rId385" Type="http://schemas.openxmlformats.org/officeDocument/2006/relationships/hyperlink" Target="https://www.unesco.org/ru/artificial-intelligence/recommendation-ethics" TargetMode="External"/><Relationship Id="rId19" Type="http://schemas.microsoft.com/office/2007/relationships/diagramDrawing" Target="diagrams/drawing2.xml"/><Relationship Id="rId224" Type="http://schemas.openxmlformats.org/officeDocument/2006/relationships/hyperlink" Target="https://digital-almaty.kz/sites/default/files/140720_cifrovizaciya_almaty_strategiya_rus_0.pdf" TargetMode="External"/><Relationship Id="rId245" Type="http://schemas.openxmlformats.org/officeDocument/2006/relationships/hyperlink" Target="https://tengrinews.kz/kazakhstan_news/10-populyarnyih-gosuslug-kazahstane-perevedut-onlayn-kontsa-566523/" TargetMode="External"/><Relationship Id="rId266" Type="http://schemas.openxmlformats.org/officeDocument/2006/relationships/hyperlink" Target="https://www.statista.com/statistics/1228865/internet-access-rate-worldwide-by-region-urban-rural/" TargetMode="External"/><Relationship Id="rId287" Type="http://schemas.openxmlformats.org/officeDocument/2006/relationships/hyperlink" Target="https://arxiv.org/abs/2108.07699" TargetMode="External"/><Relationship Id="rId30" Type="http://schemas.openxmlformats.org/officeDocument/2006/relationships/diagramLayout" Target="diagrams/layout4.xml"/><Relationship Id="rId105" Type="http://schemas.openxmlformats.org/officeDocument/2006/relationships/diagramQuickStyle" Target="diagrams/quickStyle12.xml"/><Relationship Id="rId126" Type="http://schemas.openxmlformats.org/officeDocument/2006/relationships/diagramColors" Target="diagrams/colors16.xml"/><Relationship Id="rId147" Type="http://schemas.openxmlformats.org/officeDocument/2006/relationships/diagramData" Target="diagrams/data20.xml"/><Relationship Id="rId168" Type="http://schemas.openxmlformats.org/officeDocument/2006/relationships/diagramData" Target="diagrams/data24.xml"/><Relationship Id="rId312" Type="http://schemas.openxmlformats.org/officeDocument/2006/relationships/hyperlink" Target="https://www.coe.int/en/web/cybercrime" TargetMode="External"/><Relationship Id="rId333" Type="http://schemas.openxmlformats.org/officeDocument/2006/relationships/hyperlink" Target="https://doi.org/10.1007/s13132-021-00791-0" TargetMode="External"/><Relationship Id="rId354" Type="http://schemas.openxmlformats.org/officeDocument/2006/relationships/hyperlink" Target="https://www.washingtonpost.com/world/2025/07/15/china-digital-id-internet-surveillance/" TargetMode="External"/><Relationship Id="rId51" Type="http://schemas.openxmlformats.org/officeDocument/2006/relationships/diagramLayout" Target="diagrams/layout7.xml"/><Relationship Id="rId72" Type="http://schemas.openxmlformats.org/officeDocument/2006/relationships/chart" Target="charts/chart1.xml"/><Relationship Id="rId93" Type="http://schemas.openxmlformats.org/officeDocument/2006/relationships/chart" Target="charts/chart9.xml"/><Relationship Id="rId189" Type="http://schemas.openxmlformats.org/officeDocument/2006/relationships/hyperlink" Target="https://epi.yale.edu/" TargetMode="External"/><Relationship Id="rId375" Type="http://schemas.openxmlformats.org/officeDocument/2006/relationships/hyperlink" Target="https://egov.kz/cms/ru/healthcare/projects" TargetMode="External"/><Relationship Id="rId3" Type="http://schemas.openxmlformats.org/officeDocument/2006/relationships/styles" Target="styles.xml"/><Relationship Id="rId214" Type="http://schemas.openxmlformats.org/officeDocument/2006/relationships/hyperlink" Target="https://www.sciencedirect.com/science/article/pii/S1044500513000474" TargetMode="External"/><Relationship Id="rId235" Type="http://schemas.openxmlformats.org/officeDocument/2006/relationships/hyperlink" Target="https://cyberleninka.ru/article/n/sovremennye-tendentsii-tsifrovoy-transformatsii-neftegazovoy-otrasli-kazahstana" TargetMode="External"/><Relationship Id="rId256" Type="http://schemas.openxmlformats.org/officeDocument/2006/relationships/hyperlink" Target="https://datahub.io/@cheredia19/ookla-speedtest-global-index-fixed-broadband-2017-2024" TargetMode="External"/><Relationship Id="rId277" Type="http://schemas.openxmlformats.org/officeDocument/2006/relationships/hyperlink" Target="https://ink.library.smu.edu.sg/rosa_reports/15" TargetMode="External"/><Relationship Id="rId298" Type="http://schemas.openxmlformats.org/officeDocument/2006/relationships/hyperlink" Target="https://www.undp.org/kazakhstan/press-releases/kazakhstans-digital-family-card-awarded-2024-govtech-prize" TargetMode="External"/><Relationship Id="rId116" Type="http://schemas.openxmlformats.org/officeDocument/2006/relationships/diagramColors" Target="diagrams/colors14.xml"/><Relationship Id="rId137" Type="http://schemas.openxmlformats.org/officeDocument/2006/relationships/diagramData" Target="diagrams/data18.xml"/><Relationship Id="rId158" Type="http://schemas.openxmlformats.org/officeDocument/2006/relationships/diagramLayout" Target="diagrams/layout22.xml"/><Relationship Id="rId302" Type="http://schemas.openxmlformats.org/officeDocument/2006/relationships/hyperlink" Target="https://www.delltechnologies.com/asset/en-us/products/data-protection/industry-market/global-data-protection-index-key-findings.pdf" TargetMode="External"/><Relationship Id="rId323" Type="http://schemas.openxmlformats.org/officeDocument/2006/relationships/hyperlink" Target="https://www.theglobaleconomy.com/rankings/wb_political_stability/" TargetMode="External"/><Relationship Id="rId344" Type="http://schemas.openxmlformats.org/officeDocument/2006/relationships/hyperlink" Target="http://digitalforlife.gov.sg/about/digital-for-life-movement-and-fund" TargetMode="External"/><Relationship Id="rId20" Type="http://schemas.openxmlformats.org/officeDocument/2006/relationships/hyperlink" Target="http://ec.europa.eu/smart-regulation/impact/index_en.htm" TargetMode="External"/><Relationship Id="rId41" Type="http://schemas.openxmlformats.org/officeDocument/2006/relationships/diagramQuickStyle" Target="diagrams/quickStyle5.xml"/><Relationship Id="rId62" Type="http://schemas.microsoft.com/office/2014/relationships/chartEx" Target="charts/chartEx1.xml"/><Relationship Id="rId83" Type="http://schemas.openxmlformats.org/officeDocument/2006/relationships/diagramLayout" Target="diagrams/layout10.xml"/><Relationship Id="rId179" Type="http://schemas.openxmlformats.org/officeDocument/2006/relationships/diagramLayout" Target="diagrams/layout26.xml"/><Relationship Id="rId365" Type="http://schemas.openxmlformats.org/officeDocument/2006/relationships/hyperlink" Target="https://www.gov.kz/uploads/2024/5/31/8ec932f43aa0303ef61be4c9a4a86c30_original.651644.pdf?utm" TargetMode="External"/><Relationship Id="rId386" Type="http://schemas.openxmlformats.org/officeDocument/2006/relationships/fontTable" Target="fontTable.xml"/><Relationship Id="rId190" Type="http://schemas.openxmlformats.org/officeDocument/2006/relationships/hyperlink" Target="https://www.unep.org/resources/Global-Resource-Outlook-2024" TargetMode="External"/><Relationship Id="rId204" Type="http://schemas.openxmlformats.org/officeDocument/2006/relationships/hyperlink" Target="http://www.lca-net.com/publications/older/" TargetMode="External"/><Relationship Id="rId225" Type="http://schemas.openxmlformats.org/officeDocument/2006/relationships/hyperlink" Target="https://online.zakon.kz/Document/?doc_id=34360969" TargetMode="External"/><Relationship Id="rId246" Type="http://schemas.openxmlformats.org/officeDocument/2006/relationships/hyperlink" Target="https://publicadministration.un.org/egovkb/en-us/Reports/UN-E-Government-Survey-2024" TargetMode="External"/><Relationship Id="rId267" Type="http://schemas.openxmlformats.org/officeDocument/2006/relationships/hyperlink" Target="https://www.itu.int/dms_pub/itu-d/opb/hdb/d-hdb-gci.01-2024-pdf-e.pdf" TargetMode="External"/><Relationship Id="rId288" Type="http://schemas.openxmlformats.org/officeDocument/2006/relationships/hyperlink" Target="https://ageing-better.org.uk/society-state-ageing-2023-4" TargetMode="External"/><Relationship Id="rId106" Type="http://schemas.openxmlformats.org/officeDocument/2006/relationships/diagramColors" Target="diagrams/colors12.xml"/><Relationship Id="rId127" Type="http://schemas.microsoft.com/office/2007/relationships/diagramDrawing" Target="diagrams/drawing16.xml"/><Relationship Id="rId313" Type="http://schemas.openxmlformats.org/officeDocument/2006/relationships/hyperlink" Target="https://www.ptsecurity.com/ru-ru/research/analytics/aktualnye-kiberugrozy-iv-kvartal-2024-goda-i-kvartal-2025-goda/" TargetMode="External"/><Relationship Id="rId10" Type="http://schemas.openxmlformats.org/officeDocument/2006/relationships/diagramQuickStyle" Target="diagrams/quickStyle1.xml"/><Relationship Id="rId31" Type="http://schemas.openxmlformats.org/officeDocument/2006/relationships/diagramQuickStyle" Target="diagrams/quickStyle4.xml"/><Relationship Id="rId52" Type="http://schemas.openxmlformats.org/officeDocument/2006/relationships/diagramQuickStyle" Target="diagrams/quickStyle7.xml"/><Relationship Id="rId73" Type="http://schemas.openxmlformats.org/officeDocument/2006/relationships/diagramData" Target="diagrams/data9.xml"/><Relationship Id="rId94" Type="http://schemas.openxmlformats.org/officeDocument/2006/relationships/chart" Target="charts/chart10.xml"/><Relationship Id="rId148" Type="http://schemas.openxmlformats.org/officeDocument/2006/relationships/diagramLayout" Target="diagrams/layout20.xml"/><Relationship Id="rId169" Type="http://schemas.openxmlformats.org/officeDocument/2006/relationships/diagramLayout" Target="diagrams/layout24.xml"/><Relationship Id="rId334" Type="http://schemas.openxmlformats.org/officeDocument/2006/relationships/hyperlink" Target="https://www.oecd.org/en/publications/2024/11/how-s-life-2024_bdcf2f9f.html?utm" TargetMode="External"/><Relationship Id="rId355" Type="http://schemas.openxmlformats.org/officeDocument/2006/relationships/hyperlink" Target="https://news.egov.itmo.ru/24-09-17-441.html" TargetMode="External"/><Relationship Id="rId376" Type="http://schemas.openxmlformats.org/officeDocument/2006/relationships/hyperlink" Target="https://www.gov.kz/memleket/entities/maidd/activities/14764" TargetMode="External"/><Relationship Id="rId4" Type="http://schemas.openxmlformats.org/officeDocument/2006/relationships/settings" Target="settings.xml"/><Relationship Id="rId180" Type="http://schemas.openxmlformats.org/officeDocument/2006/relationships/diagramQuickStyle" Target="diagrams/quickStyle26.xml"/><Relationship Id="rId215" Type="http://schemas.openxmlformats.org/officeDocument/2006/relationships/hyperlink" Target="https://doi.org/10.1016/j.jclepro.2018.08.201" TargetMode="External"/><Relationship Id="rId236" Type="http://schemas.openxmlformats.org/officeDocument/2006/relationships/hyperlink" Target="https://dprom.kz/goryachie-stranitsy/tseefroveezatseeya-v-dobivaushyeyi-pomishlyenoste/" TargetMode="External"/><Relationship Id="rId257" Type="http://schemas.openxmlformats.org/officeDocument/2006/relationships/hyperlink" Target="https://egov.kz/cms/ru/information/about/projects" TargetMode="External"/><Relationship Id="rId278" Type="http://schemas.openxmlformats.org/officeDocument/2006/relationships/hyperlink" Target="https://www.imda.gov.sg/how-we-can-help/seniors-go-digita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1.xml"/><Relationship Id="rId1" Type="http://schemas.microsoft.com/office/2011/relationships/chartStyle" Target="style11.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2.xml"/><Relationship Id="rId1" Type="http://schemas.microsoft.com/office/2011/relationships/chartStyle" Target="style12.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3.xml"/><Relationship Id="rId1" Type="http://schemas.microsoft.com/office/2011/relationships/chartStyle" Target="style13.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4.xml"/><Relationship Id="rId1" Type="http://schemas.microsoft.com/office/2011/relationships/chartStyle" Target="style14.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5.xml"/><Relationship Id="rId1" Type="http://schemas.microsoft.com/office/2011/relationships/chartStyle" Target="style15.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6.xml"/><Relationship Id="rId1" Type="http://schemas.microsoft.com/office/2011/relationships/chartStyle" Target="style16.xm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ruzhan.ye\Desktop\&#1040;&#1085;&#1072;&#1083;&#1080;&#1079;_250423.xlsx"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ruzhan.ye\Desktop\&#1040;&#1085;&#1072;&#1083;&#1080;&#1079;_250423.xlsx"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8.xml"/><Relationship Id="rId1" Type="http://schemas.microsoft.com/office/2011/relationships/chartStyle" Target="style8.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9.xml"/><Relationship Id="rId1" Type="http://schemas.microsoft.com/office/2011/relationships/chartStyle" Target="style9.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0.xml"/><Relationship Id="rId1" Type="http://schemas.microsoft.com/office/2011/relationships/chartStyle" Target="style10.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Индикаторы благополучия ОЭСР</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F1A-4624-AB80-49E03CDF190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3339-42E7-9449-B1B96176826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F1A-4624-AB80-49E03CDF190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F1A-4624-AB80-49E03CDF190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F1A-4624-AB80-49E03CDF190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F1A-4624-AB80-49E03CDF190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F1A-4624-AB80-49E03CDF190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F1A-4624-AB80-49E03CDF190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F1A-4624-AB80-49E03CDF190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5F1A-4624-AB80-49E03CDF1908}"/>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5F1A-4624-AB80-49E03CDF1908}"/>
              </c:ext>
            </c:extLst>
          </c:dPt>
          <c:cat>
            <c:strRef>
              <c:f>Sheet1!$A$2:$A$12</c:f>
              <c:strCache>
                <c:ptCount val="11"/>
                <c:pt idx="0">
                  <c:v>Доход</c:v>
                </c:pt>
                <c:pt idx="1">
                  <c:v>Работа и качество работы</c:v>
                </c:pt>
                <c:pt idx="2">
                  <c:v>Жилье</c:v>
                </c:pt>
                <c:pt idx="3">
                  <c:v>Здоровье</c:v>
                </c:pt>
                <c:pt idx="4">
                  <c:v>Образование</c:v>
                </c:pt>
                <c:pt idx="5">
                  <c:v>Экология</c:v>
                </c:pt>
                <c:pt idx="6">
                  <c:v>Гражданские права</c:v>
                </c:pt>
                <c:pt idx="7">
                  <c:v>Удовлетворенность</c:v>
                </c:pt>
                <c:pt idx="8">
                  <c:v>Безопасность</c:v>
                </c:pt>
                <c:pt idx="9">
                  <c:v>Баланс работы и отдыха</c:v>
                </c:pt>
                <c:pt idx="10">
                  <c:v>Социальные связи</c:v>
                </c:pt>
              </c:strCache>
            </c:strRef>
          </c:cat>
          <c:val>
            <c:numRef>
              <c:f>Sheet1!$B$2:$B$12</c:f>
              <c:numCache>
                <c:formatCode>General</c:formatCode>
                <c:ptCount val="11"/>
                <c:pt idx="0">
                  <c:v>1</c:v>
                </c:pt>
                <c:pt idx="1">
                  <c:v>1</c:v>
                </c:pt>
                <c:pt idx="2">
                  <c:v>1</c:v>
                </c:pt>
                <c:pt idx="3">
                  <c:v>1</c:v>
                </c:pt>
                <c:pt idx="4">
                  <c:v>1</c:v>
                </c:pt>
                <c:pt idx="5">
                  <c:v>1</c:v>
                </c:pt>
                <c:pt idx="6">
                  <c:v>1</c:v>
                </c:pt>
                <c:pt idx="7">
                  <c:v>1</c:v>
                </c:pt>
                <c:pt idx="8">
                  <c:v>1</c:v>
                </c:pt>
                <c:pt idx="9">
                  <c:v>1</c:v>
                </c:pt>
                <c:pt idx="10">
                  <c:v>1</c:v>
                </c:pt>
              </c:numCache>
            </c:numRef>
          </c:val>
          <c:extLst>
            <c:ext xmlns:c16="http://schemas.microsoft.com/office/drawing/2014/chart" uri="{C3380CC4-5D6E-409C-BE32-E72D297353CC}">
              <c16:uniqueId val="{00000000-3339-42E7-9449-B1B961768265}"/>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Sheet1!$B$1</c:f>
              <c:strCache>
                <c:ptCount val="1"/>
                <c:pt idx="0">
                  <c:v>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F13-4BD2-A821-9C313F2A3B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F13-4BD2-A821-9C313F2A3B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Электронная коммерция</c:v>
                </c:pt>
                <c:pt idx="1">
                  <c:v>Традиционные формы торговли</c:v>
                </c:pt>
              </c:strCache>
            </c:strRef>
          </c:cat>
          <c:val>
            <c:numRef>
              <c:f>Sheet1!$B$2:$B$3</c:f>
              <c:numCache>
                <c:formatCode>General</c:formatCode>
                <c:ptCount val="2"/>
                <c:pt idx="0">
                  <c:v>16.600000000000001</c:v>
                </c:pt>
                <c:pt idx="1">
                  <c:v>83.4</c:v>
                </c:pt>
              </c:numCache>
            </c:numRef>
          </c:val>
          <c:extLst>
            <c:ext xmlns:c16="http://schemas.microsoft.com/office/drawing/2014/chart" uri="{C3380CC4-5D6E-409C-BE32-E72D297353CC}">
              <c16:uniqueId val="{00000004-0F13-4BD2-A821-9C313F2A3BB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Казахстан</c:v>
                </c:pt>
              </c:strCache>
            </c:strRef>
          </c:tx>
          <c:spPr>
            <a:ln w="28575" cap="rnd">
              <a:solidFill>
                <a:schemeClr val="accent1"/>
              </a:solidFill>
              <a:round/>
            </a:ln>
            <a:effectLst/>
          </c:spPr>
          <c:marker>
            <c:symbol val="none"/>
          </c:marker>
          <c:cat>
            <c:numRef>
              <c:f>Sheet1!$A$2:$A$13</c:f>
              <c:numCache>
                <c:formatCode>General</c:formatCode>
                <c:ptCount val="12"/>
                <c:pt idx="0">
                  <c:v>2003</c:v>
                </c:pt>
                <c:pt idx="1">
                  <c:v>2004</c:v>
                </c:pt>
                <c:pt idx="2">
                  <c:v>2005</c:v>
                </c:pt>
                <c:pt idx="3">
                  <c:v>2008</c:v>
                </c:pt>
                <c:pt idx="4">
                  <c:v>2010</c:v>
                </c:pt>
                <c:pt idx="5">
                  <c:v>2012</c:v>
                </c:pt>
                <c:pt idx="6">
                  <c:v>2014</c:v>
                </c:pt>
                <c:pt idx="7">
                  <c:v>2016</c:v>
                </c:pt>
                <c:pt idx="8">
                  <c:v>2018</c:v>
                </c:pt>
                <c:pt idx="9">
                  <c:v>2020</c:v>
                </c:pt>
                <c:pt idx="10">
                  <c:v>2022</c:v>
                </c:pt>
                <c:pt idx="11">
                  <c:v>2024</c:v>
                </c:pt>
              </c:numCache>
            </c:numRef>
          </c:cat>
          <c:val>
            <c:numRef>
              <c:f>Sheet1!$B$2:$B$13</c:f>
              <c:numCache>
                <c:formatCode>General</c:formatCode>
                <c:ptCount val="12"/>
                <c:pt idx="0">
                  <c:v>0.38661000000000001</c:v>
                </c:pt>
                <c:pt idx="1">
                  <c:v>0.43436999999999998</c:v>
                </c:pt>
                <c:pt idx="2">
                  <c:v>0.48125000000000001</c:v>
                </c:pt>
                <c:pt idx="3">
                  <c:v>0.4743</c:v>
                </c:pt>
                <c:pt idx="4">
                  <c:v>0.55781999999999998</c:v>
                </c:pt>
                <c:pt idx="5">
                  <c:v>0.68437999999999999</c:v>
                </c:pt>
                <c:pt idx="6">
                  <c:v>0.72826999999999997</c:v>
                </c:pt>
                <c:pt idx="7">
                  <c:v>0.72499000000000002</c:v>
                </c:pt>
                <c:pt idx="8">
                  <c:v>0.75970000000000004</c:v>
                </c:pt>
                <c:pt idx="9">
                  <c:v>0.83750000000000002</c:v>
                </c:pt>
                <c:pt idx="10">
                  <c:v>0.86280000000000001</c:v>
                </c:pt>
                <c:pt idx="11">
                  <c:v>0.90093000000000001</c:v>
                </c:pt>
              </c:numCache>
            </c:numRef>
          </c:val>
          <c:smooth val="0"/>
          <c:extLst>
            <c:ext xmlns:c16="http://schemas.microsoft.com/office/drawing/2014/chart" uri="{C3380CC4-5D6E-409C-BE32-E72D297353CC}">
              <c16:uniqueId val="{00000000-54A0-48E9-98C9-1C28E04DBF92}"/>
            </c:ext>
          </c:extLst>
        </c:ser>
        <c:ser>
          <c:idx val="1"/>
          <c:order val="1"/>
          <c:tx>
            <c:strRef>
              <c:f>Sheet1!$C$1</c:f>
              <c:strCache>
                <c:ptCount val="1"/>
                <c:pt idx="0">
                  <c:v>Среднее мировое значение</c:v>
                </c:pt>
              </c:strCache>
            </c:strRef>
          </c:tx>
          <c:spPr>
            <a:ln w="28575" cap="rnd">
              <a:solidFill>
                <a:schemeClr val="accent2"/>
              </a:solidFill>
              <a:round/>
            </a:ln>
            <a:effectLst/>
          </c:spPr>
          <c:marker>
            <c:symbol val="none"/>
          </c:marker>
          <c:cat>
            <c:numRef>
              <c:f>Sheet1!$A$2:$A$13</c:f>
              <c:numCache>
                <c:formatCode>General</c:formatCode>
                <c:ptCount val="12"/>
                <c:pt idx="0">
                  <c:v>2003</c:v>
                </c:pt>
                <c:pt idx="1">
                  <c:v>2004</c:v>
                </c:pt>
                <c:pt idx="2">
                  <c:v>2005</c:v>
                </c:pt>
                <c:pt idx="3">
                  <c:v>2008</c:v>
                </c:pt>
                <c:pt idx="4">
                  <c:v>2010</c:v>
                </c:pt>
                <c:pt idx="5">
                  <c:v>2012</c:v>
                </c:pt>
                <c:pt idx="6">
                  <c:v>2014</c:v>
                </c:pt>
                <c:pt idx="7">
                  <c:v>2016</c:v>
                </c:pt>
                <c:pt idx="8">
                  <c:v>2018</c:v>
                </c:pt>
                <c:pt idx="9">
                  <c:v>2020</c:v>
                </c:pt>
                <c:pt idx="10">
                  <c:v>2022</c:v>
                </c:pt>
                <c:pt idx="11">
                  <c:v>2024</c:v>
                </c:pt>
              </c:numCache>
            </c:numRef>
          </c:cat>
          <c:val>
            <c:numRef>
              <c:f>Sheet1!$C$2:$C$13</c:f>
              <c:numCache>
                <c:formatCode>General</c:formatCode>
                <c:ptCount val="12"/>
                <c:pt idx="0">
                  <c:v>0.3402</c:v>
                </c:pt>
                <c:pt idx="1">
                  <c:v>0.36</c:v>
                </c:pt>
                <c:pt idx="2">
                  <c:v>0.38950000000000001</c:v>
                </c:pt>
                <c:pt idx="3">
                  <c:v>0.45679999999999998</c:v>
                </c:pt>
                <c:pt idx="4">
                  <c:v>0.44059999999999999</c:v>
                </c:pt>
                <c:pt idx="5">
                  <c:v>0.46010000000000001</c:v>
                </c:pt>
                <c:pt idx="6">
                  <c:v>0.47210000000000002</c:v>
                </c:pt>
                <c:pt idx="7">
                  <c:v>0.5</c:v>
                </c:pt>
                <c:pt idx="8">
                  <c:v>0.55000000000000004</c:v>
                </c:pt>
                <c:pt idx="9">
                  <c:v>0.6</c:v>
                </c:pt>
                <c:pt idx="10">
                  <c:v>0.61019999999999996</c:v>
                </c:pt>
                <c:pt idx="11">
                  <c:v>0.63829999999999998</c:v>
                </c:pt>
              </c:numCache>
            </c:numRef>
          </c:val>
          <c:smooth val="0"/>
          <c:extLst>
            <c:ext xmlns:c16="http://schemas.microsoft.com/office/drawing/2014/chart" uri="{C3380CC4-5D6E-409C-BE32-E72D297353CC}">
              <c16:uniqueId val="{00000001-54A0-48E9-98C9-1C28E04DBF92}"/>
            </c:ext>
          </c:extLst>
        </c:ser>
        <c:dLbls>
          <c:showLegendKey val="0"/>
          <c:showVal val="0"/>
          <c:showCatName val="0"/>
          <c:showSerName val="0"/>
          <c:showPercent val="0"/>
          <c:showBubbleSize val="0"/>
        </c:dLbls>
        <c:smooth val="0"/>
        <c:axId val="834893328"/>
        <c:axId val="834893656"/>
      </c:lineChart>
      <c:catAx>
        <c:axId val="83489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4893656"/>
        <c:crosses val="autoZero"/>
        <c:auto val="1"/>
        <c:lblAlgn val="ctr"/>
        <c:lblOffset val="100"/>
        <c:noMultiLvlLbl val="0"/>
      </c:catAx>
      <c:valAx>
        <c:axId val="834893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4893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Уровень кибербуллинга</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Sheet1!$B$1</c:f>
              <c:strCache>
                <c:ptCount val="1"/>
                <c:pt idx="0">
                  <c:v>2022-2023</c:v>
                </c:pt>
              </c:strCache>
            </c:strRef>
          </c:tx>
          <c:spPr>
            <a:solidFill>
              <a:schemeClr val="accent1"/>
            </a:solidFill>
            <a:ln>
              <a:noFill/>
            </a:ln>
            <a:effectLst/>
          </c:spPr>
          <c:invertIfNegative val="0"/>
          <c:dPt>
            <c:idx val="11"/>
            <c:invertIfNegative val="0"/>
            <c:bubble3D val="0"/>
            <c:spPr>
              <a:solidFill>
                <a:srgbClr val="C00000"/>
              </a:solidFill>
              <a:ln>
                <a:noFill/>
              </a:ln>
              <a:effectLst/>
            </c:spPr>
            <c:extLst>
              <c:ext xmlns:c16="http://schemas.microsoft.com/office/drawing/2014/chart" uri="{C3380CC4-5D6E-409C-BE32-E72D297353CC}">
                <c16:uniqueId val="{00000000-1580-4F67-B9EA-896C847095C8}"/>
              </c:ext>
            </c:extLst>
          </c:dPt>
          <c:cat>
            <c:strRef>
              <c:f>Sheet1!$A$2:$A$21</c:f>
              <c:strCache>
                <c:ptCount val="20"/>
                <c:pt idx="0">
                  <c:v>Latvia</c:v>
                </c:pt>
                <c:pt idx="1">
                  <c:v>Poland</c:v>
                </c:pt>
                <c:pt idx="2">
                  <c:v>Bulgaria</c:v>
                </c:pt>
                <c:pt idx="3">
                  <c:v>England</c:v>
                </c:pt>
                <c:pt idx="4">
                  <c:v>Canada</c:v>
                </c:pt>
                <c:pt idx="5">
                  <c:v>Ireland</c:v>
                </c:pt>
                <c:pt idx="6">
                  <c:v>Sweden</c:v>
                </c:pt>
                <c:pt idx="7">
                  <c:v>Denmark</c:v>
                </c:pt>
                <c:pt idx="8">
                  <c:v>Czech Republic</c:v>
                </c:pt>
                <c:pt idx="9">
                  <c:v>Germany</c:v>
                </c:pt>
                <c:pt idx="10">
                  <c:v>Israel</c:v>
                </c:pt>
                <c:pt idx="11">
                  <c:v>Kazakhstan</c:v>
                </c:pt>
                <c:pt idx="12">
                  <c:v>Italy</c:v>
                </c:pt>
                <c:pt idx="13">
                  <c:v>Austria</c:v>
                </c:pt>
                <c:pt idx="14">
                  <c:v>Netherlands</c:v>
                </c:pt>
                <c:pt idx="15">
                  <c:v>Switzerland</c:v>
                </c:pt>
                <c:pt idx="16">
                  <c:v>France</c:v>
                </c:pt>
                <c:pt idx="17">
                  <c:v>Greece</c:v>
                </c:pt>
                <c:pt idx="18">
                  <c:v>Portugal</c:v>
                </c:pt>
                <c:pt idx="19">
                  <c:v>Spain</c:v>
                </c:pt>
              </c:strCache>
            </c:strRef>
          </c:cat>
          <c:val>
            <c:numRef>
              <c:f>Sheet1!$B$2:$B$21</c:f>
              <c:numCache>
                <c:formatCode>0.0</c:formatCode>
                <c:ptCount val="20"/>
                <c:pt idx="0">
                  <c:v>23.70345</c:v>
                </c:pt>
                <c:pt idx="1">
                  <c:v>22.439020000000003</c:v>
                </c:pt>
                <c:pt idx="2">
                  <c:v>21.682850000000002</c:v>
                </c:pt>
                <c:pt idx="3">
                  <c:v>21.157250000000001</c:v>
                </c:pt>
                <c:pt idx="4">
                  <c:v>20.737829999999999</c:v>
                </c:pt>
                <c:pt idx="5">
                  <c:v>19.39809</c:v>
                </c:pt>
                <c:pt idx="6">
                  <c:v>17.946840000000002</c:v>
                </c:pt>
                <c:pt idx="7">
                  <c:v>15.688949999999998</c:v>
                </c:pt>
                <c:pt idx="8">
                  <c:v>14.561199999999999</c:v>
                </c:pt>
                <c:pt idx="9">
                  <c:v>13.551079999999999</c:v>
                </c:pt>
                <c:pt idx="10">
                  <c:v>13.236519999999999</c:v>
                </c:pt>
                <c:pt idx="11">
                  <c:v>13.190180000000002</c:v>
                </c:pt>
                <c:pt idx="12">
                  <c:v>12.72808</c:v>
                </c:pt>
                <c:pt idx="13">
                  <c:v>12.575939999999999</c:v>
                </c:pt>
                <c:pt idx="14">
                  <c:v>11.26178</c:v>
                </c:pt>
                <c:pt idx="15">
                  <c:v>11.145819999999999</c:v>
                </c:pt>
                <c:pt idx="16">
                  <c:v>10.48874</c:v>
                </c:pt>
                <c:pt idx="17">
                  <c:v>9.4848600000000012</c:v>
                </c:pt>
                <c:pt idx="18">
                  <c:v>9.3207300000000011</c:v>
                </c:pt>
                <c:pt idx="19">
                  <c:v>7.5396799999999997</c:v>
                </c:pt>
              </c:numCache>
            </c:numRef>
          </c:val>
          <c:extLst>
            <c:ext xmlns:c16="http://schemas.microsoft.com/office/drawing/2014/chart" uri="{C3380CC4-5D6E-409C-BE32-E72D297353CC}">
              <c16:uniqueId val="{00000000-758F-43CE-8805-5E917174E8FF}"/>
            </c:ext>
          </c:extLst>
        </c:ser>
        <c:dLbls>
          <c:showLegendKey val="0"/>
          <c:showVal val="0"/>
          <c:showCatName val="0"/>
          <c:showSerName val="0"/>
          <c:showPercent val="0"/>
          <c:showBubbleSize val="0"/>
        </c:dLbls>
        <c:gapWidth val="219"/>
        <c:overlap val="-27"/>
        <c:axId val="641581120"/>
        <c:axId val="641574888"/>
      </c:barChart>
      <c:lineChart>
        <c:grouping val="standard"/>
        <c:varyColors val="0"/>
        <c:ser>
          <c:idx val="1"/>
          <c:order val="1"/>
          <c:tx>
            <c:strRef>
              <c:f>Sheet1!$C$1</c:f>
              <c:strCache>
                <c:ptCount val="1"/>
                <c:pt idx="0">
                  <c:v>2018-2019</c:v>
                </c:pt>
              </c:strCache>
            </c:strRef>
          </c:tx>
          <c:spPr>
            <a:ln w="28575" cap="rnd">
              <a:solidFill>
                <a:schemeClr val="accent2"/>
              </a:solidFill>
              <a:round/>
            </a:ln>
            <a:effectLst/>
          </c:spPr>
          <c:marker>
            <c:symbol val="none"/>
          </c:marker>
          <c:cat>
            <c:strRef>
              <c:f>Sheet1!$A$2:$A$21</c:f>
              <c:strCache>
                <c:ptCount val="20"/>
                <c:pt idx="0">
                  <c:v>Latvia</c:v>
                </c:pt>
                <c:pt idx="1">
                  <c:v>Poland</c:v>
                </c:pt>
                <c:pt idx="2">
                  <c:v>Bulgaria</c:v>
                </c:pt>
                <c:pt idx="3">
                  <c:v>England</c:v>
                </c:pt>
                <c:pt idx="4">
                  <c:v>Canada</c:v>
                </c:pt>
                <c:pt idx="5">
                  <c:v>Ireland</c:v>
                </c:pt>
                <c:pt idx="6">
                  <c:v>Sweden</c:v>
                </c:pt>
                <c:pt idx="7">
                  <c:v>Denmark</c:v>
                </c:pt>
                <c:pt idx="8">
                  <c:v>Czech Republic</c:v>
                </c:pt>
                <c:pt idx="9">
                  <c:v>Germany</c:v>
                </c:pt>
                <c:pt idx="10">
                  <c:v>Israel</c:v>
                </c:pt>
                <c:pt idx="11">
                  <c:v>Kazakhstan</c:v>
                </c:pt>
                <c:pt idx="12">
                  <c:v>Italy</c:v>
                </c:pt>
                <c:pt idx="13">
                  <c:v>Austria</c:v>
                </c:pt>
                <c:pt idx="14">
                  <c:v>Netherlands</c:v>
                </c:pt>
                <c:pt idx="15">
                  <c:v>Switzerland</c:v>
                </c:pt>
                <c:pt idx="16">
                  <c:v>France</c:v>
                </c:pt>
                <c:pt idx="17">
                  <c:v>Greece</c:v>
                </c:pt>
                <c:pt idx="18">
                  <c:v>Portugal</c:v>
                </c:pt>
                <c:pt idx="19">
                  <c:v>Spain</c:v>
                </c:pt>
              </c:strCache>
            </c:strRef>
          </c:cat>
          <c:val>
            <c:numRef>
              <c:f>Sheet1!$C$2:$C$21</c:f>
              <c:numCache>
                <c:formatCode>0.0</c:formatCode>
                <c:ptCount val="20"/>
                <c:pt idx="0">
                  <c:v>20.864620000000002</c:v>
                </c:pt>
                <c:pt idx="1">
                  <c:v>18.71997</c:v>
                </c:pt>
                <c:pt idx="2">
                  <c:v>17.48021</c:v>
                </c:pt>
                <c:pt idx="3">
                  <c:v>17.559820000000002</c:v>
                </c:pt>
                <c:pt idx="4">
                  <c:v>13.568009999999999</c:v>
                </c:pt>
                <c:pt idx="5">
                  <c:v>15.804040000000001</c:v>
                </c:pt>
                <c:pt idx="6">
                  <c:v>15.83541</c:v>
                </c:pt>
                <c:pt idx="7">
                  <c:v>9.2790200000000009</c:v>
                </c:pt>
                <c:pt idx="8">
                  <c:v>10.436629999999999</c:v>
                </c:pt>
                <c:pt idx="9">
                  <c:v>10.1172</c:v>
                </c:pt>
                <c:pt idx="10">
                  <c:v>11.427379999999999</c:v>
                </c:pt>
                <c:pt idx="11">
                  <c:v>12.147130000000001</c:v>
                </c:pt>
                <c:pt idx="12">
                  <c:v>7.9726099999999995</c:v>
                </c:pt>
                <c:pt idx="13">
                  <c:v>8.8170500000000001</c:v>
                </c:pt>
                <c:pt idx="14">
                  <c:v>5.99674</c:v>
                </c:pt>
                <c:pt idx="15">
                  <c:v>8.6174499999999998</c:v>
                </c:pt>
                <c:pt idx="16">
                  <c:v>7.2814800000000002</c:v>
                </c:pt>
                <c:pt idx="17">
                  <c:v>5.2096900000000002</c:v>
                </c:pt>
                <c:pt idx="18">
                  <c:v>7.9791799999999995</c:v>
                </c:pt>
                <c:pt idx="19">
                  <c:v>5.0104899999999999</c:v>
                </c:pt>
              </c:numCache>
            </c:numRef>
          </c:val>
          <c:smooth val="0"/>
          <c:extLst>
            <c:ext xmlns:c16="http://schemas.microsoft.com/office/drawing/2014/chart" uri="{C3380CC4-5D6E-409C-BE32-E72D297353CC}">
              <c16:uniqueId val="{00000001-758F-43CE-8805-5E917174E8FF}"/>
            </c:ext>
          </c:extLst>
        </c:ser>
        <c:dLbls>
          <c:showLegendKey val="0"/>
          <c:showVal val="0"/>
          <c:showCatName val="0"/>
          <c:showSerName val="0"/>
          <c:showPercent val="0"/>
          <c:showBubbleSize val="0"/>
        </c:dLbls>
        <c:marker val="1"/>
        <c:smooth val="0"/>
        <c:axId val="641581120"/>
        <c:axId val="641574888"/>
      </c:lineChart>
      <c:catAx>
        <c:axId val="64158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41574888"/>
        <c:crosses val="autoZero"/>
        <c:auto val="1"/>
        <c:lblAlgn val="ctr"/>
        <c:lblOffset val="100"/>
        <c:noMultiLvlLbl val="0"/>
      </c:catAx>
      <c:valAx>
        <c:axId val="6415748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415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0.00%</c:formatCode>
                <c:ptCount val="5"/>
                <c:pt idx="0">
                  <c:v>0.629</c:v>
                </c:pt>
                <c:pt idx="1">
                  <c:v>0.73499999999999999</c:v>
                </c:pt>
                <c:pt idx="2" formatCode="0%">
                  <c:v>0.78</c:v>
                </c:pt>
                <c:pt idx="3" formatCode="0%">
                  <c:v>0.75</c:v>
                </c:pt>
                <c:pt idx="4">
                  <c:v>0.77400000000000002</c:v>
                </c:pt>
              </c:numCache>
            </c:numRef>
          </c:val>
          <c:extLst>
            <c:ext xmlns:c16="http://schemas.microsoft.com/office/drawing/2014/chart" uri="{C3380CC4-5D6E-409C-BE32-E72D297353CC}">
              <c16:uniqueId val="{00000000-1C2B-447F-8341-37438591095F}"/>
            </c:ext>
          </c:extLst>
        </c:ser>
        <c:dLbls>
          <c:showLegendKey val="0"/>
          <c:showVal val="0"/>
          <c:showCatName val="0"/>
          <c:showSerName val="0"/>
          <c:showPercent val="0"/>
          <c:showBubbleSize val="0"/>
        </c:dLbls>
        <c:gapWidth val="150"/>
        <c:axId val="857376736"/>
        <c:axId val="857375424"/>
      </c:barChart>
      <c:catAx>
        <c:axId val="857376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57375424"/>
        <c:crossesAt val="0"/>
        <c:auto val="1"/>
        <c:lblAlgn val="ctr"/>
        <c:lblOffset val="100"/>
        <c:noMultiLvlLbl val="0"/>
      </c:catAx>
      <c:valAx>
        <c:axId val="8573754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57376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62-403C-936A-62B5A16DAE2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62-403C-936A-62B5A16DAE2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D62-403C-936A-62B5A16DAE2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D62-403C-936A-62B5A16DAE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Обращение к ИТ-экспертам </c:v>
                </c:pt>
                <c:pt idx="1">
                  <c:v>Обращение в уполномоченный орган в области информационной безопасности </c:v>
                </c:pt>
                <c:pt idx="2">
                  <c:v>Обращение в правоохранительные органы</c:v>
                </c:pt>
                <c:pt idx="3">
                  <c:v>Обращение в никуда</c:v>
                </c:pt>
              </c:strCache>
            </c:strRef>
          </c:cat>
          <c:val>
            <c:numRef>
              <c:f>Sheet1!$B$2:$B$5</c:f>
              <c:numCache>
                <c:formatCode>0.00%</c:formatCode>
                <c:ptCount val="4"/>
                <c:pt idx="0">
                  <c:v>0.27400000000000002</c:v>
                </c:pt>
                <c:pt idx="1">
                  <c:v>0.192</c:v>
                </c:pt>
                <c:pt idx="2">
                  <c:v>0.32100000000000001</c:v>
                </c:pt>
                <c:pt idx="3">
                  <c:v>0.10100000000000001</c:v>
                </c:pt>
              </c:numCache>
            </c:numRef>
          </c:val>
          <c:extLst>
            <c:ext xmlns:c16="http://schemas.microsoft.com/office/drawing/2014/chart" uri="{C3380CC4-5D6E-409C-BE32-E72D297353CC}">
              <c16:uniqueId val="{00000008-FD62-403C-936A-62B5A16DAE23}"/>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747-4BB5-B922-9218E0E6788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747-4BB5-B922-9218E0E6788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747-4BB5-B922-9218E0E6788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747-4BB5-B922-9218E0E678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Защита и неприкосновенность</c:v>
                </c:pt>
                <c:pt idx="1">
                  <c:v>Защита от мошенников</c:v>
                </c:pt>
                <c:pt idx="2">
                  <c:v>Защита персональных данных</c:v>
                </c:pt>
                <c:pt idx="3">
                  <c:v>Безопасность в интернет-пространстве</c:v>
                </c:pt>
              </c:strCache>
            </c:strRef>
          </c:cat>
          <c:val>
            <c:numRef>
              <c:f>Sheet1!$B$2:$B$5</c:f>
              <c:numCache>
                <c:formatCode>0.00%</c:formatCode>
                <c:ptCount val="4"/>
                <c:pt idx="0">
                  <c:v>0.05</c:v>
                </c:pt>
                <c:pt idx="1">
                  <c:v>0.42</c:v>
                </c:pt>
                <c:pt idx="2">
                  <c:v>0.46</c:v>
                </c:pt>
                <c:pt idx="3">
                  <c:v>7.0000000000000007E-2</c:v>
                </c:pt>
              </c:numCache>
            </c:numRef>
          </c:val>
          <c:extLst>
            <c:ext xmlns:c16="http://schemas.microsoft.com/office/drawing/2014/chart" uri="{C3380CC4-5D6E-409C-BE32-E72D297353CC}">
              <c16:uniqueId val="{00000000-C940-4F88-B613-74E4D0A6D276}"/>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Индексу готовности правительств к ИИ</c:v>
                </c:pt>
              </c:strCache>
            </c:strRef>
          </c:tx>
          <c:spPr>
            <a:solidFill>
              <a:schemeClr val="accent1"/>
            </a:solidFill>
            <a:ln>
              <a:noFill/>
            </a:ln>
            <a:effectLst/>
          </c:spPr>
          <c:invertIfNegative val="0"/>
          <c:dLbls>
            <c:dLbl>
              <c:idx val="0"/>
              <c:layout>
                <c:manualLayout>
                  <c:x val="-9.8565169610477365E-18"/>
                  <c:y val="4.100163155281265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54-4254-848B-014406BE313A}"/>
                </c:ext>
              </c:extLst>
            </c:dLbl>
            <c:dLbl>
              <c:idx val="1"/>
              <c:layout>
                <c:manualLayout>
                  <c:x val="2.1505376344085826E-3"/>
                  <c:y val="1.53614244165425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54-4254-848B-014406BE313A}"/>
                </c:ext>
              </c:extLst>
            </c:dLbl>
            <c:dLbl>
              <c:idx val="2"/>
              <c:layout>
                <c:manualLayout>
                  <c:x val="-2.1505376344086021E-3"/>
                  <c:y val="-3.40734435222627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54-4254-848B-014406BE313A}"/>
                </c:ext>
              </c:extLst>
            </c:dLbl>
            <c:dLbl>
              <c:idx val="3"/>
              <c:layout>
                <c:manualLayout>
                  <c:x val="0"/>
                  <c:y val="1.53614244165425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54-4254-848B-014406BE313A}"/>
                </c:ext>
              </c:extLst>
            </c:dLbl>
            <c:dLbl>
              <c:idx val="4"/>
              <c:layout>
                <c:manualLayout>
                  <c:x val="0"/>
                  <c:y val="7.85391690903501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854-4254-848B-014406BE313A}"/>
                </c:ext>
              </c:extLst>
            </c:dLbl>
            <c:dLbl>
              <c:idx val="5"/>
              <c:layout>
                <c:manualLayout>
                  <c:x val="0"/>
                  <c:y val="7.85391690903501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54-4254-848B-014406BE313A}"/>
                </c:ext>
              </c:extLst>
            </c:dLbl>
            <c:dLbl>
              <c:idx val="6"/>
              <c:layout>
                <c:manualLayout>
                  <c:x val="0"/>
                  <c:y val="7.85391690903501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854-4254-848B-014406BE313A}"/>
                </c:ext>
              </c:extLst>
            </c:dLbl>
            <c:dLbl>
              <c:idx val="7"/>
              <c:layout>
                <c:manualLayout>
                  <c:x val="-7.8852135688381892E-17"/>
                  <c:y val="1.53614244165425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854-4254-848B-014406BE313A}"/>
                </c:ext>
              </c:extLst>
            </c:dLbl>
            <c:dLbl>
              <c:idx val="8"/>
              <c:layout>
                <c:manualLayout>
                  <c:x val="-7.8852135688381892E-17"/>
                  <c:y val="4.100163155281196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854-4254-848B-014406BE313A}"/>
                </c:ext>
              </c:extLst>
            </c:dLbl>
            <c:dLbl>
              <c:idx val="9"/>
              <c:layout>
                <c:manualLayout>
                  <c:x val="0"/>
                  <c:y val="3.4640940152751176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854-4254-848B-014406BE313A}"/>
                </c:ext>
              </c:extLst>
            </c:dLbl>
            <c:dLbl>
              <c:idx val="10"/>
              <c:layout>
                <c:manualLayout>
                  <c:x val="-7.8852135688381892E-17"/>
                  <c:y val="7.85391690903501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854-4254-848B-014406BE313A}"/>
                </c:ext>
              </c:extLst>
            </c:dLbl>
            <c:dLbl>
              <c:idx val="11"/>
              <c:layout>
                <c:manualLayout>
                  <c:x val="-1.5770427137676378E-16"/>
                  <c:y val="1.16076706627887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854-4254-848B-014406BE313A}"/>
                </c:ext>
              </c:extLst>
            </c:dLbl>
            <c:dLbl>
              <c:idx val="12"/>
              <c:layout>
                <c:manualLayout>
                  <c:x val="0"/>
                  <c:y val="7.85391690903501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854-4254-848B-014406BE313A}"/>
                </c:ext>
              </c:extLst>
            </c:dLbl>
            <c:dLbl>
              <c:idx val="13"/>
              <c:layout>
                <c:manualLayout>
                  <c:x val="0"/>
                  <c:y val="4.100163155281196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854-4254-848B-014406BE313A}"/>
                </c:ext>
              </c:extLst>
            </c:dLbl>
            <c:dLbl>
              <c:idx val="14"/>
              <c:layout>
                <c:manualLayout>
                  <c:x val="-2.15053763440876E-3"/>
                  <c:y val="-3.407344352226310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854-4254-848B-014406BE313A}"/>
                </c:ext>
              </c:extLst>
            </c:dLbl>
            <c:spPr>
              <a:noFill/>
              <a:ln>
                <a:noFill/>
              </a:ln>
              <a:effectLst/>
            </c:spPr>
            <c:txPr>
              <a:bodyPr rot="0" spcFirstLastPara="1" vertOverflow="ellipsis" vert="horz" wrap="square" lIns="0" tIns="0" rIns="0" bIns="0" anchor="t" anchorCtr="0">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dk1">
                          <a:lumMod val="35000"/>
                          <a:lumOff val="65000"/>
                        </a:schemeClr>
                      </a:solidFill>
                      <a:round/>
                    </a:ln>
                    <a:effectLst/>
                  </c:spPr>
                </c15:leaderLines>
              </c:ext>
            </c:extLst>
          </c:dLbls>
          <c:cat>
            <c:strRef>
              <c:f>Sheet1!$A$2:$A$16</c:f>
              <c:strCache>
                <c:ptCount val="15"/>
                <c:pt idx="0">
                  <c:v>Индия</c:v>
                </c:pt>
                <c:pt idx="1">
                  <c:v>Турция</c:v>
                </c:pt>
                <c:pt idx="2">
                  <c:v>Узбекистан</c:v>
                </c:pt>
                <c:pt idx="3">
                  <c:v>Казахстан</c:v>
                </c:pt>
                <c:pt idx="4">
                  <c:v>Бангладеш</c:v>
                </c:pt>
                <c:pt idx="5">
                  <c:v>Грузия</c:v>
                </c:pt>
                <c:pt idx="6">
                  <c:v>Шри-Ланка</c:v>
                </c:pt>
                <c:pt idx="7">
                  <c:v>Армения</c:v>
                </c:pt>
                <c:pt idx="8">
                  <c:v>Пакистан</c:v>
                </c:pt>
                <c:pt idx="9">
                  <c:v>Азербайджан</c:v>
                </c:pt>
                <c:pt idx="10">
                  <c:v>Таджикистан</c:v>
                </c:pt>
                <c:pt idx="11">
                  <c:v>Кыргызстан</c:v>
                </c:pt>
                <c:pt idx="12">
                  <c:v>Туркменистан</c:v>
                </c:pt>
                <c:pt idx="13">
                  <c:v>Мальдивы</c:v>
                </c:pt>
                <c:pt idx="14">
                  <c:v>Афганистан</c:v>
                </c:pt>
              </c:strCache>
            </c:strRef>
          </c:cat>
          <c:val>
            <c:numRef>
              <c:f>Sheet1!$B$2:$B$16</c:f>
              <c:numCache>
                <c:formatCode>General</c:formatCode>
                <c:ptCount val="15"/>
                <c:pt idx="0">
                  <c:v>62.81</c:v>
                </c:pt>
                <c:pt idx="1">
                  <c:v>60.63</c:v>
                </c:pt>
                <c:pt idx="2">
                  <c:v>53.45</c:v>
                </c:pt>
                <c:pt idx="3">
                  <c:v>51.41</c:v>
                </c:pt>
                <c:pt idx="4">
                  <c:v>47.12</c:v>
                </c:pt>
                <c:pt idx="5">
                  <c:v>46.92</c:v>
                </c:pt>
                <c:pt idx="6">
                  <c:v>45.29</c:v>
                </c:pt>
                <c:pt idx="7">
                  <c:v>44.51</c:v>
                </c:pt>
                <c:pt idx="8">
                  <c:v>40.47</c:v>
                </c:pt>
                <c:pt idx="9">
                  <c:v>39.92</c:v>
                </c:pt>
                <c:pt idx="10">
                  <c:v>36.72</c:v>
                </c:pt>
                <c:pt idx="11">
                  <c:v>36.549999999999997</c:v>
                </c:pt>
                <c:pt idx="12">
                  <c:v>32.64</c:v>
                </c:pt>
                <c:pt idx="13">
                  <c:v>31.43</c:v>
                </c:pt>
                <c:pt idx="14">
                  <c:v>16.920000000000002</c:v>
                </c:pt>
              </c:numCache>
            </c:numRef>
          </c:val>
          <c:extLst>
            <c:ext xmlns:c16="http://schemas.microsoft.com/office/drawing/2014/chart" uri="{C3380CC4-5D6E-409C-BE32-E72D297353CC}">
              <c16:uniqueId val="{00000000-A854-4254-848B-014406BE313A}"/>
            </c:ext>
          </c:extLst>
        </c:ser>
        <c:dLbls>
          <c:dLblPos val="inEnd"/>
          <c:showLegendKey val="0"/>
          <c:showVal val="1"/>
          <c:showCatName val="0"/>
          <c:showSerName val="0"/>
          <c:showPercent val="0"/>
          <c:showBubbleSize val="0"/>
        </c:dLbls>
        <c:gapWidth val="267"/>
        <c:overlap val="-43"/>
        <c:axId val="1038833440"/>
        <c:axId val="1038831472"/>
      </c:barChart>
      <c:catAx>
        <c:axId val="10388334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1038831472"/>
        <c:crosses val="autoZero"/>
        <c:auto val="1"/>
        <c:lblAlgn val="ctr"/>
        <c:lblOffset val="100"/>
        <c:noMultiLvlLbl val="0"/>
      </c:catAx>
      <c:valAx>
        <c:axId val="10388314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103883344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Рейтинг качества жизни в Казахстане и других странах </a:t>
            </a:r>
            <a:r>
              <a:rPr lang="en-US" sz="1400">
                <a:latin typeface="Times New Roman" panose="02020603050405020304" pitchFamily="18" charset="0"/>
                <a:cs typeface="Times New Roman" panose="02020603050405020304" pitchFamily="18" charset="0"/>
              </a:rPr>
              <a:t>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Sheet1!$B$1</c:f>
              <c:strCache>
                <c:ptCount val="1"/>
                <c:pt idx="0">
                  <c:v>Люксембург</c:v>
                </c:pt>
              </c:strCache>
            </c:strRef>
          </c:tx>
          <c:spPr>
            <a:solidFill>
              <a:schemeClr val="accent1"/>
            </a:solidFill>
            <a:ln>
              <a:noFill/>
            </a:ln>
            <a:effectLst/>
          </c:spPr>
          <c:invertIfNegative val="0"/>
          <c:cat>
            <c:strRef>
              <c:f>Sheet1!$A$2:$A$5</c:f>
              <c:strCache>
                <c:ptCount val="4"/>
                <c:pt idx="0">
                  <c:v>Индекс качества жизни</c:v>
                </c:pt>
                <c:pt idx="1">
                  <c:v>Индекс покупательной способности</c:v>
                </c:pt>
                <c:pt idx="2">
                  <c:v>Индекс стоимости жизни</c:v>
                </c:pt>
                <c:pt idx="3">
                  <c:v>Соотношение цены недвижимости к доходу</c:v>
                </c:pt>
              </c:strCache>
            </c:strRef>
          </c:cat>
          <c:val>
            <c:numRef>
              <c:f>Sheet1!$B$2:$B$5</c:f>
              <c:numCache>
                <c:formatCode>General</c:formatCode>
                <c:ptCount val="4"/>
                <c:pt idx="0">
                  <c:v>218.2</c:v>
                </c:pt>
                <c:pt idx="1">
                  <c:v>183.1</c:v>
                </c:pt>
                <c:pt idx="2">
                  <c:v>73.5</c:v>
                </c:pt>
                <c:pt idx="3">
                  <c:v>9.6</c:v>
                </c:pt>
              </c:numCache>
            </c:numRef>
          </c:val>
          <c:extLst>
            <c:ext xmlns:c16="http://schemas.microsoft.com/office/drawing/2014/chart" uri="{C3380CC4-5D6E-409C-BE32-E72D297353CC}">
              <c16:uniqueId val="{00000000-BDA5-417D-B5B5-0C8C65E5E067}"/>
            </c:ext>
          </c:extLst>
        </c:ser>
        <c:ser>
          <c:idx val="1"/>
          <c:order val="1"/>
          <c:tx>
            <c:strRef>
              <c:f>Sheet1!$C$1</c:f>
              <c:strCache>
                <c:ptCount val="1"/>
                <c:pt idx="0">
                  <c:v>Нидерланды</c:v>
                </c:pt>
              </c:strCache>
            </c:strRef>
          </c:tx>
          <c:spPr>
            <a:solidFill>
              <a:schemeClr val="accent2"/>
            </a:solidFill>
            <a:ln>
              <a:noFill/>
            </a:ln>
            <a:effectLst/>
          </c:spPr>
          <c:invertIfNegative val="0"/>
          <c:cat>
            <c:strRef>
              <c:f>Sheet1!$A$2:$A$5</c:f>
              <c:strCache>
                <c:ptCount val="4"/>
                <c:pt idx="0">
                  <c:v>Индекс качества жизни</c:v>
                </c:pt>
                <c:pt idx="1">
                  <c:v>Индекс покупательной способности</c:v>
                </c:pt>
                <c:pt idx="2">
                  <c:v>Индекс стоимости жизни</c:v>
                </c:pt>
                <c:pt idx="3">
                  <c:v>Соотношение цены недвижимости к доходу</c:v>
                </c:pt>
              </c:strCache>
            </c:strRef>
          </c:cat>
          <c:val>
            <c:numRef>
              <c:f>Sheet1!$C$2:$C$5</c:f>
              <c:numCache>
                <c:formatCode>General</c:formatCode>
                <c:ptCount val="4"/>
                <c:pt idx="0">
                  <c:v>216.5</c:v>
                </c:pt>
                <c:pt idx="1">
                  <c:v>144.5</c:v>
                </c:pt>
                <c:pt idx="2">
                  <c:v>68.099999999999994</c:v>
                </c:pt>
                <c:pt idx="3">
                  <c:v>7.4</c:v>
                </c:pt>
              </c:numCache>
            </c:numRef>
          </c:val>
          <c:extLst>
            <c:ext xmlns:c16="http://schemas.microsoft.com/office/drawing/2014/chart" uri="{C3380CC4-5D6E-409C-BE32-E72D297353CC}">
              <c16:uniqueId val="{00000001-BDA5-417D-B5B5-0C8C65E5E067}"/>
            </c:ext>
          </c:extLst>
        </c:ser>
        <c:ser>
          <c:idx val="2"/>
          <c:order val="2"/>
          <c:tx>
            <c:strRef>
              <c:f>Sheet1!$D$1</c:f>
              <c:strCache>
                <c:ptCount val="1"/>
                <c:pt idx="0">
                  <c:v>Италия</c:v>
                </c:pt>
              </c:strCache>
            </c:strRef>
          </c:tx>
          <c:spPr>
            <a:solidFill>
              <a:schemeClr val="accent3"/>
            </a:solidFill>
            <a:ln>
              <a:noFill/>
            </a:ln>
            <a:effectLst/>
          </c:spPr>
          <c:invertIfNegative val="0"/>
          <c:cat>
            <c:strRef>
              <c:f>Sheet1!$A$2:$A$5</c:f>
              <c:strCache>
                <c:ptCount val="4"/>
                <c:pt idx="0">
                  <c:v>Индекс качества жизни</c:v>
                </c:pt>
                <c:pt idx="1">
                  <c:v>Индекс покупательной способности</c:v>
                </c:pt>
                <c:pt idx="2">
                  <c:v>Индекс стоимости жизни</c:v>
                </c:pt>
                <c:pt idx="3">
                  <c:v>Соотношение цены недвижимости к доходу</c:v>
                </c:pt>
              </c:strCache>
            </c:strRef>
          </c:cat>
          <c:val>
            <c:numRef>
              <c:f>Sheet1!$D$2:$D$5</c:f>
              <c:numCache>
                <c:formatCode>General</c:formatCode>
                <c:ptCount val="4"/>
                <c:pt idx="0">
                  <c:v>154.4</c:v>
                </c:pt>
                <c:pt idx="1">
                  <c:v>96</c:v>
                </c:pt>
                <c:pt idx="2">
                  <c:v>57.2</c:v>
                </c:pt>
                <c:pt idx="3">
                  <c:v>9</c:v>
                </c:pt>
              </c:numCache>
            </c:numRef>
          </c:val>
          <c:extLst>
            <c:ext xmlns:c16="http://schemas.microsoft.com/office/drawing/2014/chart" uri="{C3380CC4-5D6E-409C-BE32-E72D297353CC}">
              <c16:uniqueId val="{00000002-BDA5-417D-B5B5-0C8C65E5E067}"/>
            </c:ext>
          </c:extLst>
        </c:ser>
        <c:ser>
          <c:idx val="3"/>
          <c:order val="3"/>
          <c:tx>
            <c:strRef>
              <c:f>Sheet1!$E$1</c:f>
              <c:strCache>
                <c:ptCount val="1"/>
                <c:pt idx="0">
                  <c:v>Малайзия</c:v>
                </c:pt>
              </c:strCache>
            </c:strRef>
          </c:tx>
          <c:spPr>
            <a:solidFill>
              <a:schemeClr val="accent4"/>
            </a:solidFill>
            <a:ln>
              <a:noFill/>
            </a:ln>
            <a:effectLst/>
          </c:spPr>
          <c:invertIfNegative val="0"/>
          <c:cat>
            <c:strRef>
              <c:f>Sheet1!$A$2:$A$5</c:f>
              <c:strCache>
                <c:ptCount val="4"/>
                <c:pt idx="0">
                  <c:v>Индекс качества жизни</c:v>
                </c:pt>
                <c:pt idx="1">
                  <c:v>Индекс покупательной способности</c:v>
                </c:pt>
                <c:pt idx="2">
                  <c:v>Индекс стоимости жизни</c:v>
                </c:pt>
                <c:pt idx="3">
                  <c:v>Соотношение цены недвижимости к доходу</c:v>
                </c:pt>
              </c:strCache>
            </c:strRef>
          </c:cat>
          <c:val>
            <c:numRef>
              <c:f>Sheet1!$E$2:$E$5</c:f>
              <c:numCache>
                <c:formatCode>General</c:formatCode>
                <c:ptCount val="4"/>
                <c:pt idx="0">
                  <c:v>136.69999999999999</c:v>
                </c:pt>
                <c:pt idx="1">
                  <c:v>85.9</c:v>
                </c:pt>
                <c:pt idx="2">
                  <c:v>31.1</c:v>
                </c:pt>
                <c:pt idx="3">
                  <c:v>8.9</c:v>
                </c:pt>
              </c:numCache>
            </c:numRef>
          </c:val>
          <c:extLst>
            <c:ext xmlns:c16="http://schemas.microsoft.com/office/drawing/2014/chart" uri="{C3380CC4-5D6E-409C-BE32-E72D297353CC}">
              <c16:uniqueId val="{00000004-BDA5-417D-B5B5-0C8C65E5E067}"/>
            </c:ext>
          </c:extLst>
        </c:ser>
        <c:ser>
          <c:idx val="4"/>
          <c:order val="4"/>
          <c:tx>
            <c:strRef>
              <c:f>Sheet1!$F$1</c:f>
              <c:strCache>
                <c:ptCount val="1"/>
                <c:pt idx="0">
                  <c:v>Беларусь</c:v>
                </c:pt>
              </c:strCache>
            </c:strRef>
          </c:tx>
          <c:spPr>
            <a:solidFill>
              <a:schemeClr val="accent5"/>
            </a:solidFill>
            <a:ln>
              <a:noFill/>
            </a:ln>
            <a:effectLst/>
          </c:spPr>
          <c:invertIfNegative val="0"/>
          <c:cat>
            <c:strRef>
              <c:f>Sheet1!$A$2:$A$5</c:f>
              <c:strCache>
                <c:ptCount val="4"/>
                <c:pt idx="0">
                  <c:v>Индекс качества жизни</c:v>
                </c:pt>
                <c:pt idx="1">
                  <c:v>Индекс покупательной способности</c:v>
                </c:pt>
                <c:pt idx="2">
                  <c:v>Индекс стоимости жизни</c:v>
                </c:pt>
                <c:pt idx="3">
                  <c:v>Соотношение цены недвижимости к доходу</c:v>
                </c:pt>
              </c:strCache>
            </c:strRef>
          </c:cat>
          <c:val>
            <c:numRef>
              <c:f>Sheet1!$F$2:$F$5</c:f>
              <c:numCache>
                <c:formatCode>General</c:formatCode>
                <c:ptCount val="4"/>
                <c:pt idx="0">
                  <c:v>134.80000000000001</c:v>
                </c:pt>
                <c:pt idx="1">
                  <c:v>67.400000000000006</c:v>
                </c:pt>
                <c:pt idx="2">
                  <c:v>25.3</c:v>
                </c:pt>
                <c:pt idx="3">
                  <c:v>12.6</c:v>
                </c:pt>
              </c:numCache>
            </c:numRef>
          </c:val>
          <c:extLst>
            <c:ext xmlns:c16="http://schemas.microsoft.com/office/drawing/2014/chart" uri="{C3380CC4-5D6E-409C-BE32-E72D297353CC}">
              <c16:uniqueId val="{00000005-BDA5-417D-B5B5-0C8C65E5E067}"/>
            </c:ext>
          </c:extLst>
        </c:ser>
        <c:ser>
          <c:idx val="5"/>
          <c:order val="5"/>
          <c:tx>
            <c:strRef>
              <c:f>Sheet1!$G$1</c:f>
              <c:strCache>
                <c:ptCount val="1"/>
                <c:pt idx="0">
                  <c:v>Китай</c:v>
                </c:pt>
              </c:strCache>
            </c:strRef>
          </c:tx>
          <c:spPr>
            <a:solidFill>
              <a:schemeClr val="accent6"/>
            </a:solidFill>
            <a:ln>
              <a:noFill/>
            </a:ln>
            <a:effectLst/>
          </c:spPr>
          <c:invertIfNegative val="0"/>
          <c:cat>
            <c:strRef>
              <c:f>Sheet1!$A$2:$A$5</c:f>
              <c:strCache>
                <c:ptCount val="4"/>
                <c:pt idx="0">
                  <c:v>Индекс качества жизни</c:v>
                </c:pt>
                <c:pt idx="1">
                  <c:v>Индекс покупательной способности</c:v>
                </c:pt>
                <c:pt idx="2">
                  <c:v>Индекс стоимости жизни</c:v>
                </c:pt>
                <c:pt idx="3">
                  <c:v>Соотношение цены недвижимости к доходу</c:v>
                </c:pt>
              </c:strCache>
            </c:strRef>
          </c:cat>
          <c:val>
            <c:numRef>
              <c:f>Sheet1!$G$2:$G$5</c:f>
              <c:numCache>
                <c:formatCode>General</c:formatCode>
                <c:ptCount val="4"/>
                <c:pt idx="0">
                  <c:v>127.7</c:v>
                </c:pt>
                <c:pt idx="1">
                  <c:v>90.4</c:v>
                </c:pt>
                <c:pt idx="2">
                  <c:v>29.4</c:v>
                </c:pt>
                <c:pt idx="3">
                  <c:v>25.2</c:v>
                </c:pt>
              </c:numCache>
            </c:numRef>
          </c:val>
          <c:extLst>
            <c:ext xmlns:c16="http://schemas.microsoft.com/office/drawing/2014/chart" uri="{C3380CC4-5D6E-409C-BE32-E72D297353CC}">
              <c16:uniqueId val="{00000006-BDA5-417D-B5B5-0C8C65E5E067}"/>
            </c:ext>
          </c:extLst>
        </c:ser>
        <c:ser>
          <c:idx val="6"/>
          <c:order val="6"/>
          <c:tx>
            <c:strRef>
              <c:f>Sheet1!$H$1</c:f>
              <c:strCache>
                <c:ptCount val="1"/>
                <c:pt idx="0">
                  <c:v>Россия</c:v>
                </c:pt>
              </c:strCache>
            </c:strRef>
          </c:tx>
          <c:spPr>
            <a:solidFill>
              <a:schemeClr val="accent1">
                <a:lumMod val="60000"/>
              </a:schemeClr>
            </a:solidFill>
            <a:ln>
              <a:noFill/>
            </a:ln>
            <a:effectLst/>
          </c:spPr>
          <c:invertIfNegative val="0"/>
          <c:cat>
            <c:strRef>
              <c:f>Sheet1!$A$2:$A$5</c:f>
              <c:strCache>
                <c:ptCount val="4"/>
                <c:pt idx="0">
                  <c:v>Индекс качества жизни</c:v>
                </c:pt>
                <c:pt idx="1">
                  <c:v>Индекс покупательной способности</c:v>
                </c:pt>
                <c:pt idx="2">
                  <c:v>Индекс стоимости жизни</c:v>
                </c:pt>
                <c:pt idx="3">
                  <c:v>Соотношение цены недвижимости к доходу</c:v>
                </c:pt>
              </c:strCache>
            </c:strRef>
          </c:cat>
          <c:val>
            <c:numRef>
              <c:f>Sheet1!$H$2:$H$5</c:f>
              <c:numCache>
                <c:formatCode>General</c:formatCode>
                <c:ptCount val="4"/>
                <c:pt idx="0">
                  <c:v>113.5</c:v>
                </c:pt>
                <c:pt idx="1">
                  <c:v>64.3</c:v>
                </c:pt>
                <c:pt idx="2">
                  <c:v>36.1</c:v>
                </c:pt>
                <c:pt idx="3">
                  <c:v>15.5</c:v>
                </c:pt>
              </c:numCache>
            </c:numRef>
          </c:val>
          <c:extLst>
            <c:ext xmlns:c16="http://schemas.microsoft.com/office/drawing/2014/chart" uri="{C3380CC4-5D6E-409C-BE32-E72D297353CC}">
              <c16:uniqueId val="{00000007-BDA5-417D-B5B5-0C8C65E5E067}"/>
            </c:ext>
          </c:extLst>
        </c:ser>
        <c:ser>
          <c:idx val="7"/>
          <c:order val="7"/>
          <c:tx>
            <c:strRef>
              <c:f>Sheet1!$I$1</c:f>
              <c:strCache>
                <c:ptCount val="1"/>
                <c:pt idx="0">
                  <c:v>Казахстан</c:v>
                </c:pt>
              </c:strCache>
            </c:strRef>
          </c:tx>
          <c:spPr>
            <a:solidFill>
              <a:schemeClr val="accent2">
                <a:lumMod val="60000"/>
              </a:schemeClr>
            </a:solidFill>
            <a:ln>
              <a:noFill/>
            </a:ln>
            <a:effectLst/>
          </c:spPr>
          <c:invertIfNegative val="0"/>
          <c:cat>
            <c:strRef>
              <c:f>Sheet1!$A$2:$A$5</c:f>
              <c:strCache>
                <c:ptCount val="4"/>
                <c:pt idx="0">
                  <c:v>Индекс качества жизни</c:v>
                </c:pt>
                <c:pt idx="1">
                  <c:v>Индекс покупательной способности</c:v>
                </c:pt>
                <c:pt idx="2">
                  <c:v>Индекс стоимости жизни</c:v>
                </c:pt>
                <c:pt idx="3">
                  <c:v>Соотношение цены недвижимости к доходу</c:v>
                </c:pt>
              </c:strCache>
            </c:strRef>
          </c:cat>
          <c:val>
            <c:numRef>
              <c:f>Sheet1!$I$2:$I$5</c:f>
              <c:numCache>
                <c:formatCode>General</c:formatCode>
                <c:ptCount val="4"/>
                <c:pt idx="0">
                  <c:v>108.2</c:v>
                </c:pt>
                <c:pt idx="1">
                  <c:v>56.5</c:v>
                </c:pt>
                <c:pt idx="2">
                  <c:v>26.6</c:v>
                </c:pt>
                <c:pt idx="3">
                  <c:v>9.6999999999999993</c:v>
                </c:pt>
              </c:numCache>
            </c:numRef>
          </c:val>
          <c:extLst>
            <c:ext xmlns:c16="http://schemas.microsoft.com/office/drawing/2014/chart" uri="{C3380CC4-5D6E-409C-BE32-E72D297353CC}">
              <c16:uniqueId val="{00000008-BDA5-417D-B5B5-0C8C65E5E067}"/>
            </c:ext>
          </c:extLst>
        </c:ser>
        <c:dLbls>
          <c:showLegendKey val="0"/>
          <c:showVal val="0"/>
          <c:showCatName val="0"/>
          <c:showSerName val="0"/>
          <c:showPercent val="0"/>
          <c:showBubbleSize val="0"/>
        </c:dLbls>
        <c:gapWidth val="219"/>
        <c:overlap val="-27"/>
        <c:axId val="693176608"/>
        <c:axId val="693177264"/>
      </c:barChart>
      <c:catAx>
        <c:axId val="69317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3177264"/>
        <c:crosses val="autoZero"/>
        <c:auto val="1"/>
        <c:lblAlgn val="ctr"/>
        <c:lblOffset val="100"/>
        <c:noMultiLvlLbl val="0"/>
      </c:catAx>
      <c:valAx>
        <c:axId val="693177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317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Государственные услуги в сфере здравоохранения РК</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751-4F27-9887-C78BD6EE626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751-4F27-9887-C78BD6EE626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751-4F27-9887-C78BD6EE6264}"/>
              </c:ext>
            </c:extLst>
          </c:dPt>
          <c:cat>
            <c:strRef>
              <c:f>Sheet1!$A$2:$A$4</c:f>
              <c:strCache>
                <c:ptCount val="3"/>
                <c:pt idx="0">
                  <c:v>В электронной и бумажной</c:v>
                </c:pt>
                <c:pt idx="1">
                  <c:v>В электронной форме</c:v>
                </c:pt>
                <c:pt idx="2">
                  <c:v>В бумажной форме</c:v>
                </c:pt>
              </c:strCache>
            </c:strRef>
          </c:cat>
          <c:val>
            <c:numRef>
              <c:f>Sheet1!$B$2:$B$4</c:f>
              <c:numCache>
                <c:formatCode>General</c:formatCode>
                <c:ptCount val="3"/>
                <c:pt idx="0">
                  <c:v>19</c:v>
                </c:pt>
                <c:pt idx="1">
                  <c:v>19</c:v>
                </c:pt>
                <c:pt idx="2">
                  <c:v>1</c:v>
                </c:pt>
              </c:numCache>
            </c:numRef>
          </c:val>
          <c:extLst>
            <c:ext xmlns:c16="http://schemas.microsoft.com/office/drawing/2014/chart" uri="{C3380CC4-5D6E-409C-BE32-E72D297353CC}">
              <c16:uniqueId val="{00000000-CB17-4B38-92C4-BEC44896F629}"/>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Sheet17!$C$2</c:f>
              <c:strCache>
                <c:ptCount val="1"/>
                <c:pt idx="0">
                  <c:v>INV_CAP</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Sheet17!$B$3:$B$9</c:f>
              <c:numCache>
                <c:formatCode>_-* #\ ##0_р_._-;\-* #\ ##0_р_._-;_-* "-"??_р_._-;_-@_-</c:formatCode>
                <c:ptCount val="7"/>
                <c:pt idx="0">
                  <c:v>33658.5</c:v>
                </c:pt>
                <c:pt idx="1">
                  <c:v>39709.300000000003</c:v>
                </c:pt>
                <c:pt idx="2">
                  <c:v>38929.1</c:v>
                </c:pt>
                <c:pt idx="3">
                  <c:v>41415.199999999997</c:v>
                </c:pt>
                <c:pt idx="4">
                  <c:v>50934.5</c:v>
                </c:pt>
                <c:pt idx="5">
                  <c:v>60412.2</c:v>
                </c:pt>
                <c:pt idx="6">
                  <c:v>59787.600000000006</c:v>
                </c:pt>
              </c:numCache>
            </c:numRef>
          </c:xVal>
          <c:yVal>
            <c:numRef>
              <c:f>Sheet17!$C$3:$C$9</c:f>
              <c:numCache>
                <c:formatCode>_-* #\ ##0_р_._-;\-* #\ ##0_р_._-;_-* "-"??_р_._-;_-@_-</c:formatCode>
                <c:ptCount val="7"/>
                <c:pt idx="0">
                  <c:v>11130100</c:v>
                </c:pt>
                <c:pt idx="1">
                  <c:v>12546623</c:v>
                </c:pt>
                <c:pt idx="2">
                  <c:v>12323323</c:v>
                </c:pt>
                <c:pt idx="3">
                  <c:v>13242233</c:v>
                </c:pt>
                <c:pt idx="4">
                  <c:v>15251104</c:v>
                </c:pt>
                <c:pt idx="5">
                  <c:v>18043689</c:v>
                </c:pt>
                <c:pt idx="6">
                  <c:v>19374964</c:v>
                </c:pt>
              </c:numCache>
            </c:numRef>
          </c:yVal>
          <c:smooth val="0"/>
          <c:extLst>
            <c:ext xmlns:c16="http://schemas.microsoft.com/office/drawing/2014/chart" uri="{C3380CC4-5D6E-409C-BE32-E72D297353CC}">
              <c16:uniqueId val="{00000001-361D-4862-8FBD-833F7A83B8B6}"/>
            </c:ext>
          </c:extLst>
        </c:ser>
        <c:dLbls>
          <c:showLegendKey val="0"/>
          <c:showVal val="0"/>
          <c:showCatName val="0"/>
          <c:showSerName val="0"/>
          <c:showPercent val="0"/>
          <c:showBubbleSize val="0"/>
        </c:dLbls>
        <c:axId val="646429792"/>
        <c:axId val="646430448"/>
      </c:scatterChart>
      <c:valAx>
        <c:axId val="646429792"/>
        <c:scaling>
          <c:orientation val="minMax"/>
          <c:min val="25000"/>
        </c:scaling>
        <c:delete val="0"/>
        <c:axPos val="b"/>
        <c:majorGridlines>
          <c:spPr>
            <a:ln w="9525" cap="flat" cmpd="sng" algn="ctr">
              <a:solidFill>
                <a:schemeClr val="tx1">
                  <a:lumMod val="15000"/>
                  <a:lumOff val="85000"/>
                </a:schemeClr>
              </a:solidFill>
              <a:round/>
            </a:ln>
            <a:effectLst/>
          </c:spPr>
        </c:majorGridlines>
        <c:numFmt formatCode="_-* #\ ##0_р_._-;\-* #\ ##0_р_._-;_-* &quot;-&quot;??_р_.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6430448"/>
        <c:crosses val="autoZero"/>
        <c:crossBetween val="midCat"/>
      </c:valAx>
      <c:valAx>
        <c:axId val="646430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64297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Sheet17!$C$20</c:f>
              <c:strCache>
                <c:ptCount val="1"/>
                <c:pt idx="0">
                  <c:v>DIG_LIT_I</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Sheet17!$B$21:$B$27</c:f>
              <c:numCache>
                <c:formatCode>_-* #\ ##0.00_р_._-;\-* #\ ##0.00_р_._-;_-* "-"??_р_._-;_-@_-</c:formatCode>
                <c:ptCount val="7"/>
                <c:pt idx="0">
                  <c:v>100702</c:v>
                </c:pt>
                <c:pt idx="1">
                  <c:v>105531</c:v>
                </c:pt>
                <c:pt idx="2">
                  <c:v>110246</c:v>
                </c:pt>
                <c:pt idx="3">
                  <c:v>107121</c:v>
                </c:pt>
                <c:pt idx="4">
                  <c:v>124603</c:v>
                </c:pt>
                <c:pt idx="5">
                  <c:v>121439</c:v>
                </c:pt>
                <c:pt idx="6">
                  <c:v>131012</c:v>
                </c:pt>
              </c:numCache>
            </c:numRef>
          </c:xVal>
          <c:yVal>
            <c:numRef>
              <c:f>Sheet17!$C$21:$C$27</c:f>
              <c:numCache>
                <c:formatCode>General</c:formatCode>
                <c:ptCount val="7"/>
                <c:pt idx="0">
                  <c:v>96393846</c:v>
                </c:pt>
                <c:pt idx="1">
                  <c:v>100302400</c:v>
                </c:pt>
                <c:pt idx="2">
                  <c:v>104378800</c:v>
                </c:pt>
                <c:pt idx="3">
                  <c:v>109394100</c:v>
                </c:pt>
                <c:pt idx="4">
                  <c:v>116437500</c:v>
                </c:pt>
                <c:pt idx="5">
                  <c:v>119683200</c:v>
                </c:pt>
                <c:pt idx="6">
                  <c:v>124715600</c:v>
                </c:pt>
              </c:numCache>
            </c:numRef>
          </c:yVal>
          <c:smooth val="0"/>
          <c:extLst>
            <c:ext xmlns:c16="http://schemas.microsoft.com/office/drawing/2014/chart" uri="{C3380CC4-5D6E-409C-BE32-E72D297353CC}">
              <c16:uniqueId val="{00000001-E121-4FC1-B16E-F613C4144231}"/>
            </c:ext>
          </c:extLst>
        </c:ser>
        <c:dLbls>
          <c:showLegendKey val="0"/>
          <c:showVal val="0"/>
          <c:showCatName val="0"/>
          <c:showSerName val="0"/>
          <c:showPercent val="0"/>
          <c:showBubbleSize val="0"/>
        </c:dLbls>
        <c:axId val="857969360"/>
        <c:axId val="857970672"/>
      </c:scatterChart>
      <c:valAx>
        <c:axId val="857969360"/>
        <c:scaling>
          <c:orientation val="minMax"/>
          <c:min val="90000"/>
        </c:scaling>
        <c:delete val="0"/>
        <c:axPos val="b"/>
        <c:majorGridlines>
          <c:spPr>
            <a:ln w="9525" cap="flat" cmpd="sng" algn="ctr">
              <a:solidFill>
                <a:schemeClr val="tx1">
                  <a:lumMod val="15000"/>
                  <a:lumOff val="85000"/>
                </a:schemeClr>
              </a:solidFill>
              <a:round/>
            </a:ln>
            <a:effectLst/>
          </c:spPr>
        </c:majorGridlines>
        <c:numFmt formatCode="_-* #\ ##0.00_р_._-;\-* #\ ##0.00_р_._-;_-* &quot;-&quot;??_р_.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7970672"/>
        <c:crosses val="autoZero"/>
        <c:crossBetween val="midCat"/>
      </c:valAx>
      <c:valAx>
        <c:axId val="857970672"/>
        <c:scaling>
          <c:orientation val="minMax"/>
          <c:min val="800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796936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a:t>
            </a:r>
            <a:r>
              <a:rPr lang="ru-RU" baseline="0"/>
              <a:t> </a:t>
            </a:r>
            <a:r>
              <a:rPr lang="en-US" baseline="0"/>
              <a:t>Kaspi.kz</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Sheet1!$B$1</c:f>
              <c:strCache>
                <c:ptCount val="1"/>
                <c:pt idx="0">
                  <c:v>Безналичные оплаты через Kaspi.kz (млрд тенге)</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2017</c:v>
                </c:pt>
                <c:pt idx="1">
                  <c:v>2018</c:v>
                </c:pt>
                <c:pt idx="2">
                  <c:v>2019</c:v>
                </c:pt>
                <c:pt idx="3">
                  <c:v>2020</c:v>
                </c:pt>
                <c:pt idx="4">
                  <c:v>2021</c:v>
                </c:pt>
                <c:pt idx="5">
                  <c:v>2022</c:v>
                </c:pt>
                <c:pt idx="6">
                  <c:v>2023</c:v>
                </c:pt>
                <c:pt idx="7">
                  <c:v>2024</c:v>
                </c:pt>
              </c:numCache>
            </c:numRef>
          </c:cat>
          <c:val>
            <c:numRef>
              <c:f>Sheet1!$B$2:$B$9</c:f>
              <c:numCache>
                <c:formatCode>General</c:formatCode>
                <c:ptCount val="8"/>
                <c:pt idx="0">
                  <c:v>109</c:v>
                </c:pt>
                <c:pt idx="1">
                  <c:v>431</c:v>
                </c:pt>
                <c:pt idx="2">
                  <c:v>1278</c:v>
                </c:pt>
                <c:pt idx="3">
                  <c:v>4308</c:v>
                </c:pt>
                <c:pt idx="4">
                  <c:v>8703</c:v>
                </c:pt>
                <c:pt idx="5">
                  <c:v>13965</c:v>
                </c:pt>
                <c:pt idx="6">
                  <c:v>19920</c:v>
                </c:pt>
                <c:pt idx="7">
                  <c:v>27004</c:v>
                </c:pt>
              </c:numCache>
            </c:numRef>
          </c:val>
          <c:smooth val="0"/>
          <c:extLst>
            <c:ext xmlns:c16="http://schemas.microsoft.com/office/drawing/2014/chart" uri="{C3380CC4-5D6E-409C-BE32-E72D297353CC}">
              <c16:uniqueId val="{00000000-7D83-4B8A-A540-C073A9A1218D}"/>
            </c:ext>
          </c:extLst>
        </c:ser>
        <c:ser>
          <c:idx val="1"/>
          <c:order val="1"/>
          <c:tx>
            <c:strRef>
              <c:f>Sheet1!$C$1</c:f>
              <c:strCache>
                <c:ptCount val="1"/>
                <c:pt idx="0">
                  <c:v>Уплаченные налоги и платежи через Kaspi.kz (млрд тенге)</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2017</c:v>
                </c:pt>
                <c:pt idx="1">
                  <c:v>2018</c:v>
                </c:pt>
                <c:pt idx="2">
                  <c:v>2019</c:v>
                </c:pt>
                <c:pt idx="3">
                  <c:v>2020</c:v>
                </c:pt>
                <c:pt idx="4">
                  <c:v>2021</c:v>
                </c:pt>
                <c:pt idx="5">
                  <c:v>2022</c:v>
                </c:pt>
                <c:pt idx="6">
                  <c:v>2023</c:v>
                </c:pt>
                <c:pt idx="7">
                  <c:v>2024</c:v>
                </c:pt>
              </c:numCache>
            </c:numRef>
          </c:cat>
          <c:val>
            <c:numRef>
              <c:f>Sheet1!$C$2:$C$9</c:f>
              <c:numCache>
                <c:formatCode>General</c:formatCode>
                <c:ptCount val="8"/>
                <c:pt idx="0">
                  <c:v>42</c:v>
                </c:pt>
                <c:pt idx="1">
                  <c:v>74</c:v>
                </c:pt>
                <c:pt idx="2">
                  <c:v>113</c:v>
                </c:pt>
                <c:pt idx="3">
                  <c:v>109</c:v>
                </c:pt>
                <c:pt idx="4">
                  <c:v>195</c:v>
                </c:pt>
                <c:pt idx="5">
                  <c:v>414</c:v>
                </c:pt>
                <c:pt idx="6">
                  <c:v>1207</c:v>
                </c:pt>
                <c:pt idx="7">
                  <c:v>1726</c:v>
                </c:pt>
              </c:numCache>
            </c:numRef>
          </c:val>
          <c:smooth val="0"/>
          <c:extLst>
            <c:ext xmlns:c16="http://schemas.microsoft.com/office/drawing/2014/chart" uri="{C3380CC4-5D6E-409C-BE32-E72D297353CC}">
              <c16:uniqueId val="{00000001-7D83-4B8A-A540-C073A9A1218D}"/>
            </c:ext>
          </c:extLst>
        </c:ser>
        <c:dLbls>
          <c:showLegendKey val="0"/>
          <c:showVal val="0"/>
          <c:showCatName val="0"/>
          <c:showSerName val="0"/>
          <c:showPercent val="0"/>
          <c:showBubbleSize val="0"/>
        </c:dLbls>
        <c:smooth val="0"/>
        <c:axId val="824666504"/>
        <c:axId val="824668144"/>
      </c:lineChart>
      <c:catAx>
        <c:axId val="824666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4668144"/>
        <c:crosses val="autoZero"/>
        <c:auto val="1"/>
        <c:lblAlgn val="ctr"/>
        <c:lblOffset val="100"/>
        <c:noMultiLvlLbl val="0"/>
      </c:catAx>
      <c:valAx>
        <c:axId val="824668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4666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Sheet1!$B$1</c:f>
              <c:strCache>
                <c:ptCount val="1"/>
                <c:pt idx="0">
                  <c:v>2021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D86-4634-9A13-762B0041AD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D86-4634-9A13-762B0041AD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Электронная коммерция</c:v>
                </c:pt>
                <c:pt idx="1">
                  <c:v>Традиционные формы торговли</c:v>
                </c:pt>
              </c:strCache>
            </c:strRef>
          </c:cat>
          <c:val>
            <c:numRef>
              <c:f>Sheet1!$B$2:$B$3</c:f>
              <c:numCache>
                <c:formatCode>General</c:formatCode>
                <c:ptCount val="2"/>
                <c:pt idx="0">
                  <c:v>8</c:v>
                </c:pt>
                <c:pt idx="1">
                  <c:v>92</c:v>
                </c:pt>
              </c:numCache>
            </c:numRef>
          </c:val>
          <c:extLst>
            <c:ext xmlns:c16="http://schemas.microsoft.com/office/drawing/2014/chart" uri="{C3380CC4-5D6E-409C-BE32-E72D297353CC}">
              <c16:uniqueId val="{00000004-DD86-4634-9A13-762B0041ADB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Sheet1!$B$1</c:f>
              <c:strCache>
                <c:ptCount val="1"/>
                <c:pt idx="0">
                  <c:v>2022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FE2-4661-8C1F-CC5A56F9267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FE2-4661-8C1F-CC5A56F926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Электронная коммерция</c:v>
                </c:pt>
                <c:pt idx="1">
                  <c:v>Традиционные формы торговли</c:v>
                </c:pt>
              </c:strCache>
            </c:strRef>
          </c:cat>
          <c:val>
            <c:numRef>
              <c:f>Sheet1!$B$2:$B$3</c:f>
              <c:numCache>
                <c:formatCode>General</c:formatCode>
                <c:ptCount val="2"/>
                <c:pt idx="0">
                  <c:v>8.1999999999999993</c:v>
                </c:pt>
                <c:pt idx="1">
                  <c:v>91.8</c:v>
                </c:pt>
              </c:numCache>
            </c:numRef>
          </c:val>
          <c:extLst>
            <c:ext xmlns:c16="http://schemas.microsoft.com/office/drawing/2014/chart" uri="{C3380CC4-5D6E-409C-BE32-E72D297353CC}">
              <c16:uniqueId val="{00000004-AFE2-4661-8C1F-CC5A56F9267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Sheet1!$B$1</c:f>
              <c:strCache>
                <c:ptCount val="1"/>
                <c:pt idx="0">
                  <c:v>2023</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16-4A37-9FB6-468A059B12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16-4A37-9FB6-468A059B12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Электронная коммерция</c:v>
                </c:pt>
                <c:pt idx="1">
                  <c:v>Традиционные формы торговли</c:v>
                </c:pt>
              </c:strCache>
            </c:strRef>
          </c:cat>
          <c:val>
            <c:numRef>
              <c:f>Sheet1!$B$2:$B$3</c:f>
              <c:numCache>
                <c:formatCode>General</c:formatCode>
                <c:ptCount val="2"/>
                <c:pt idx="0">
                  <c:v>11.5</c:v>
                </c:pt>
                <c:pt idx="1">
                  <c:v>88.5</c:v>
                </c:pt>
              </c:numCache>
            </c:numRef>
          </c:val>
          <c:extLst>
            <c:ext xmlns:c16="http://schemas.microsoft.com/office/drawing/2014/chart" uri="{C3380CC4-5D6E-409C-BE32-E72D297353CC}">
              <c16:uniqueId val="{00000004-5816-4A37-9FB6-468A059B1250}"/>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Sheet1!$A$2:$C$10</cx:f>
        <cx:lvl ptCount="9">
          <cx:pt idx="0">Питание</cx:pt>
          <cx:pt idx="1">Младенческая смертность</cx:pt>
          <cx:pt idx="2">Годы обучения</cx:pt>
          <cx:pt idx="3">Посещаемость обучения</cx:pt>
          <cx:pt idx="4">Продукты питания</cx:pt>
          <cx:pt idx="5">Санитария</cx:pt>
          <cx:pt idx="6">Питьевая вода</cx:pt>
          <cx:pt idx="7">Электричество</cx:pt>
          <cx:pt idx="8">Жилье</cx:pt>
        </cx:lvl>
        <cx:lvl ptCount="9">
          <cx:pt idx="0">Stem 1</cx:pt>
          <cx:pt idx="1">Stem 1</cx:pt>
          <cx:pt idx="2">Stem 3</cx:pt>
          <cx:pt idx="3">Stem 3</cx:pt>
          <cx:pt idx="4">Stem 5</cx:pt>
          <cx:pt idx="5">Stem 5</cx:pt>
          <cx:pt idx="6">Stem 6</cx:pt>
          <cx:pt idx="7">Stem 6</cx:pt>
          <cx:pt idx="8">Stem 6</cx:pt>
        </cx:lvl>
        <cx:lvl ptCount="9">
          <cx:pt idx="0">Здоровье</cx:pt>
          <cx:pt idx="1">Здоровье</cx:pt>
          <cx:pt idx="2">Образование</cx:pt>
          <cx:pt idx="3">Образование</cx:pt>
          <cx:pt idx="4">Уровень жизни</cx:pt>
          <cx:pt idx="5">Уровень жизни</cx:pt>
          <cx:pt idx="6">Уровень жизни</cx:pt>
          <cx:pt idx="7">Уровень жизни</cx:pt>
          <cx:pt idx="8">Уровень жизни</cx:pt>
        </cx:lvl>
      </cx:strDim>
      <cx:numDim type="size">
        <cx:f>Sheet1!$D$2:$D$10</cx:f>
        <cx:lvl ptCount="9" formatCode="Основной">
          <cx:pt idx="0">9</cx:pt>
          <cx:pt idx="1">9</cx:pt>
          <cx:pt idx="2">9</cx:pt>
          <cx:pt idx="3">9</cx:pt>
          <cx:pt idx="4">3</cx:pt>
          <cx:pt idx="5">3</cx:pt>
          <cx:pt idx="6">3</cx:pt>
          <cx:pt idx="7">3</cx:pt>
          <cx:pt idx="8">3</cx:pt>
        </cx:lvl>
      </cx:numDim>
    </cx:data>
  </cx:chartData>
  <cx:chart>
    <cx:plotArea>
      <cx:plotAreaRegion>
        <cx:series layoutId="treemap" uniqueId="{A39388D2-629C-4845-A191-A5D2578ACEE2}">
          <cx:tx>
            <cx:txData>
              <cx:f>Sheet1!$D$1</cx:f>
              <cx:v>Series1</cx:v>
            </cx:txData>
          </cx:tx>
          <cx:dataLabels pos="inEnd">
            <cx:visibility seriesName="0" categoryName="1" value="0"/>
            <cx:separator>, </cx:separator>
          </cx:dataLabels>
          <cx:dataId val="0"/>
          <cx:layoutPr>
            <cx:parentLabelLayout val="overlapping"/>
          </cx:layoutPr>
        </cx:series>
      </cx:plotAreaRegion>
    </cx:plotArea>
    <cx:legend pos="t" align="ctr" overlay="0"/>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44BEE4-B99E-4F66-8889-649877DFDBD3}" type="doc">
      <dgm:prSet loTypeId="urn:microsoft.com/office/officeart/2005/8/layout/venn1" loCatId="relationship" qsTypeId="urn:microsoft.com/office/officeart/2005/8/quickstyle/simple3" qsCatId="simple" csTypeId="urn:microsoft.com/office/officeart/2005/8/colors/accent1_2" csCatId="accent1" phldr="1"/>
      <dgm:spPr/>
    </dgm:pt>
    <dgm:pt modelId="{F31E2A86-867A-4284-970B-AAD367151928}">
      <dgm:prSet phldrT="[Text]" custT="1"/>
      <dgm:spPr>
        <a:xfrm>
          <a:off x="2267220" y="57152"/>
          <a:ext cx="1182464" cy="1182464"/>
        </a:xfrm>
        <a:gradFill rotWithShape="0">
          <a:gsLst>
            <a:gs pos="0">
              <a:srgbClr val="4472C4">
                <a:alpha val="50000"/>
                <a:hueOff val="0"/>
                <a:satOff val="0"/>
                <a:lumOff val="0"/>
                <a:alphaOff val="0"/>
                <a:lumMod val="110000"/>
                <a:satMod val="105000"/>
                <a:tint val="67000"/>
              </a:srgbClr>
            </a:gs>
            <a:gs pos="50000">
              <a:srgbClr val="4472C4">
                <a:alpha val="50000"/>
                <a:hueOff val="0"/>
                <a:satOff val="0"/>
                <a:lumOff val="0"/>
                <a:alphaOff val="0"/>
                <a:lumMod val="105000"/>
                <a:satMod val="103000"/>
                <a:tint val="73000"/>
              </a:srgbClr>
            </a:gs>
            <a:gs pos="100000">
              <a:srgbClr val="4472C4">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Экономика</a:t>
          </a:r>
          <a:endPar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9802494-6F82-4783-BB7A-98DB5DBC6ACD}" type="parTrans" cxnId="{EEC3E1F5-A368-4C30-B405-768FC62B7630}">
      <dgm:prSet/>
      <dgm:spPr/>
      <dgm:t>
        <a:bodyPr/>
        <a:lstStyle/>
        <a:p>
          <a:endParaRPr lang="en-US" sz="1100">
            <a:latin typeface="Times New Roman" panose="02020603050405020304" pitchFamily="18" charset="0"/>
            <a:cs typeface="Times New Roman" panose="02020603050405020304" pitchFamily="18" charset="0"/>
          </a:endParaRPr>
        </a:p>
      </dgm:t>
    </dgm:pt>
    <dgm:pt modelId="{199A31BA-2E08-4127-A1B0-8C0A6943CF63}" type="sibTrans" cxnId="{EEC3E1F5-A368-4C30-B405-768FC62B7630}">
      <dgm:prSet/>
      <dgm:spPr/>
      <dgm:t>
        <a:bodyPr/>
        <a:lstStyle/>
        <a:p>
          <a:endParaRPr lang="en-US" sz="1100">
            <a:latin typeface="Times New Roman" panose="02020603050405020304" pitchFamily="18" charset="0"/>
            <a:cs typeface="Times New Roman" panose="02020603050405020304" pitchFamily="18" charset="0"/>
          </a:endParaRPr>
        </a:p>
      </dgm:t>
    </dgm:pt>
    <dgm:pt modelId="{800D1BED-0A42-418A-8535-F382B816CEBC}">
      <dgm:prSet phldrT="[Text]" custT="1"/>
      <dgm:spPr>
        <a:xfrm>
          <a:off x="2693892" y="796192"/>
          <a:ext cx="1182464" cy="1182464"/>
        </a:xfrm>
        <a:gradFill rotWithShape="0">
          <a:gsLst>
            <a:gs pos="0">
              <a:srgbClr val="4472C4">
                <a:alpha val="50000"/>
                <a:hueOff val="0"/>
                <a:satOff val="0"/>
                <a:lumOff val="0"/>
                <a:alphaOff val="0"/>
                <a:lumMod val="110000"/>
                <a:satMod val="105000"/>
                <a:tint val="67000"/>
              </a:srgbClr>
            </a:gs>
            <a:gs pos="50000">
              <a:srgbClr val="4472C4">
                <a:alpha val="50000"/>
                <a:hueOff val="0"/>
                <a:satOff val="0"/>
                <a:lumOff val="0"/>
                <a:alphaOff val="0"/>
                <a:lumMod val="105000"/>
                <a:satMod val="103000"/>
                <a:tint val="73000"/>
              </a:srgbClr>
            </a:gs>
            <a:gs pos="100000">
              <a:srgbClr val="4472C4">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Общество</a:t>
          </a:r>
          <a:endPar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FCB2624-34C9-4C28-9D03-DE5CDF736157}" type="parTrans" cxnId="{6E327D06-2A9C-42A0-B255-A0E4B5CD6D97}">
      <dgm:prSet/>
      <dgm:spPr/>
      <dgm:t>
        <a:bodyPr/>
        <a:lstStyle/>
        <a:p>
          <a:endParaRPr lang="en-US" sz="1100">
            <a:latin typeface="Times New Roman" panose="02020603050405020304" pitchFamily="18" charset="0"/>
            <a:cs typeface="Times New Roman" panose="02020603050405020304" pitchFamily="18" charset="0"/>
          </a:endParaRPr>
        </a:p>
      </dgm:t>
    </dgm:pt>
    <dgm:pt modelId="{8A3E7DAB-F0D8-43E0-B5D4-2789764D7BCF}" type="sibTrans" cxnId="{6E327D06-2A9C-42A0-B255-A0E4B5CD6D97}">
      <dgm:prSet/>
      <dgm:spPr/>
      <dgm:t>
        <a:bodyPr/>
        <a:lstStyle/>
        <a:p>
          <a:endParaRPr lang="en-US" sz="1100">
            <a:latin typeface="Times New Roman" panose="02020603050405020304" pitchFamily="18" charset="0"/>
            <a:cs typeface="Times New Roman" panose="02020603050405020304" pitchFamily="18" charset="0"/>
          </a:endParaRPr>
        </a:p>
      </dgm:t>
    </dgm:pt>
    <dgm:pt modelId="{3BCFB606-1C33-4B73-A162-19AB8F7706D9}">
      <dgm:prSet phldrT="[Text]" custT="1"/>
      <dgm:spPr>
        <a:xfrm>
          <a:off x="1840547" y="796192"/>
          <a:ext cx="1182464" cy="1182464"/>
        </a:xfrm>
        <a:gradFill rotWithShape="0">
          <a:gsLst>
            <a:gs pos="0">
              <a:srgbClr val="4472C4">
                <a:alpha val="50000"/>
                <a:hueOff val="0"/>
                <a:satOff val="0"/>
                <a:lumOff val="0"/>
                <a:alphaOff val="0"/>
                <a:lumMod val="110000"/>
                <a:satMod val="105000"/>
                <a:tint val="67000"/>
              </a:srgbClr>
            </a:gs>
            <a:gs pos="50000">
              <a:srgbClr val="4472C4">
                <a:alpha val="50000"/>
                <a:hueOff val="0"/>
                <a:satOff val="0"/>
                <a:lumOff val="0"/>
                <a:alphaOff val="0"/>
                <a:lumMod val="105000"/>
                <a:satMod val="103000"/>
                <a:tint val="73000"/>
              </a:srgbClr>
            </a:gs>
            <a:gs pos="100000">
              <a:srgbClr val="4472C4">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Экология</a:t>
          </a:r>
          <a:endPar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327BCFC-A832-47B2-91FF-843FDF622FA0}" type="parTrans" cxnId="{E0241032-75C1-4988-8408-0FEE9AA3FA6B}">
      <dgm:prSet/>
      <dgm:spPr/>
      <dgm:t>
        <a:bodyPr/>
        <a:lstStyle/>
        <a:p>
          <a:endParaRPr lang="en-US" sz="1100">
            <a:latin typeface="Times New Roman" panose="02020603050405020304" pitchFamily="18" charset="0"/>
            <a:cs typeface="Times New Roman" panose="02020603050405020304" pitchFamily="18" charset="0"/>
          </a:endParaRPr>
        </a:p>
      </dgm:t>
    </dgm:pt>
    <dgm:pt modelId="{4C252523-AE02-4A47-8A20-713B48001744}" type="sibTrans" cxnId="{E0241032-75C1-4988-8408-0FEE9AA3FA6B}">
      <dgm:prSet/>
      <dgm:spPr/>
      <dgm:t>
        <a:bodyPr/>
        <a:lstStyle/>
        <a:p>
          <a:endParaRPr lang="en-US" sz="1100">
            <a:latin typeface="Times New Roman" panose="02020603050405020304" pitchFamily="18" charset="0"/>
            <a:cs typeface="Times New Roman" panose="02020603050405020304" pitchFamily="18" charset="0"/>
          </a:endParaRPr>
        </a:p>
      </dgm:t>
    </dgm:pt>
    <dgm:pt modelId="{3DE224BE-81BB-4D1B-8DBF-F2BE4596DD28}" type="pres">
      <dgm:prSet presAssocID="{6244BEE4-B99E-4F66-8889-649877DFDBD3}" presName="compositeShape" presStyleCnt="0">
        <dgm:presLayoutVars>
          <dgm:chMax val="7"/>
          <dgm:dir/>
          <dgm:resizeHandles val="exact"/>
        </dgm:presLayoutVars>
      </dgm:prSet>
      <dgm:spPr/>
    </dgm:pt>
    <dgm:pt modelId="{C4640C9A-456B-44E0-A8E1-49A7B1787C6E}" type="pres">
      <dgm:prSet presAssocID="{F31E2A86-867A-4284-970B-AAD367151928}" presName="circ1" presStyleLbl="vennNode1" presStyleIdx="0" presStyleCnt="3"/>
      <dgm:spPr>
        <a:prstGeom prst="ellipse">
          <a:avLst/>
        </a:prstGeom>
      </dgm:spPr>
    </dgm:pt>
    <dgm:pt modelId="{6DFF2929-0945-41E0-B92E-EE329FABB22A}" type="pres">
      <dgm:prSet presAssocID="{F31E2A86-867A-4284-970B-AAD367151928}" presName="circ1Tx" presStyleLbl="revTx" presStyleIdx="0" presStyleCnt="0">
        <dgm:presLayoutVars>
          <dgm:chMax val="0"/>
          <dgm:chPref val="0"/>
          <dgm:bulletEnabled val="1"/>
        </dgm:presLayoutVars>
      </dgm:prSet>
      <dgm:spPr/>
    </dgm:pt>
    <dgm:pt modelId="{90677656-7943-40A2-A0BB-06F0EAFB1FB7}" type="pres">
      <dgm:prSet presAssocID="{800D1BED-0A42-418A-8535-F382B816CEBC}" presName="circ2" presStyleLbl="vennNode1" presStyleIdx="1" presStyleCnt="3"/>
      <dgm:spPr>
        <a:prstGeom prst="ellipse">
          <a:avLst/>
        </a:prstGeom>
      </dgm:spPr>
    </dgm:pt>
    <dgm:pt modelId="{162AD0F0-08D1-4EAD-A416-4F06B1D7CBBE}" type="pres">
      <dgm:prSet presAssocID="{800D1BED-0A42-418A-8535-F382B816CEBC}" presName="circ2Tx" presStyleLbl="revTx" presStyleIdx="0" presStyleCnt="0">
        <dgm:presLayoutVars>
          <dgm:chMax val="0"/>
          <dgm:chPref val="0"/>
          <dgm:bulletEnabled val="1"/>
        </dgm:presLayoutVars>
      </dgm:prSet>
      <dgm:spPr/>
    </dgm:pt>
    <dgm:pt modelId="{6F5AF20E-0AD0-47C8-94BE-DCD1E6031662}" type="pres">
      <dgm:prSet presAssocID="{3BCFB606-1C33-4B73-A162-19AB8F7706D9}" presName="circ3" presStyleLbl="vennNode1" presStyleIdx="2" presStyleCnt="3"/>
      <dgm:spPr>
        <a:prstGeom prst="ellipse">
          <a:avLst/>
        </a:prstGeom>
      </dgm:spPr>
    </dgm:pt>
    <dgm:pt modelId="{24C87555-AA4F-46CF-9A41-00EB8B053C0C}" type="pres">
      <dgm:prSet presAssocID="{3BCFB606-1C33-4B73-A162-19AB8F7706D9}" presName="circ3Tx" presStyleLbl="revTx" presStyleIdx="0" presStyleCnt="0">
        <dgm:presLayoutVars>
          <dgm:chMax val="0"/>
          <dgm:chPref val="0"/>
          <dgm:bulletEnabled val="1"/>
        </dgm:presLayoutVars>
      </dgm:prSet>
      <dgm:spPr/>
    </dgm:pt>
  </dgm:ptLst>
  <dgm:cxnLst>
    <dgm:cxn modelId="{6E327D06-2A9C-42A0-B255-A0E4B5CD6D97}" srcId="{6244BEE4-B99E-4F66-8889-649877DFDBD3}" destId="{800D1BED-0A42-418A-8535-F382B816CEBC}" srcOrd="1" destOrd="0" parTransId="{1FCB2624-34C9-4C28-9D03-DE5CDF736157}" sibTransId="{8A3E7DAB-F0D8-43E0-B5D4-2789764D7BCF}"/>
    <dgm:cxn modelId="{73E63009-AA34-4923-8C2F-02072F80FB49}" type="presOf" srcId="{800D1BED-0A42-418A-8535-F382B816CEBC}" destId="{162AD0F0-08D1-4EAD-A416-4F06B1D7CBBE}" srcOrd="1" destOrd="0" presId="urn:microsoft.com/office/officeart/2005/8/layout/venn1"/>
    <dgm:cxn modelId="{3B15D126-E5D9-4D40-8058-BD7815E7E073}" type="presOf" srcId="{800D1BED-0A42-418A-8535-F382B816CEBC}" destId="{90677656-7943-40A2-A0BB-06F0EAFB1FB7}" srcOrd="0" destOrd="0" presId="urn:microsoft.com/office/officeart/2005/8/layout/venn1"/>
    <dgm:cxn modelId="{E0241032-75C1-4988-8408-0FEE9AA3FA6B}" srcId="{6244BEE4-B99E-4F66-8889-649877DFDBD3}" destId="{3BCFB606-1C33-4B73-A162-19AB8F7706D9}" srcOrd="2" destOrd="0" parTransId="{9327BCFC-A832-47B2-91FF-843FDF622FA0}" sibTransId="{4C252523-AE02-4A47-8A20-713B48001744}"/>
    <dgm:cxn modelId="{A14EA737-4C2D-4657-8CCE-42610C68FB04}" type="presOf" srcId="{F31E2A86-867A-4284-970B-AAD367151928}" destId="{C4640C9A-456B-44E0-A8E1-49A7B1787C6E}" srcOrd="0" destOrd="0" presId="urn:microsoft.com/office/officeart/2005/8/layout/venn1"/>
    <dgm:cxn modelId="{F95DCF5D-84D5-4D19-9B3A-8B8EA4224471}" type="presOf" srcId="{6244BEE4-B99E-4F66-8889-649877DFDBD3}" destId="{3DE224BE-81BB-4D1B-8DBF-F2BE4596DD28}" srcOrd="0" destOrd="0" presId="urn:microsoft.com/office/officeart/2005/8/layout/venn1"/>
    <dgm:cxn modelId="{4BE5BA54-3A9E-4572-9092-AE8555FC7E10}" type="presOf" srcId="{F31E2A86-867A-4284-970B-AAD367151928}" destId="{6DFF2929-0945-41E0-B92E-EE329FABB22A}" srcOrd="1" destOrd="0" presId="urn:microsoft.com/office/officeart/2005/8/layout/venn1"/>
    <dgm:cxn modelId="{397EB956-1D8E-465D-A66E-65369ECCB2EF}" type="presOf" srcId="{3BCFB606-1C33-4B73-A162-19AB8F7706D9}" destId="{6F5AF20E-0AD0-47C8-94BE-DCD1E6031662}" srcOrd="0" destOrd="0" presId="urn:microsoft.com/office/officeart/2005/8/layout/venn1"/>
    <dgm:cxn modelId="{2BC98DAB-B6BD-43CA-837D-5BE60528EA0F}" type="presOf" srcId="{3BCFB606-1C33-4B73-A162-19AB8F7706D9}" destId="{24C87555-AA4F-46CF-9A41-00EB8B053C0C}" srcOrd="1" destOrd="0" presId="urn:microsoft.com/office/officeart/2005/8/layout/venn1"/>
    <dgm:cxn modelId="{EEC3E1F5-A368-4C30-B405-768FC62B7630}" srcId="{6244BEE4-B99E-4F66-8889-649877DFDBD3}" destId="{F31E2A86-867A-4284-970B-AAD367151928}" srcOrd="0" destOrd="0" parTransId="{19802494-6F82-4783-BB7A-98DB5DBC6ACD}" sibTransId="{199A31BA-2E08-4127-A1B0-8C0A6943CF63}"/>
    <dgm:cxn modelId="{8AB81995-027A-41C3-9759-EF75DD4B34CB}" type="presParOf" srcId="{3DE224BE-81BB-4D1B-8DBF-F2BE4596DD28}" destId="{C4640C9A-456B-44E0-A8E1-49A7B1787C6E}" srcOrd="0" destOrd="0" presId="urn:microsoft.com/office/officeart/2005/8/layout/venn1"/>
    <dgm:cxn modelId="{8A94C389-B22D-4521-A7D3-631F0977FD75}" type="presParOf" srcId="{3DE224BE-81BB-4D1B-8DBF-F2BE4596DD28}" destId="{6DFF2929-0945-41E0-B92E-EE329FABB22A}" srcOrd="1" destOrd="0" presId="urn:microsoft.com/office/officeart/2005/8/layout/venn1"/>
    <dgm:cxn modelId="{94C080D5-256A-44A5-B57E-179928134F6C}" type="presParOf" srcId="{3DE224BE-81BB-4D1B-8DBF-F2BE4596DD28}" destId="{90677656-7943-40A2-A0BB-06F0EAFB1FB7}" srcOrd="2" destOrd="0" presId="urn:microsoft.com/office/officeart/2005/8/layout/venn1"/>
    <dgm:cxn modelId="{BD995D49-F3AB-405A-9000-91C1A4806708}" type="presParOf" srcId="{3DE224BE-81BB-4D1B-8DBF-F2BE4596DD28}" destId="{162AD0F0-08D1-4EAD-A416-4F06B1D7CBBE}" srcOrd="3" destOrd="0" presId="urn:microsoft.com/office/officeart/2005/8/layout/venn1"/>
    <dgm:cxn modelId="{4B511195-3ECC-4994-AEE1-12DF050B0645}" type="presParOf" srcId="{3DE224BE-81BB-4D1B-8DBF-F2BE4596DD28}" destId="{6F5AF20E-0AD0-47C8-94BE-DCD1E6031662}" srcOrd="4" destOrd="0" presId="urn:microsoft.com/office/officeart/2005/8/layout/venn1"/>
    <dgm:cxn modelId="{2D26E780-AC34-447C-B062-BD9D05988CB8}" type="presParOf" srcId="{3DE224BE-81BB-4D1B-8DBF-F2BE4596DD28}" destId="{24C87555-AA4F-46CF-9A41-00EB8B053C0C}" srcOrd="5" destOrd="0" presId="urn:microsoft.com/office/officeart/2005/8/layout/ven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C22E221-7352-401D-AD5E-7BDEF57794D0}" type="doc">
      <dgm:prSet loTypeId="urn:microsoft.com/office/officeart/2005/8/layout/venn3" loCatId="relationship" qsTypeId="urn:microsoft.com/office/officeart/2005/8/quickstyle/simple3" qsCatId="simple" csTypeId="urn:microsoft.com/office/officeart/2005/8/colors/accent1_2" csCatId="accent1" phldr="1"/>
      <dgm:spPr/>
      <dgm:t>
        <a:bodyPr/>
        <a:lstStyle/>
        <a:p>
          <a:endParaRPr lang="ru-RU"/>
        </a:p>
      </dgm:t>
    </dgm:pt>
    <dgm:pt modelId="{7DB0E8DE-53FA-4C96-9511-25FE58E00D4E}">
      <dgm:prSet phldrT="[Text]" custT="1"/>
      <dgm:spPr/>
      <dgm:t>
        <a:bodyPr/>
        <a:lstStyle/>
        <a:p>
          <a:r>
            <a:rPr lang="ru-RU" sz="1200">
              <a:latin typeface="Times New Roman" panose="02020603050405020304" pitchFamily="18" charset="0"/>
              <a:cs typeface="Times New Roman" panose="02020603050405020304" pitchFamily="18" charset="0"/>
            </a:rPr>
            <a:t>Нормативно-правовой</a:t>
          </a:r>
        </a:p>
      </dgm:t>
    </dgm:pt>
    <dgm:pt modelId="{381315D7-C28F-4692-B110-7F378C0AAF15}" type="parTrans" cxnId="{4339BD7C-6066-4796-8726-2343B3346304}">
      <dgm:prSet/>
      <dgm:spPr/>
      <dgm:t>
        <a:bodyPr/>
        <a:lstStyle/>
        <a:p>
          <a:endParaRPr lang="ru-RU" sz="1200">
            <a:latin typeface="Times New Roman" panose="02020603050405020304" pitchFamily="18" charset="0"/>
            <a:cs typeface="Times New Roman" panose="02020603050405020304" pitchFamily="18" charset="0"/>
          </a:endParaRPr>
        </a:p>
      </dgm:t>
    </dgm:pt>
    <dgm:pt modelId="{4B5A1221-9A9D-4778-AE2F-45CE784593EB}" type="sibTrans" cxnId="{4339BD7C-6066-4796-8726-2343B3346304}">
      <dgm:prSet/>
      <dgm:spPr/>
      <dgm:t>
        <a:bodyPr/>
        <a:lstStyle/>
        <a:p>
          <a:endParaRPr lang="ru-RU" sz="1200">
            <a:latin typeface="Times New Roman" panose="02020603050405020304" pitchFamily="18" charset="0"/>
            <a:cs typeface="Times New Roman" panose="02020603050405020304" pitchFamily="18" charset="0"/>
          </a:endParaRPr>
        </a:p>
      </dgm:t>
    </dgm:pt>
    <dgm:pt modelId="{6300B002-05AE-4FCE-9C67-6AC9255631F2}">
      <dgm:prSet phldrT="[Text]" custT="1"/>
      <dgm:spPr/>
      <dgm:t>
        <a:bodyPr/>
        <a:lstStyle/>
        <a:p>
          <a:r>
            <a:rPr lang="ru-RU" sz="1200">
              <a:latin typeface="Times New Roman" panose="02020603050405020304" pitchFamily="18" charset="0"/>
              <a:cs typeface="Times New Roman" panose="02020603050405020304" pitchFamily="18" charset="0"/>
            </a:rPr>
            <a:t>Инфраструктурный</a:t>
          </a:r>
        </a:p>
      </dgm:t>
    </dgm:pt>
    <dgm:pt modelId="{8ACA7504-AE3C-4162-A42D-9540F23B86DE}" type="parTrans" cxnId="{1F7A4F78-0807-453E-8DCA-EFF0C4220FE5}">
      <dgm:prSet/>
      <dgm:spPr/>
      <dgm:t>
        <a:bodyPr/>
        <a:lstStyle/>
        <a:p>
          <a:endParaRPr lang="ru-RU" sz="1200">
            <a:latin typeface="Times New Roman" panose="02020603050405020304" pitchFamily="18" charset="0"/>
            <a:cs typeface="Times New Roman" panose="02020603050405020304" pitchFamily="18" charset="0"/>
          </a:endParaRPr>
        </a:p>
      </dgm:t>
    </dgm:pt>
    <dgm:pt modelId="{0D2CEF20-1E0D-484B-8C1D-C3BFA9AC4687}" type="sibTrans" cxnId="{1F7A4F78-0807-453E-8DCA-EFF0C4220FE5}">
      <dgm:prSet/>
      <dgm:spPr/>
      <dgm:t>
        <a:bodyPr/>
        <a:lstStyle/>
        <a:p>
          <a:endParaRPr lang="ru-RU" sz="1200">
            <a:latin typeface="Times New Roman" panose="02020603050405020304" pitchFamily="18" charset="0"/>
            <a:cs typeface="Times New Roman" panose="02020603050405020304" pitchFamily="18" charset="0"/>
          </a:endParaRPr>
        </a:p>
      </dgm:t>
    </dgm:pt>
    <dgm:pt modelId="{6166BB2D-1A93-4438-89D2-F07738A51F06}">
      <dgm:prSet phldrT="[Text]" custT="1"/>
      <dgm:spPr/>
      <dgm:t>
        <a:bodyPr/>
        <a:lstStyle/>
        <a:p>
          <a:r>
            <a:rPr lang="ru-RU" sz="1200">
              <a:latin typeface="Times New Roman" panose="02020603050405020304" pitchFamily="18" charset="0"/>
              <a:cs typeface="Times New Roman" panose="02020603050405020304" pitchFamily="18" charset="0"/>
            </a:rPr>
            <a:t>Кадровый</a:t>
          </a:r>
        </a:p>
      </dgm:t>
    </dgm:pt>
    <dgm:pt modelId="{78AA89F7-8FA9-4FB7-9C3D-8882A86384D2}" type="parTrans" cxnId="{EDFDCAF9-1461-4DA0-8616-EFA9B0B471B5}">
      <dgm:prSet/>
      <dgm:spPr/>
      <dgm:t>
        <a:bodyPr/>
        <a:lstStyle/>
        <a:p>
          <a:endParaRPr lang="ru-RU" sz="1200">
            <a:latin typeface="Times New Roman" panose="02020603050405020304" pitchFamily="18" charset="0"/>
            <a:cs typeface="Times New Roman" panose="02020603050405020304" pitchFamily="18" charset="0"/>
          </a:endParaRPr>
        </a:p>
      </dgm:t>
    </dgm:pt>
    <dgm:pt modelId="{D0303C6F-ECBB-4A96-AC93-BA2BF38EF86F}" type="sibTrans" cxnId="{EDFDCAF9-1461-4DA0-8616-EFA9B0B471B5}">
      <dgm:prSet/>
      <dgm:spPr/>
      <dgm:t>
        <a:bodyPr/>
        <a:lstStyle/>
        <a:p>
          <a:endParaRPr lang="ru-RU" sz="1200">
            <a:latin typeface="Times New Roman" panose="02020603050405020304" pitchFamily="18" charset="0"/>
            <a:cs typeface="Times New Roman" panose="02020603050405020304" pitchFamily="18" charset="0"/>
          </a:endParaRPr>
        </a:p>
      </dgm:t>
    </dgm:pt>
    <dgm:pt modelId="{89195ADF-C662-4B9A-83B7-FDD08AE63FDB}">
      <dgm:prSet custT="1"/>
      <dgm:spPr/>
      <dgm:t>
        <a:bodyPr/>
        <a:lstStyle/>
        <a:p>
          <a:r>
            <a:rPr lang="ru-RU" sz="1200">
              <a:latin typeface="Times New Roman" panose="02020603050405020304" pitchFamily="18" charset="0"/>
              <a:cs typeface="Times New Roman" panose="02020603050405020304" pitchFamily="18" charset="0"/>
            </a:rPr>
            <a:t>Аналитический</a:t>
          </a:r>
        </a:p>
      </dgm:t>
    </dgm:pt>
    <dgm:pt modelId="{EDDFF44A-9D2E-42CF-B773-EBB02A8F6E9F}" type="parTrans" cxnId="{F0764872-C48E-47F8-B7C2-CCE822B4AD19}">
      <dgm:prSet/>
      <dgm:spPr/>
      <dgm:t>
        <a:bodyPr/>
        <a:lstStyle/>
        <a:p>
          <a:endParaRPr lang="ru-RU" sz="1200">
            <a:latin typeface="Times New Roman" panose="02020603050405020304" pitchFamily="18" charset="0"/>
            <a:cs typeface="Times New Roman" panose="02020603050405020304" pitchFamily="18" charset="0"/>
          </a:endParaRPr>
        </a:p>
      </dgm:t>
    </dgm:pt>
    <dgm:pt modelId="{45DFC4B1-60CD-43E0-BC74-4D1F486808D2}" type="sibTrans" cxnId="{F0764872-C48E-47F8-B7C2-CCE822B4AD19}">
      <dgm:prSet/>
      <dgm:spPr/>
      <dgm:t>
        <a:bodyPr/>
        <a:lstStyle/>
        <a:p>
          <a:endParaRPr lang="ru-RU" sz="1200">
            <a:latin typeface="Times New Roman" panose="02020603050405020304" pitchFamily="18" charset="0"/>
            <a:cs typeface="Times New Roman" panose="02020603050405020304" pitchFamily="18" charset="0"/>
          </a:endParaRPr>
        </a:p>
      </dgm:t>
    </dgm:pt>
    <dgm:pt modelId="{E2FC4C08-31AC-4317-B80C-293E830ED344}" type="pres">
      <dgm:prSet presAssocID="{CC22E221-7352-401D-AD5E-7BDEF57794D0}" presName="Name0" presStyleCnt="0">
        <dgm:presLayoutVars>
          <dgm:dir/>
          <dgm:resizeHandles val="exact"/>
        </dgm:presLayoutVars>
      </dgm:prSet>
      <dgm:spPr/>
    </dgm:pt>
    <dgm:pt modelId="{064BAC99-7143-4153-BC48-06F92063DDCF}" type="pres">
      <dgm:prSet presAssocID="{7DB0E8DE-53FA-4C96-9511-25FE58E00D4E}" presName="Name5" presStyleLbl="vennNode1" presStyleIdx="0" presStyleCnt="4">
        <dgm:presLayoutVars>
          <dgm:bulletEnabled val="1"/>
        </dgm:presLayoutVars>
      </dgm:prSet>
      <dgm:spPr/>
    </dgm:pt>
    <dgm:pt modelId="{3AF39340-2D55-462E-BF81-54248B860117}" type="pres">
      <dgm:prSet presAssocID="{4B5A1221-9A9D-4778-AE2F-45CE784593EB}" presName="space" presStyleCnt="0"/>
      <dgm:spPr/>
    </dgm:pt>
    <dgm:pt modelId="{87BEC308-FFF3-4B24-919A-6CC2DDDD2D4C}" type="pres">
      <dgm:prSet presAssocID="{6300B002-05AE-4FCE-9C67-6AC9255631F2}" presName="Name5" presStyleLbl="vennNode1" presStyleIdx="1" presStyleCnt="4">
        <dgm:presLayoutVars>
          <dgm:bulletEnabled val="1"/>
        </dgm:presLayoutVars>
      </dgm:prSet>
      <dgm:spPr/>
    </dgm:pt>
    <dgm:pt modelId="{77AD1DAD-FCA6-4453-84DE-61EBBAC8332D}" type="pres">
      <dgm:prSet presAssocID="{0D2CEF20-1E0D-484B-8C1D-C3BFA9AC4687}" presName="space" presStyleCnt="0"/>
      <dgm:spPr/>
    </dgm:pt>
    <dgm:pt modelId="{02B026DC-71FB-4999-8A14-1D35F875EEE2}" type="pres">
      <dgm:prSet presAssocID="{6166BB2D-1A93-4438-89D2-F07738A51F06}" presName="Name5" presStyleLbl="vennNode1" presStyleIdx="2" presStyleCnt="4">
        <dgm:presLayoutVars>
          <dgm:bulletEnabled val="1"/>
        </dgm:presLayoutVars>
      </dgm:prSet>
      <dgm:spPr/>
    </dgm:pt>
    <dgm:pt modelId="{262F1A59-B79B-4A5A-9A8E-3EC72D323B77}" type="pres">
      <dgm:prSet presAssocID="{D0303C6F-ECBB-4A96-AC93-BA2BF38EF86F}" presName="space" presStyleCnt="0"/>
      <dgm:spPr/>
    </dgm:pt>
    <dgm:pt modelId="{F233C57C-C2E2-4443-9C12-555D4AE54799}" type="pres">
      <dgm:prSet presAssocID="{89195ADF-C662-4B9A-83B7-FDD08AE63FDB}" presName="Name5" presStyleLbl="vennNode1" presStyleIdx="3" presStyleCnt="4">
        <dgm:presLayoutVars>
          <dgm:bulletEnabled val="1"/>
        </dgm:presLayoutVars>
      </dgm:prSet>
      <dgm:spPr/>
    </dgm:pt>
  </dgm:ptLst>
  <dgm:cxnLst>
    <dgm:cxn modelId="{9A074304-8221-4934-9C48-32E48FDFBBFD}" type="presOf" srcId="{7DB0E8DE-53FA-4C96-9511-25FE58E00D4E}" destId="{064BAC99-7143-4153-BC48-06F92063DDCF}" srcOrd="0" destOrd="0" presId="urn:microsoft.com/office/officeart/2005/8/layout/venn3"/>
    <dgm:cxn modelId="{79E58609-F598-433C-AF88-37375781A1D9}" type="presOf" srcId="{CC22E221-7352-401D-AD5E-7BDEF57794D0}" destId="{E2FC4C08-31AC-4317-B80C-293E830ED344}" srcOrd="0" destOrd="0" presId="urn:microsoft.com/office/officeart/2005/8/layout/venn3"/>
    <dgm:cxn modelId="{F0764872-C48E-47F8-B7C2-CCE822B4AD19}" srcId="{CC22E221-7352-401D-AD5E-7BDEF57794D0}" destId="{89195ADF-C662-4B9A-83B7-FDD08AE63FDB}" srcOrd="3" destOrd="0" parTransId="{EDDFF44A-9D2E-42CF-B773-EBB02A8F6E9F}" sibTransId="{45DFC4B1-60CD-43E0-BC74-4D1F486808D2}"/>
    <dgm:cxn modelId="{1F7A4F78-0807-453E-8DCA-EFF0C4220FE5}" srcId="{CC22E221-7352-401D-AD5E-7BDEF57794D0}" destId="{6300B002-05AE-4FCE-9C67-6AC9255631F2}" srcOrd="1" destOrd="0" parTransId="{8ACA7504-AE3C-4162-A42D-9540F23B86DE}" sibTransId="{0D2CEF20-1E0D-484B-8C1D-C3BFA9AC4687}"/>
    <dgm:cxn modelId="{4339BD7C-6066-4796-8726-2343B3346304}" srcId="{CC22E221-7352-401D-AD5E-7BDEF57794D0}" destId="{7DB0E8DE-53FA-4C96-9511-25FE58E00D4E}" srcOrd="0" destOrd="0" parTransId="{381315D7-C28F-4692-B110-7F378C0AAF15}" sibTransId="{4B5A1221-9A9D-4778-AE2F-45CE784593EB}"/>
    <dgm:cxn modelId="{969BB9C8-6BAD-48AA-A6E9-702EBB5AA776}" type="presOf" srcId="{6300B002-05AE-4FCE-9C67-6AC9255631F2}" destId="{87BEC308-FFF3-4B24-919A-6CC2DDDD2D4C}" srcOrd="0" destOrd="0" presId="urn:microsoft.com/office/officeart/2005/8/layout/venn3"/>
    <dgm:cxn modelId="{A0B733E6-2E0F-4744-BD89-26B059A32156}" type="presOf" srcId="{6166BB2D-1A93-4438-89D2-F07738A51F06}" destId="{02B026DC-71FB-4999-8A14-1D35F875EEE2}" srcOrd="0" destOrd="0" presId="urn:microsoft.com/office/officeart/2005/8/layout/venn3"/>
    <dgm:cxn modelId="{F75303F8-27C6-4801-964E-12400D44464A}" type="presOf" srcId="{89195ADF-C662-4B9A-83B7-FDD08AE63FDB}" destId="{F233C57C-C2E2-4443-9C12-555D4AE54799}" srcOrd="0" destOrd="0" presId="urn:microsoft.com/office/officeart/2005/8/layout/venn3"/>
    <dgm:cxn modelId="{EDFDCAF9-1461-4DA0-8616-EFA9B0B471B5}" srcId="{CC22E221-7352-401D-AD5E-7BDEF57794D0}" destId="{6166BB2D-1A93-4438-89D2-F07738A51F06}" srcOrd="2" destOrd="0" parTransId="{78AA89F7-8FA9-4FB7-9C3D-8882A86384D2}" sibTransId="{D0303C6F-ECBB-4A96-AC93-BA2BF38EF86F}"/>
    <dgm:cxn modelId="{EA16C177-6978-4A70-87EA-331D3794FE23}" type="presParOf" srcId="{E2FC4C08-31AC-4317-B80C-293E830ED344}" destId="{064BAC99-7143-4153-BC48-06F92063DDCF}" srcOrd="0" destOrd="0" presId="urn:microsoft.com/office/officeart/2005/8/layout/venn3"/>
    <dgm:cxn modelId="{3EFFDC37-7C36-4F5F-82C8-F40001712572}" type="presParOf" srcId="{E2FC4C08-31AC-4317-B80C-293E830ED344}" destId="{3AF39340-2D55-462E-BF81-54248B860117}" srcOrd="1" destOrd="0" presId="urn:microsoft.com/office/officeart/2005/8/layout/venn3"/>
    <dgm:cxn modelId="{9CC25285-638A-4D10-A0C0-32F5250B315F}" type="presParOf" srcId="{E2FC4C08-31AC-4317-B80C-293E830ED344}" destId="{87BEC308-FFF3-4B24-919A-6CC2DDDD2D4C}" srcOrd="2" destOrd="0" presId="urn:microsoft.com/office/officeart/2005/8/layout/venn3"/>
    <dgm:cxn modelId="{FCFC31EF-6B23-4B5A-8173-E54ECBC36F13}" type="presParOf" srcId="{E2FC4C08-31AC-4317-B80C-293E830ED344}" destId="{77AD1DAD-FCA6-4453-84DE-61EBBAC8332D}" srcOrd="3" destOrd="0" presId="urn:microsoft.com/office/officeart/2005/8/layout/venn3"/>
    <dgm:cxn modelId="{1C623B23-0520-447F-B42D-536AF9B5BB80}" type="presParOf" srcId="{E2FC4C08-31AC-4317-B80C-293E830ED344}" destId="{02B026DC-71FB-4999-8A14-1D35F875EEE2}" srcOrd="4" destOrd="0" presId="urn:microsoft.com/office/officeart/2005/8/layout/venn3"/>
    <dgm:cxn modelId="{D56AB890-F6FA-4263-9E8E-811E2528AFB6}" type="presParOf" srcId="{E2FC4C08-31AC-4317-B80C-293E830ED344}" destId="{262F1A59-B79B-4A5A-9A8E-3EC72D323B77}" srcOrd="5" destOrd="0" presId="urn:microsoft.com/office/officeart/2005/8/layout/venn3"/>
    <dgm:cxn modelId="{160B80B3-0E97-4482-9B32-11B00736A017}" type="presParOf" srcId="{E2FC4C08-31AC-4317-B80C-293E830ED344}" destId="{F233C57C-C2E2-4443-9C12-555D4AE54799}" srcOrd="6" destOrd="0" presId="urn:microsoft.com/office/officeart/2005/8/layout/venn3"/>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79E28890-369B-440A-BC95-0B1A2E4B6EBC}" type="doc">
      <dgm:prSet loTypeId="urn:microsoft.com/office/officeart/2005/8/layout/hList1" loCatId="list" qsTypeId="urn:microsoft.com/office/officeart/2005/8/quickstyle/simple3" qsCatId="simple" csTypeId="urn:microsoft.com/office/officeart/2005/8/colors/accent1_2" csCatId="accent1" phldr="1"/>
      <dgm:spPr/>
      <dgm:t>
        <a:bodyPr/>
        <a:lstStyle/>
        <a:p>
          <a:endParaRPr lang="ru-RU"/>
        </a:p>
      </dgm:t>
    </dgm:pt>
    <dgm:pt modelId="{CBE92B29-3251-470D-9C4F-E5EB3F8D3883}">
      <dgm:prSet phldrT="[Text]" custT="1"/>
      <dgm:spPr/>
      <dgm:t>
        <a:bodyPr/>
        <a:lstStyle/>
        <a:p>
          <a:r>
            <a:rPr lang="ru-RU" sz="1200" b="1">
              <a:latin typeface="Times New Roman" panose="02020603050405020304" pitchFamily="18" charset="0"/>
              <a:cs typeface="Times New Roman" panose="02020603050405020304" pitchFamily="18" charset="0"/>
            </a:rPr>
            <a:t>2 квартал 2025</a:t>
          </a:r>
        </a:p>
      </dgm:t>
    </dgm:pt>
    <dgm:pt modelId="{771C581B-E516-4391-975B-4D5BE1036623}" type="parTrans" cxnId="{FC384A0D-23FD-4BD2-B3BE-37BB90DF062E}">
      <dgm:prSet/>
      <dgm:spPr/>
      <dgm:t>
        <a:bodyPr/>
        <a:lstStyle/>
        <a:p>
          <a:endParaRPr lang="ru-RU" sz="1200">
            <a:latin typeface="Times New Roman" panose="02020603050405020304" pitchFamily="18" charset="0"/>
            <a:cs typeface="Times New Roman" panose="02020603050405020304" pitchFamily="18" charset="0"/>
          </a:endParaRPr>
        </a:p>
      </dgm:t>
    </dgm:pt>
    <dgm:pt modelId="{549F1B66-0570-409C-A892-189157090A45}" type="sibTrans" cxnId="{FC384A0D-23FD-4BD2-B3BE-37BB90DF062E}">
      <dgm:prSet/>
      <dgm:spPr/>
      <dgm:t>
        <a:bodyPr/>
        <a:lstStyle/>
        <a:p>
          <a:endParaRPr lang="ru-RU" sz="1200">
            <a:latin typeface="Times New Roman" panose="02020603050405020304" pitchFamily="18" charset="0"/>
            <a:cs typeface="Times New Roman" panose="02020603050405020304" pitchFamily="18" charset="0"/>
          </a:endParaRPr>
        </a:p>
      </dgm:t>
    </dgm:pt>
    <dgm:pt modelId="{57158088-F9C7-40BF-AEA9-F82184A97A03}">
      <dgm:prSet phldrT="[Text]" custT="1"/>
      <dgm:spPr/>
      <dgm:t>
        <a:bodyPr/>
        <a:lstStyle/>
        <a:p>
          <a:r>
            <a:rPr lang="ru-RU" sz="1200">
              <a:latin typeface="Times New Roman" panose="02020603050405020304" pitchFamily="18" charset="0"/>
              <a:cs typeface="Times New Roman" panose="02020603050405020304" pitchFamily="18" charset="0"/>
            </a:rPr>
            <a:t>Выдача ЭЦП</a:t>
          </a:r>
        </a:p>
      </dgm:t>
    </dgm:pt>
    <dgm:pt modelId="{A6FDB684-C166-4445-9FFD-BC4808D4DED1}" type="parTrans" cxnId="{108FBE11-BC73-435E-810D-75C002B75F03}">
      <dgm:prSet/>
      <dgm:spPr/>
      <dgm:t>
        <a:bodyPr/>
        <a:lstStyle/>
        <a:p>
          <a:endParaRPr lang="ru-RU" sz="1200">
            <a:latin typeface="Times New Roman" panose="02020603050405020304" pitchFamily="18" charset="0"/>
            <a:cs typeface="Times New Roman" panose="02020603050405020304" pitchFamily="18" charset="0"/>
          </a:endParaRPr>
        </a:p>
      </dgm:t>
    </dgm:pt>
    <dgm:pt modelId="{28640183-0F82-43FB-A43E-78900F82632F}" type="sibTrans" cxnId="{108FBE11-BC73-435E-810D-75C002B75F03}">
      <dgm:prSet/>
      <dgm:spPr/>
      <dgm:t>
        <a:bodyPr/>
        <a:lstStyle/>
        <a:p>
          <a:endParaRPr lang="ru-RU" sz="1200">
            <a:latin typeface="Times New Roman" panose="02020603050405020304" pitchFamily="18" charset="0"/>
            <a:cs typeface="Times New Roman" panose="02020603050405020304" pitchFamily="18" charset="0"/>
          </a:endParaRPr>
        </a:p>
      </dgm:t>
    </dgm:pt>
    <dgm:pt modelId="{F0E91E00-58B6-4D56-A8F0-B32AEE8C309A}">
      <dgm:prSet phldrT="[Text]" custT="1"/>
      <dgm:spPr/>
      <dgm:t>
        <a:bodyPr/>
        <a:lstStyle/>
        <a:p>
          <a:r>
            <a:rPr lang="ru-RU" sz="1200">
              <a:latin typeface="Times New Roman" panose="02020603050405020304" pitchFamily="18" charset="0"/>
              <a:cs typeface="Times New Roman" panose="02020603050405020304" pitchFamily="18" charset="0"/>
            </a:rPr>
            <a:t>Регистрация по месту жительства граждан</a:t>
          </a:r>
        </a:p>
      </dgm:t>
    </dgm:pt>
    <dgm:pt modelId="{7DAC2827-7F92-49E7-A8D9-70827AA514B6}" type="parTrans" cxnId="{43537C08-7C6F-4184-8B7C-6A773BCB91E2}">
      <dgm:prSet/>
      <dgm:spPr/>
      <dgm:t>
        <a:bodyPr/>
        <a:lstStyle/>
        <a:p>
          <a:endParaRPr lang="ru-RU" sz="1200">
            <a:latin typeface="Times New Roman" panose="02020603050405020304" pitchFamily="18" charset="0"/>
            <a:cs typeface="Times New Roman" panose="02020603050405020304" pitchFamily="18" charset="0"/>
          </a:endParaRPr>
        </a:p>
      </dgm:t>
    </dgm:pt>
    <dgm:pt modelId="{4A09FF2A-8490-42D4-9FD8-D88694CC6ACA}" type="sibTrans" cxnId="{43537C08-7C6F-4184-8B7C-6A773BCB91E2}">
      <dgm:prSet/>
      <dgm:spPr/>
      <dgm:t>
        <a:bodyPr/>
        <a:lstStyle/>
        <a:p>
          <a:endParaRPr lang="ru-RU" sz="1200">
            <a:latin typeface="Times New Roman" panose="02020603050405020304" pitchFamily="18" charset="0"/>
            <a:cs typeface="Times New Roman" panose="02020603050405020304" pitchFamily="18" charset="0"/>
          </a:endParaRPr>
        </a:p>
      </dgm:t>
    </dgm:pt>
    <dgm:pt modelId="{CBF05D74-BF7D-44F5-A718-CA2052682DDF}">
      <dgm:prSet phldrT="[Text]" custT="1"/>
      <dgm:spPr/>
      <dgm:t>
        <a:bodyPr/>
        <a:lstStyle/>
        <a:p>
          <a:r>
            <a:rPr lang="ru-RU" sz="1200" b="1">
              <a:latin typeface="Times New Roman" panose="02020603050405020304" pitchFamily="18" charset="0"/>
              <a:cs typeface="Times New Roman" panose="02020603050405020304" pitchFamily="18" charset="0"/>
            </a:rPr>
            <a:t>3 квартал 2025</a:t>
          </a:r>
        </a:p>
      </dgm:t>
    </dgm:pt>
    <dgm:pt modelId="{DB936BAA-3214-47DC-BB5F-A6C12B617817}" type="parTrans" cxnId="{190966A7-E39B-4735-849E-6AA090B2C8A3}">
      <dgm:prSet/>
      <dgm:spPr/>
      <dgm:t>
        <a:bodyPr/>
        <a:lstStyle/>
        <a:p>
          <a:endParaRPr lang="ru-RU" sz="1200">
            <a:latin typeface="Times New Roman" panose="02020603050405020304" pitchFamily="18" charset="0"/>
            <a:cs typeface="Times New Roman" panose="02020603050405020304" pitchFamily="18" charset="0"/>
          </a:endParaRPr>
        </a:p>
      </dgm:t>
    </dgm:pt>
    <dgm:pt modelId="{1DAEB904-5FA6-4203-8330-F368770EC7D9}" type="sibTrans" cxnId="{190966A7-E39B-4735-849E-6AA090B2C8A3}">
      <dgm:prSet/>
      <dgm:spPr/>
      <dgm:t>
        <a:bodyPr/>
        <a:lstStyle/>
        <a:p>
          <a:endParaRPr lang="ru-RU" sz="1200">
            <a:latin typeface="Times New Roman" panose="02020603050405020304" pitchFamily="18" charset="0"/>
            <a:cs typeface="Times New Roman" panose="02020603050405020304" pitchFamily="18" charset="0"/>
          </a:endParaRPr>
        </a:p>
      </dgm:t>
    </dgm:pt>
    <dgm:pt modelId="{65923458-907F-4E76-B8A5-75FF99DEC496}">
      <dgm:prSet phldrT="[Text]" custT="1"/>
      <dgm:spPr/>
      <dgm:t>
        <a:bodyPr/>
        <a:lstStyle/>
        <a:p>
          <a:r>
            <a:rPr lang="ru-RU" sz="1200">
              <a:latin typeface="Times New Roman" panose="02020603050405020304" pitchFamily="18" charset="0"/>
              <a:cs typeface="Times New Roman" panose="02020603050405020304" pitchFamily="18" charset="0"/>
            </a:rPr>
            <a:t>Регистрация транспортного средства</a:t>
          </a:r>
        </a:p>
      </dgm:t>
    </dgm:pt>
    <dgm:pt modelId="{95696522-86D1-46B2-8FCF-2E76762888A0}" type="parTrans" cxnId="{55A16681-F866-408E-AC3D-D90ED6C91AA7}">
      <dgm:prSet/>
      <dgm:spPr/>
      <dgm:t>
        <a:bodyPr/>
        <a:lstStyle/>
        <a:p>
          <a:endParaRPr lang="ru-RU" sz="1200">
            <a:latin typeface="Times New Roman" panose="02020603050405020304" pitchFamily="18" charset="0"/>
            <a:cs typeface="Times New Roman" panose="02020603050405020304" pitchFamily="18" charset="0"/>
          </a:endParaRPr>
        </a:p>
      </dgm:t>
    </dgm:pt>
    <dgm:pt modelId="{E61BB217-F25C-4F9B-A896-C5C052D47773}" type="sibTrans" cxnId="{55A16681-F866-408E-AC3D-D90ED6C91AA7}">
      <dgm:prSet/>
      <dgm:spPr/>
      <dgm:t>
        <a:bodyPr/>
        <a:lstStyle/>
        <a:p>
          <a:endParaRPr lang="ru-RU" sz="1200">
            <a:latin typeface="Times New Roman" panose="02020603050405020304" pitchFamily="18" charset="0"/>
            <a:cs typeface="Times New Roman" panose="02020603050405020304" pitchFamily="18" charset="0"/>
          </a:endParaRPr>
        </a:p>
      </dgm:t>
    </dgm:pt>
    <dgm:pt modelId="{5A66F6F9-D244-45BD-ACC4-8ED3363829DA}">
      <dgm:prSet phldrT="[Text]" custT="1"/>
      <dgm:spPr/>
      <dgm:t>
        <a:bodyPr/>
        <a:lstStyle/>
        <a:p>
          <a:r>
            <a:rPr lang="ru-RU" sz="1200">
              <a:latin typeface="Times New Roman" panose="02020603050405020304" pitchFamily="18" charset="0"/>
              <a:cs typeface="Times New Roman" panose="02020603050405020304" pitchFamily="18" charset="0"/>
            </a:rPr>
            <a:t>Выдача водительского удостоверения</a:t>
          </a:r>
        </a:p>
      </dgm:t>
    </dgm:pt>
    <dgm:pt modelId="{5E070AD0-A6D4-4318-9F70-AD8CC431BE7F}" type="parTrans" cxnId="{7C412A24-7A89-4AE3-A4F8-196D56A106F1}">
      <dgm:prSet/>
      <dgm:spPr/>
      <dgm:t>
        <a:bodyPr/>
        <a:lstStyle/>
        <a:p>
          <a:endParaRPr lang="ru-RU" sz="1200">
            <a:latin typeface="Times New Roman" panose="02020603050405020304" pitchFamily="18" charset="0"/>
            <a:cs typeface="Times New Roman" panose="02020603050405020304" pitchFamily="18" charset="0"/>
          </a:endParaRPr>
        </a:p>
      </dgm:t>
    </dgm:pt>
    <dgm:pt modelId="{59FA3E12-1BFD-4390-B776-761356836122}" type="sibTrans" cxnId="{7C412A24-7A89-4AE3-A4F8-196D56A106F1}">
      <dgm:prSet/>
      <dgm:spPr/>
      <dgm:t>
        <a:bodyPr/>
        <a:lstStyle/>
        <a:p>
          <a:endParaRPr lang="ru-RU" sz="1200">
            <a:latin typeface="Times New Roman" panose="02020603050405020304" pitchFamily="18" charset="0"/>
            <a:cs typeface="Times New Roman" panose="02020603050405020304" pitchFamily="18" charset="0"/>
          </a:endParaRPr>
        </a:p>
      </dgm:t>
    </dgm:pt>
    <dgm:pt modelId="{77BB79CE-900B-43FD-BF0E-13D7D2CE83F6}">
      <dgm:prSet phldrT="[Text]" custT="1"/>
      <dgm:spPr/>
      <dgm:t>
        <a:bodyPr/>
        <a:lstStyle/>
        <a:p>
          <a:r>
            <a:rPr lang="ru-RU" sz="1200" b="1">
              <a:latin typeface="Times New Roman" panose="02020603050405020304" pitchFamily="18" charset="0"/>
              <a:cs typeface="Times New Roman" panose="02020603050405020304" pitchFamily="18" charset="0"/>
            </a:rPr>
            <a:t>4 квартал 2025</a:t>
          </a:r>
        </a:p>
      </dgm:t>
    </dgm:pt>
    <dgm:pt modelId="{6D4F7F5B-128D-452F-815F-D5DBDC698879}" type="parTrans" cxnId="{603F090D-9F34-4DE7-9DDD-48338986634F}">
      <dgm:prSet/>
      <dgm:spPr/>
      <dgm:t>
        <a:bodyPr/>
        <a:lstStyle/>
        <a:p>
          <a:endParaRPr lang="ru-RU" sz="1200">
            <a:latin typeface="Times New Roman" panose="02020603050405020304" pitchFamily="18" charset="0"/>
            <a:cs typeface="Times New Roman" panose="02020603050405020304" pitchFamily="18" charset="0"/>
          </a:endParaRPr>
        </a:p>
      </dgm:t>
    </dgm:pt>
    <dgm:pt modelId="{E9926A96-4106-4888-B469-4CF8B6700FB4}" type="sibTrans" cxnId="{603F090D-9F34-4DE7-9DDD-48338986634F}">
      <dgm:prSet/>
      <dgm:spPr/>
      <dgm:t>
        <a:bodyPr/>
        <a:lstStyle/>
        <a:p>
          <a:endParaRPr lang="ru-RU" sz="1200">
            <a:latin typeface="Times New Roman" panose="02020603050405020304" pitchFamily="18" charset="0"/>
            <a:cs typeface="Times New Roman" panose="02020603050405020304" pitchFamily="18" charset="0"/>
          </a:endParaRPr>
        </a:p>
      </dgm:t>
    </dgm:pt>
    <dgm:pt modelId="{4EDC3206-6340-47F1-B065-6259124CB2DB}">
      <dgm:prSet phldrT="[Text]" custT="1"/>
      <dgm:spPr/>
      <dgm:t>
        <a:bodyPr/>
        <a:lstStyle/>
        <a:p>
          <a:r>
            <a:rPr lang="ru-RU" sz="1200">
              <a:latin typeface="Times New Roman" panose="02020603050405020304" pitchFamily="18" charset="0"/>
              <a:cs typeface="Times New Roman" panose="02020603050405020304" pitchFamily="18" charset="0"/>
            </a:rPr>
            <a:t>Регистрация прав на недвижимое имущество</a:t>
          </a:r>
        </a:p>
      </dgm:t>
    </dgm:pt>
    <dgm:pt modelId="{801944D7-48CC-4A48-84FE-70044D56961C}" type="parTrans" cxnId="{D14181EE-7015-4F6B-80D0-C5328669ECC2}">
      <dgm:prSet/>
      <dgm:spPr/>
      <dgm:t>
        <a:bodyPr/>
        <a:lstStyle/>
        <a:p>
          <a:endParaRPr lang="ru-RU" sz="1200">
            <a:latin typeface="Times New Roman" panose="02020603050405020304" pitchFamily="18" charset="0"/>
            <a:cs typeface="Times New Roman" panose="02020603050405020304" pitchFamily="18" charset="0"/>
          </a:endParaRPr>
        </a:p>
      </dgm:t>
    </dgm:pt>
    <dgm:pt modelId="{046E4729-620D-4CD8-9CCE-0A13D47E43D6}" type="sibTrans" cxnId="{D14181EE-7015-4F6B-80D0-C5328669ECC2}">
      <dgm:prSet/>
      <dgm:spPr/>
      <dgm:t>
        <a:bodyPr/>
        <a:lstStyle/>
        <a:p>
          <a:endParaRPr lang="ru-RU" sz="1200">
            <a:latin typeface="Times New Roman" panose="02020603050405020304" pitchFamily="18" charset="0"/>
            <a:cs typeface="Times New Roman" panose="02020603050405020304" pitchFamily="18" charset="0"/>
          </a:endParaRPr>
        </a:p>
      </dgm:t>
    </dgm:pt>
    <dgm:pt modelId="{B22CB03C-EF19-4EFC-AAB5-9C5779A4F24F}">
      <dgm:prSet phldrT="[Text]" custT="1"/>
      <dgm:spPr/>
      <dgm:t>
        <a:bodyPr/>
        <a:lstStyle/>
        <a:p>
          <a:r>
            <a:rPr lang="ru-RU" sz="1200">
              <a:latin typeface="Times New Roman" panose="02020603050405020304" pitchFamily="18" charset="0"/>
              <a:cs typeface="Times New Roman" panose="02020603050405020304" pitchFamily="18" charset="0"/>
            </a:rPr>
            <a:t>Идентификационный документ на землю</a:t>
          </a:r>
        </a:p>
      </dgm:t>
    </dgm:pt>
    <dgm:pt modelId="{6B55DE68-D75D-4231-8514-E77D7221FF1E}" type="parTrans" cxnId="{48CFF48B-CEB5-4867-8ADD-5D99457A393C}">
      <dgm:prSet/>
      <dgm:spPr/>
      <dgm:t>
        <a:bodyPr/>
        <a:lstStyle/>
        <a:p>
          <a:endParaRPr lang="ru-RU" sz="1200">
            <a:latin typeface="Times New Roman" panose="02020603050405020304" pitchFamily="18" charset="0"/>
            <a:cs typeface="Times New Roman" panose="02020603050405020304" pitchFamily="18" charset="0"/>
          </a:endParaRPr>
        </a:p>
      </dgm:t>
    </dgm:pt>
    <dgm:pt modelId="{835D24C9-026C-4881-B509-A46799F6832A}" type="sibTrans" cxnId="{48CFF48B-CEB5-4867-8ADD-5D99457A393C}">
      <dgm:prSet/>
      <dgm:spPr/>
      <dgm:t>
        <a:bodyPr/>
        <a:lstStyle/>
        <a:p>
          <a:endParaRPr lang="ru-RU" sz="1200">
            <a:latin typeface="Times New Roman" panose="02020603050405020304" pitchFamily="18" charset="0"/>
            <a:cs typeface="Times New Roman" panose="02020603050405020304" pitchFamily="18" charset="0"/>
          </a:endParaRPr>
        </a:p>
      </dgm:t>
    </dgm:pt>
    <dgm:pt modelId="{C1B7F009-11F5-480C-A992-64A56FBA9376}">
      <dgm:prSet phldrT="[Text]" custT="1"/>
      <dgm:spPr/>
      <dgm:t>
        <a:bodyPr/>
        <a:lstStyle/>
        <a:p>
          <a:r>
            <a:rPr lang="ru-RU" sz="1200">
              <a:latin typeface="Times New Roman" panose="02020603050405020304" pitchFamily="18" charset="0"/>
              <a:cs typeface="Times New Roman" panose="02020603050405020304" pitchFamily="18" charset="0"/>
            </a:rPr>
            <a:t>Разрешения трудовым иммигрантам</a:t>
          </a:r>
        </a:p>
      </dgm:t>
    </dgm:pt>
    <dgm:pt modelId="{1CDD62F2-CC24-408A-8BB6-E392A1E8FEF9}" type="parTrans" cxnId="{1B7E9E46-DCD5-4109-BE4C-D7461D223C98}">
      <dgm:prSet/>
      <dgm:spPr/>
      <dgm:t>
        <a:bodyPr/>
        <a:lstStyle/>
        <a:p>
          <a:endParaRPr lang="ru-RU" sz="1200">
            <a:latin typeface="Times New Roman" panose="02020603050405020304" pitchFamily="18" charset="0"/>
            <a:cs typeface="Times New Roman" panose="02020603050405020304" pitchFamily="18" charset="0"/>
          </a:endParaRPr>
        </a:p>
      </dgm:t>
    </dgm:pt>
    <dgm:pt modelId="{C59BAFD2-7185-478A-B0B8-0FC22B0F984C}" type="sibTrans" cxnId="{1B7E9E46-DCD5-4109-BE4C-D7461D223C98}">
      <dgm:prSet/>
      <dgm:spPr/>
      <dgm:t>
        <a:bodyPr/>
        <a:lstStyle/>
        <a:p>
          <a:endParaRPr lang="ru-RU" sz="1200">
            <a:latin typeface="Times New Roman" panose="02020603050405020304" pitchFamily="18" charset="0"/>
            <a:cs typeface="Times New Roman" panose="02020603050405020304" pitchFamily="18" charset="0"/>
          </a:endParaRPr>
        </a:p>
      </dgm:t>
    </dgm:pt>
    <dgm:pt modelId="{80A6DCD8-D87A-4207-94C1-E0F6B1679DEF}">
      <dgm:prSet phldrT="[Text]" custT="1"/>
      <dgm:spPr/>
      <dgm:t>
        <a:bodyPr/>
        <a:lstStyle/>
        <a:p>
          <a:r>
            <a:rPr lang="ru-RU" sz="1200">
              <a:latin typeface="Times New Roman" panose="02020603050405020304" pitchFamily="18" charset="0"/>
              <a:cs typeface="Times New Roman" panose="02020603050405020304" pitchFamily="18" charset="0"/>
            </a:rPr>
            <a:t>Формирование ИИН иностранцам</a:t>
          </a:r>
        </a:p>
      </dgm:t>
    </dgm:pt>
    <dgm:pt modelId="{BA2902B2-D6CD-46EF-BB2E-B575D8BFC52B}" type="parTrans" cxnId="{4106D1F5-37A8-470D-9D3C-898F9715CD1A}">
      <dgm:prSet/>
      <dgm:spPr/>
      <dgm:t>
        <a:bodyPr/>
        <a:lstStyle/>
        <a:p>
          <a:endParaRPr lang="ru-RU" sz="1200">
            <a:latin typeface="Times New Roman" panose="02020603050405020304" pitchFamily="18" charset="0"/>
            <a:cs typeface="Times New Roman" panose="02020603050405020304" pitchFamily="18" charset="0"/>
          </a:endParaRPr>
        </a:p>
      </dgm:t>
    </dgm:pt>
    <dgm:pt modelId="{D7BA1F89-408A-4386-B2F9-45A4DBA803FB}" type="sibTrans" cxnId="{4106D1F5-37A8-470D-9D3C-898F9715CD1A}">
      <dgm:prSet/>
      <dgm:spPr/>
      <dgm:t>
        <a:bodyPr/>
        <a:lstStyle/>
        <a:p>
          <a:endParaRPr lang="ru-RU" sz="1200">
            <a:latin typeface="Times New Roman" panose="02020603050405020304" pitchFamily="18" charset="0"/>
            <a:cs typeface="Times New Roman" panose="02020603050405020304" pitchFamily="18" charset="0"/>
          </a:endParaRPr>
        </a:p>
      </dgm:t>
    </dgm:pt>
    <dgm:pt modelId="{1F8E7F74-5ABC-4C69-AA04-27ED89187B24}">
      <dgm:prSet phldrT="[Text]" custT="1"/>
      <dgm:spPr/>
      <dgm:t>
        <a:bodyPr/>
        <a:lstStyle/>
        <a:p>
          <a:r>
            <a:rPr lang="ru-RU" sz="1200">
              <a:latin typeface="Times New Roman" panose="02020603050405020304" pitchFamily="18" charset="0"/>
              <a:cs typeface="Times New Roman" panose="02020603050405020304" pitchFamily="18" charset="0"/>
            </a:rPr>
            <a:t>Выдача паспортов и удостоверений личности</a:t>
          </a:r>
        </a:p>
      </dgm:t>
    </dgm:pt>
    <dgm:pt modelId="{F9EE8422-B9EE-4D9A-AEAC-8B7DE2CD6D21}" type="parTrans" cxnId="{E48DBAC3-77E2-4353-9682-121F6DD53678}">
      <dgm:prSet/>
      <dgm:spPr/>
      <dgm:t>
        <a:bodyPr/>
        <a:lstStyle/>
        <a:p>
          <a:endParaRPr lang="ru-RU" sz="1200">
            <a:latin typeface="Times New Roman" panose="02020603050405020304" pitchFamily="18" charset="0"/>
            <a:cs typeface="Times New Roman" panose="02020603050405020304" pitchFamily="18" charset="0"/>
          </a:endParaRPr>
        </a:p>
      </dgm:t>
    </dgm:pt>
    <dgm:pt modelId="{5D68AEB0-035D-4671-8BBC-21F126329D25}" type="sibTrans" cxnId="{E48DBAC3-77E2-4353-9682-121F6DD53678}">
      <dgm:prSet/>
      <dgm:spPr/>
      <dgm:t>
        <a:bodyPr/>
        <a:lstStyle/>
        <a:p>
          <a:endParaRPr lang="ru-RU" sz="1200">
            <a:latin typeface="Times New Roman" panose="02020603050405020304" pitchFamily="18" charset="0"/>
            <a:cs typeface="Times New Roman" panose="02020603050405020304" pitchFamily="18" charset="0"/>
          </a:endParaRPr>
        </a:p>
      </dgm:t>
    </dgm:pt>
    <dgm:pt modelId="{9D07BB76-1C2C-4697-8CFC-20603B4AE547}">
      <dgm:prSet phldrT="[Text]" custT="1"/>
      <dgm:spPr/>
      <dgm:t>
        <a:bodyPr/>
        <a:lstStyle/>
        <a:p>
          <a:r>
            <a:rPr lang="ru-RU" sz="1200">
              <a:latin typeface="Times New Roman" panose="02020603050405020304" pitchFamily="18" charset="0"/>
              <a:cs typeface="Times New Roman" panose="02020603050405020304" pitchFamily="18" charset="0"/>
            </a:rPr>
            <a:t>Выдача техпаспортов на недвижимость и внесение данных в ЕГКН</a:t>
          </a:r>
        </a:p>
      </dgm:t>
    </dgm:pt>
    <dgm:pt modelId="{E115E9C3-C3FD-46CB-B81E-1ED5B3AB1F3F}" type="parTrans" cxnId="{16520B82-E366-417E-9ACB-28E308043B3D}">
      <dgm:prSet/>
      <dgm:spPr/>
      <dgm:t>
        <a:bodyPr/>
        <a:lstStyle/>
        <a:p>
          <a:endParaRPr lang="ru-RU" sz="1200">
            <a:latin typeface="Times New Roman" panose="02020603050405020304" pitchFamily="18" charset="0"/>
            <a:cs typeface="Times New Roman" panose="02020603050405020304" pitchFamily="18" charset="0"/>
          </a:endParaRPr>
        </a:p>
      </dgm:t>
    </dgm:pt>
    <dgm:pt modelId="{E6300B0A-BDF0-4F12-8022-4523D509410F}" type="sibTrans" cxnId="{16520B82-E366-417E-9ACB-28E308043B3D}">
      <dgm:prSet/>
      <dgm:spPr/>
      <dgm:t>
        <a:bodyPr/>
        <a:lstStyle/>
        <a:p>
          <a:endParaRPr lang="ru-RU" sz="1200">
            <a:latin typeface="Times New Roman" panose="02020603050405020304" pitchFamily="18" charset="0"/>
            <a:cs typeface="Times New Roman" panose="02020603050405020304" pitchFamily="18" charset="0"/>
          </a:endParaRPr>
        </a:p>
      </dgm:t>
    </dgm:pt>
    <dgm:pt modelId="{200C391D-75C8-4D56-91B7-6B2036D34D93}" type="pres">
      <dgm:prSet presAssocID="{79E28890-369B-440A-BC95-0B1A2E4B6EBC}" presName="Name0" presStyleCnt="0">
        <dgm:presLayoutVars>
          <dgm:dir/>
          <dgm:animLvl val="lvl"/>
          <dgm:resizeHandles val="exact"/>
        </dgm:presLayoutVars>
      </dgm:prSet>
      <dgm:spPr/>
    </dgm:pt>
    <dgm:pt modelId="{5726A4D6-0A49-438C-99E8-38F2EC715244}" type="pres">
      <dgm:prSet presAssocID="{CBE92B29-3251-470D-9C4F-E5EB3F8D3883}" presName="composite" presStyleCnt="0"/>
      <dgm:spPr/>
    </dgm:pt>
    <dgm:pt modelId="{6CEF1D0A-1B93-43A5-A462-E2A1A9FC7581}" type="pres">
      <dgm:prSet presAssocID="{CBE92B29-3251-470D-9C4F-E5EB3F8D3883}" presName="parTx" presStyleLbl="alignNode1" presStyleIdx="0" presStyleCnt="3">
        <dgm:presLayoutVars>
          <dgm:chMax val="0"/>
          <dgm:chPref val="0"/>
          <dgm:bulletEnabled val="1"/>
        </dgm:presLayoutVars>
      </dgm:prSet>
      <dgm:spPr/>
    </dgm:pt>
    <dgm:pt modelId="{D265F202-617C-4E2E-99F0-F8E7F4746AD9}" type="pres">
      <dgm:prSet presAssocID="{CBE92B29-3251-470D-9C4F-E5EB3F8D3883}" presName="desTx" presStyleLbl="alignAccFollowNode1" presStyleIdx="0" presStyleCnt="3">
        <dgm:presLayoutVars>
          <dgm:bulletEnabled val="1"/>
        </dgm:presLayoutVars>
      </dgm:prSet>
      <dgm:spPr/>
    </dgm:pt>
    <dgm:pt modelId="{363338F8-A32C-49AA-8E79-C342B0A25C5E}" type="pres">
      <dgm:prSet presAssocID="{549F1B66-0570-409C-A892-189157090A45}" presName="space" presStyleCnt="0"/>
      <dgm:spPr/>
    </dgm:pt>
    <dgm:pt modelId="{03F440EA-DA9C-4603-AE8E-E484C12AACA5}" type="pres">
      <dgm:prSet presAssocID="{CBF05D74-BF7D-44F5-A718-CA2052682DDF}" presName="composite" presStyleCnt="0"/>
      <dgm:spPr/>
    </dgm:pt>
    <dgm:pt modelId="{CA95FA56-7FEA-495A-A45F-84E1AD60A99F}" type="pres">
      <dgm:prSet presAssocID="{CBF05D74-BF7D-44F5-A718-CA2052682DDF}" presName="parTx" presStyleLbl="alignNode1" presStyleIdx="1" presStyleCnt="3">
        <dgm:presLayoutVars>
          <dgm:chMax val="0"/>
          <dgm:chPref val="0"/>
          <dgm:bulletEnabled val="1"/>
        </dgm:presLayoutVars>
      </dgm:prSet>
      <dgm:spPr/>
    </dgm:pt>
    <dgm:pt modelId="{89D8B3DD-E6A0-4AA4-989C-0B8B9D64BA5E}" type="pres">
      <dgm:prSet presAssocID="{CBF05D74-BF7D-44F5-A718-CA2052682DDF}" presName="desTx" presStyleLbl="alignAccFollowNode1" presStyleIdx="1" presStyleCnt="3">
        <dgm:presLayoutVars>
          <dgm:bulletEnabled val="1"/>
        </dgm:presLayoutVars>
      </dgm:prSet>
      <dgm:spPr/>
    </dgm:pt>
    <dgm:pt modelId="{478B22CB-8AC6-48E7-B6E6-E26718E5E598}" type="pres">
      <dgm:prSet presAssocID="{1DAEB904-5FA6-4203-8330-F368770EC7D9}" presName="space" presStyleCnt="0"/>
      <dgm:spPr/>
    </dgm:pt>
    <dgm:pt modelId="{C3B763D1-23C8-48D5-BDB3-1E2E3AEBE51E}" type="pres">
      <dgm:prSet presAssocID="{77BB79CE-900B-43FD-BF0E-13D7D2CE83F6}" presName="composite" presStyleCnt="0"/>
      <dgm:spPr/>
    </dgm:pt>
    <dgm:pt modelId="{AB8C3903-D4E5-46E8-BE0B-CA385E99839D}" type="pres">
      <dgm:prSet presAssocID="{77BB79CE-900B-43FD-BF0E-13D7D2CE83F6}" presName="parTx" presStyleLbl="alignNode1" presStyleIdx="2" presStyleCnt="3">
        <dgm:presLayoutVars>
          <dgm:chMax val="0"/>
          <dgm:chPref val="0"/>
          <dgm:bulletEnabled val="1"/>
        </dgm:presLayoutVars>
      </dgm:prSet>
      <dgm:spPr/>
    </dgm:pt>
    <dgm:pt modelId="{161608BC-8EF7-49E9-9387-62EFF11BAE1B}" type="pres">
      <dgm:prSet presAssocID="{77BB79CE-900B-43FD-BF0E-13D7D2CE83F6}" presName="desTx" presStyleLbl="alignAccFollowNode1" presStyleIdx="2" presStyleCnt="3">
        <dgm:presLayoutVars>
          <dgm:bulletEnabled val="1"/>
        </dgm:presLayoutVars>
      </dgm:prSet>
      <dgm:spPr/>
    </dgm:pt>
  </dgm:ptLst>
  <dgm:cxnLst>
    <dgm:cxn modelId="{43537C08-7C6F-4184-8B7C-6A773BCB91E2}" srcId="{CBE92B29-3251-470D-9C4F-E5EB3F8D3883}" destId="{F0E91E00-58B6-4D56-A8F0-B32AEE8C309A}" srcOrd="1" destOrd="0" parTransId="{7DAC2827-7F92-49E7-A8D9-70827AA514B6}" sibTransId="{4A09FF2A-8490-42D4-9FD8-D88694CC6ACA}"/>
    <dgm:cxn modelId="{603F090D-9F34-4DE7-9DDD-48338986634F}" srcId="{79E28890-369B-440A-BC95-0B1A2E4B6EBC}" destId="{77BB79CE-900B-43FD-BF0E-13D7D2CE83F6}" srcOrd="2" destOrd="0" parTransId="{6D4F7F5B-128D-452F-815F-D5DBDC698879}" sibTransId="{E9926A96-4106-4888-B469-4CF8B6700FB4}"/>
    <dgm:cxn modelId="{FC384A0D-23FD-4BD2-B3BE-37BB90DF062E}" srcId="{79E28890-369B-440A-BC95-0B1A2E4B6EBC}" destId="{CBE92B29-3251-470D-9C4F-E5EB3F8D3883}" srcOrd="0" destOrd="0" parTransId="{771C581B-E516-4391-975B-4D5BE1036623}" sibTransId="{549F1B66-0570-409C-A892-189157090A45}"/>
    <dgm:cxn modelId="{40BEB60E-245A-4EDD-BB2C-19460319241D}" type="presOf" srcId="{79E28890-369B-440A-BC95-0B1A2E4B6EBC}" destId="{200C391D-75C8-4D56-91B7-6B2036D34D93}" srcOrd="0" destOrd="0" presId="urn:microsoft.com/office/officeart/2005/8/layout/hList1"/>
    <dgm:cxn modelId="{108FBE11-BC73-435E-810D-75C002B75F03}" srcId="{CBE92B29-3251-470D-9C4F-E5EB3F8D3883}" destId="{57158088-F9C7-40BF-AEA9-F82184A97A03}" srcOrd="0" destOrd="0" parTransId="{A6FDB684-C166-4445-9FFD-BC4808D4DED1}" sibTransId="{28640183-0F82-43FB-A43E-78900F82632F}"/>
    <dgm:cxn modelId="{7C412A24-7A89-4AE3-A4F8-196D56A106F1}" srcId="{CBF05D74-BF7D-44F5-A718-CA2052682DDF}" destId="{5A66F6F9-D244-45BD-ACC4-8ED3363829DA}" srcOrd="1" destOrd="0" parTransId="{5E070AD0-A6D4-4318-9F70-AD8CC431BE7F}" sibTransId="{59FA3E12-1BFD-4390-B776-761356836122}"/>
    <dgm:cxn modelId="{0BF9135D-9EF3-4A07-8E7F-09CC9F356663}" type="presOf" srcId="{B22CB03C-EF19-4EFC-AAB5-9C5779A4F24F}" destId="{161608BC-8EF7-49E9-9387-62EFF11BAE1B}" srcOrd="0" destOrd="1" presId="urn:microsoft.com/office/officeart/2005/8/layout/hList1"/>
    <dgm:cxn modelId="{C31CAF60-E9A0-46D1-A39A-F454DE0432C1}" type="presOf" srcId="{9D07BB76-1C2C-4697-8CFC-20603B4AE547}" destId="{161608BC-8EF7-49E9-9387-62EFF11BAE1B}" srcOrd="0" destOrd="3" presId="urn:microsoft.com/office/officeart/2005/8/layout/hList1"/>
    <dgm:cxn modelId="{1B7E9E46-DCD5-4109-BE4C-D7461D223C98}" srcId="{CBE92B29-3251-470D-9C4F-E5EB3F8D3883}" destId="{C1B7F009-11F5-480C-A992-64A56FBA9376}" srcOrd="2" destOrd="0" parTransId="{1CDD62F2-CC24-408A-8BB6-E392A1E8FEF9}" sibTransId="{C59BAFD2-7185-478A-B0B8-0FC22B0F984C}"/>
    <dgm:cxn modelId="{EA226876-4B82-4A33-A10D-95F2CB375818}" type="presOf" srcId="{80A6DCD8-D87A-4207-94C1-E0F6B1679DEF}" destId="{89D8B3DD-E6A0-4AA4-989C-0B8B9D64BA5E}" srcOrd="0" destOrd="2" presId="urn:microsoft.com/office/officeart/2005/8/layout/hList1"/>
    <dgm:cxn modelId="{FC3F4380-B85D-4684-8C26-9D52EE5D5DD0}" type="presOf" srcId="{C1B7F009-11F5-480C-A992-64A56FBA9376}" destId="{D265F202-617C-4E2E-99F0-F8E7F4746AD9}" srcOrd="0" destOrd="2" presId="urn:microsoft.com/office/officeart/2005/8/layout/hList1"/>
    <dgm:cxn modelId="{55A16681-F866-408E-AC3D-D90ED6C91AA7}" srcId="{CBF05D74-BF7D-44F5-A718-CA2052682DDF}" destId="{65923458-907F-4E76-B8A5-75FF99DEC496}" srcOrd="0" destOrd="0" parTransId="{95696522-86D1-46B2-8FCF-2E76762888A0}" sibTransId="{E61BB217-F25C-4F9B-A896-C5C052D47773}"/>
    <dgm:cxn modelId="{16520B82-E366-417E-9ACB-28E308043B3D}" srcId="{77BB79CE-900B-43FD-BF0E-13D7D2CE83F6}" destId="{9D07BB76-1C2C-4697-8CFC-20603B4AE547}" srcOrd="3" destOrd="0" parTransId="{E115E9C3-C3FD-46CB-B81E-1ED5B3AB1F3F}" sibTransId="{E6300B0A-BDF0-4F12-8022-4523D509410F}"/>
    <dgm:cxn modelId="{48CFF48B-CEB5-4867-8ADD-5D99457A393C}" srcId="{77BB79CE-900B-43FD-BF0E-13D7D2CE83F6}" destId="{B22CB03C-EF19-4EFC-AAB5-9C5779A4F24F}" srcOrd="1" destOrd="0" parTransId="{6B55DE68-D75D-4231-8514-E77D7221FF1E}" sibTransId="{835D24C9-026C-4881-B509-A46799F6832A}"/>
    <dgm:cxn modelId="{C4EB6990-4BC4-405C-BB12-DBA5CF1818D4}" type="presOf" srcId="{5A66F6F9-D244-45BD-ACC4-8ED3363829DA}" destId="{89D8B3DD-E6A0-4AA4-989C-0B8B9D64BA5E}" srcOrd="0" destOrd="1" presId="urn:microsoft.com/office/officeart/2005/8/layout/hList1"/>
    <dgm:cxn modelId="{190966A7-E39B-4735-849E-6AA090B2C8A3}" srcId="{79E28890-369B-440A-BC95-0B1A2E4B6EBC}" destId="{CBF05D74-BF7D-44F5-A718-CA2052682DDF}" srcOrd="1" destOrd="0" parTransId="{DB936BAA-3214-47DC-BB5F-A6C12B617817}" sibTransId="{1DAEB904-5FA6-4203-8330-F368770EC7D9}"/>
    <dgm:cxn modelId="{ADBA12B6-3AA1-4818-AAE9-092292067CC2}" type="presOf" srcId="{1F8E7F74-5ABC-4C69-AA04-27ED89187B24}" destId="{161608BC-8EF7-49E9-9387-62EFF11BAE1B}" srcOrd="0" destOrd="2" presId="urn:microsoft.com/office/officeart/2005/8/layout/hList1"/>
    <dgm:cxn modelId="{E48DBAC3-77E2-4353-9682-121F6DD53678}" srcId="{77BB79CE-900B-43FD-BF0E-13D7D2CE83F6}" destId="{1F8E7F74-5ABC-4C69-AA04-27ED89187B24}" srcOrd="2" destOrd="0" parTransId="{F9EE8422-B9EE-4D9A-AEAC-8B7DE2CD6D21}" sibTransId="{5D68AEB0-035D-4671-8BBC-21F126329D25}"/>
    <dgm:cxn modelId="{EB497ECE-49DF-4FFD-9ABB-C5762FCC0B8C}" type="presOf" srcId="{CBF05D74-BF7D-44F5-A718-CA2052682DDF}" destId="{CA95FA56-7FEA-495A-A45F-84E1AD60A99F}" srcOrd="0" destOrd="0" presId="urn:microsoft.com/office/officeart/2005/8/layout/hList1"/>
    <dgm:cxn modelId="{8DBAF9D2-582D-4019-AA70-75E41818412B}" type="presOf" srcId="{F0E91E00-58B6-4D56-A8F0-B32AEE8C309A}" destId="{D265F202-617C-4E2E-99F0-F8E7F4746AD9}" srcOrd="0" destOrd="1" presId="urn:microsoft.com/office/officeart/2005/8/layout/hList1"/>
    <dgm:cxn modelId="{1559C7D4-FF68-44F8-A8F1-B9061B78F2D7}" type="presOf" srcId="{77BB79CE-900B-43FD-BF0E-13D7D2CE83F6}" destId="{AB8C3903-D4E5-46E8-BE0B-CA385E99839D}" srcOrd="0" destOrd="0" presId="urn:microsoft.com/office/officeart/2005/8/layout/hList1"/>
    <dgm:cxn modelId="{49B1D7DA-3093-4381-921F-DB1F466468BC}" type="presOf" srcId="{4EDC3206-6340-47F1-B065-6259124CB2DB}" destId="{161608BC-8EF7-49E9-9387-62EFF11BAE1B}" srcOrd="0" destOrd="0" presId="urn:microsoft.com/office/officeart/2005/8/layout/hList1"/>
    <dgm:cxn modelId="{508C90DD-D23E-4A09-8721-90CC5A2400ED}" type="presOf" srcId="{57158088-F9C7-40BF-AEA9-F82184A97A03}" destId="{D265F202-617C-4E2E-99F0-F8E7F4746AD9}" srcOrd="0" destOrd="0" presId="urn:microsoft.com/office/officeart/2005/8/layout/hList1"/>
    <dgm:cxn modelId="{D14181EE-7015-4F6B-80D0-C5328669ECC2}" srcId="{77BB79CE-900B-43FD-BF0E-13D7D2CE83F6}" destId="{4EDC3206-6340-47F1-B065-6259124CB2DB}" srcOrd="0" destOrd="0" parTransId="{801944D7-48CC-4A48-84FE-70044D56961C}" sibTransId="{046E4729-620D-4CD8-9CCE-0A13D47E43D6}"/>
    <dgm:cxn modelId="{4106D1F5-37A8-470D-9D3C-898F9715CD1A}" srcId="{CBF05D74-BF7D-44F5-A718-CA2052682DDF}" destId="{80A6DCD8-D87A-4207-94C1-E0F6B1679DEF}" srcOrd="2" destOrd="0" parTransId="{BA2902B2-D6CD-46EF-BB2E-B575D8BFC52B}" sibTransId="{D7BA1F89-408A-4386-B2F9-45A4DBA803FB}"/>
    <dgm:cxn modelId="{24C15EFC-1E8B-40CC-AFF4-5145D7D2F603}" type="presOf" srcId="{CBE92B29-3251-470D-9C4F-E5EB3F8D3883}" destId="{6CEF1D0A-1B93-43A5-A462-E2A1A9FC7581}" srcOrd="0" destOrd="0" presId="urn:microsoft.com/office/officeart/2005/8/layout/hList1"/>
    <dgm:cxn modelId="{217DC2FC-3ED1-43C6-8B1E-F967670017F9}" type="presOf" srcId="{65923458-907F-4E76-B8A5-75FF99DEC496}" destId="{89D8B3DD-E6A0-4AA4-989C-0B8B9D64BA5E}" srcOrd="0" destOrd="0" presId="urn:microsoft.com/office/officeart/2005/8/layout/hList1"/>
    <dgm:cxn modelId="{2D3B804E-36CD-44EF-A648-C7DFF12605BA}" type="presParOf" srcId="{200C391D-75C8-4D56-91B7-6B2036D34D93}" destId="{5726A4D6-0A49-438C-99E8-38F2EC715244}" srcOrd="0" destOrd="0" presId="urn:microsoft.com/office/officeart/2005/8/layout/hList1"/>
    <dgm:cxn modelId="{C3075FCF-9A53-4AC7-9CC9-D02508600A1F}" type="presParOf" srcId="{5726A4D6-0A49-438C-99E8-38F2EC715244}" destId="{6CEF1D0A-1B93-43A5-A462-E2A1A9FC7581}" srcOrd="0" destOrd="0" presId="urn:microsoft.com/office/officeart/2005/8/layout/hList1"/>
    <dgm:cxn modelId="{17C444FE-80E5-4F60-A33E-D1F5B4486045}" type="presParOf" srcId="{5726A4D6-0A49-438C-99E8-38F2EC715244}" destId="{D265F202-617C-4E2E-99F0-F8E7F4746AD9}" srcOrd="1" destOrd="0" presId="urn:microsoft.com/office/officeart/2005/8/layout/hList1"/>
    <dgm:cxn modelId="{11EECA62-2E96-4EB8-BAF3-E226C8738E8C}" type="presParOf" srcId="{200C391D-75C8-4D56-91B7-6B2036D34D93}" destId="{363338F8-A32C-49AA-8E79-C342B0A25C5E}" srcOrd="1" destOrd="0" presId="urn:microsoft.com/office/officeart/2005/8/layout/hList1"/>
    <dgm:cxn modelId="{578067AB-CACD-4746-BC31-7D82F87434FE}" type="presParOf" srcId="{200C391D-75C8-4D56-91B7-6B2036D34D93}" destId="{03F440EA-DA9C-4603-AE8E-E484C12AACA5}" srcOrd="2" destOrd="0" presId="urn:microsoft.com/office/officeart/2005/8/layout/hList1"/>
    <dgm:cxn modelId="{39DDD135-16C4-460E-8309-7D70D5AA41F8}" type="presParOf" srcId="{03F440EA-DA9C-4603-AE8E-E484C12AACA5}" destId="{CA95FA56-7FEA-495A-A45F-84E1AD60A99F}" srcOrd="0" destOrd="0" presId="urn:microsoft.com/office/officeart/2005/8/layout/hList1"/>
    <dgm:cxn modelId="{90216AA2-AC42-4634-8E94-4A9D59BC5C76}" type="presParOf" srcId="{03F440EA-DA9C-4603-AE8E-E484C12AACA5}" destId="{89D8B3DD-E6A0-4AA4-989C-0B8B9D64BA5E}" srcOrd="1" destOrd="0" presId="urn:microsoft.com/office/officeart/2005/8/layout/hList1"/>
    <dgm:cxn modelId="{AE01DEC5-82D8-44A3-8B0E-B85C0728E42F}" type="presParOf" srcId="{200C391D-75C8-4D56-91B7-6B2036D34D93}" destId="{478B22CB-8AC6-48E7-B6E6-E26718E5E598}" srcOrd="3" destOrd="0" presId="urn:microsoft.com/office/officeart/2005/8/layout/hList1"/>
    <dgm:cxn modelId="{292FA857-3859-4E06-A68A-567E97266103}" type="presParOf" srcId="{200C391D-75C8-4D56-91B7-6B2036D34D93}" destId="{C3B763D1-23C8-48D5-BDB3-1E2E3AEBE51E}" srcOrd="4" destOrd="0" presId="urn:microsoft.com/office/officeart/2005/8/layout/hList1"/>
    <dgm:cxn modelId="{0F773139-DBB4-4940-8F26-DEA9C0070563}" type="presParOf" srcId="{C3B763D1-23C8-48D5-BDB3-1E2E3AEBE51E}" destId="{AB8C3903-D4E5-46E8-BE0B-CA385E99839D}" srcOrd="0" destOrd="0" presId="urn:microsoft.com/office/officeart/2005/8/layout/hList1"/>
    <dgm:cxn modelId="{E1143ABB-585F-4159-91BF-5D50E86D334F}" type="presParOf" srcId="{C3B763D1-23C8-48D5-BDB3-1E2E3AEBE51E}" destId="{161608BC-8EF7-49E9-9387-62EFF11BAE1B}" srcOrd="1" destOrd="0" presId="urn:microsoft.com/office/officeart/2005/8/layout/hList1"/>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56FB609-2C21-4BA7-9263-565D8CCBA9D3}" type="doc">
      <dgm:prSet loTypeId="urn:microsoft.com/office/officeart/2008/layout/HorizontalMultiLevelHierarchy" loCatId="hierarchy" qsTypeId="urn:microsoft.com/office/officeart/2005/8/quickstyle/simple3" qsCatId="simple" csTypeId="urn:microsoft.com/office/officeart/2005/8/colors/colorful1" csCatId="colorful" phldr="1"/>
      <dgm:spPr/>
      <dgm:t>
        <a:bodyPr/>
        <a:lstStyle/>
        <a:p>
          <a:endParaRPr lang="ru-RU"/>
        </a:p>
      </dgm:t>
    </dgm:pt>
    <dgm:pt modelId="{4D7A8089-9144-4448-BD67-52859E79335D}">
      <dgm:prSet phldrT="[Text]" custT="1"/>
      <dgm:spPr/>
      <dgm:t>
        <a:bodyPr/>
        <a:lstStyle/>
        <a:p>
          <a:r>
            <a:rPr lang="ru-RU" sz="1200">
              <a:latin typeface="Times New Roman" panose="02020603050405020304" pitchFamily="18" charset="0"/>
              <a:cs typeface="Times New Roman" panose="02020603050405020304" pitchFamily="18" charset="0"/>
            </a:rPr>
            <a:t>Развитие цифровой инфраструктуры</a:t>
          </a:r>
        </a:p>
      </dgm:t>
    </dgm:pt>
    <dgm:pt modelId="{5F8ECAE8-C014-465B-BCFA-DA92287DC2FE}" type="par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9C807822-DC4A-45E1-8AA7-57FE80EAF0DB}" type="sib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B3F74A12-B011-4564-B8CF-C03C2418082E}">
      <dgm:prSet phldrT="[Text]"/>
      <dgm:spPr/>
      <dgm:t>
        <a:bodyPr/>
        <a:lstStyle/>
        <a:p>
          <a:r>
            <a:rPr lang="ru-RU">
              <a:latin typeface="Times New Roman" panose="02020603050405020304" pitchFamily="18" charset="0"/>
              <a:cs typeface="Times New Roman" panose="02020603050405020304" pitchFamily="18" charset="0"/>
            </a:rPr>
            <a:t>Разработать и утвердить национальную программу “Цифровое равенство–2030”</a:t>
          </a:r>
        </a:p>
      </dgm:t>
    </dgm:pt>
    <dgm:pt modelId="{F1A0671B-5CB0-4DC0-9297-59271D053358}" type="par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031C25CB-0F4D-42C6-8D1A-E6D090CE36FB}" type="sib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67B26087-5D4C-4EB5-9EBE-4DD388561B6F}">
      <dgm:prSet phldrT="[Text]"/>
      <dgm:spPr/>
      <dgm:t>
        <a:bodyPr/>
        <a:lstStyle/>
        <a:p>
          <a:r>
            <a:rPr lang="ru-RU">
              <a:latin typeface="Times New Roman" panose="02020603050405020304" pitchFamily="18" charset="0"/>
              <a:cs typeface="Times New Roman" panose="02020603050405020304" pitchFamily="18" charset="0"/>
            </a:rPr>
            <a:t>Реализовать программу субсидирования телекоммуникационных операторов, обеспечивающих интернет-доступ в отдаленных и экономически невыгодных регионах</a:t>
          </a:r>
        </a:p>
      </dgm:t>
    </dgm:pt>
    <dgm:pt modelId="{3F8A553B-268A-4844-A4C6-A015413E41D0}" type="par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F187263E-5C85-4060-933F-5898C7C9D1D6}" type="sib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EE94ACC7-F74D-4AC5-AA1C-AB3917C52C3F}">
      <dgm:prSet/>
      <dgm:spPr/>
      <dgm:t>
        <a:bodyPr/>
        <a:lstStyle/>
        <a:p>
          <a:r>
            <a:rPr lang="ru-RU">
              <a:latin typeface="Times New Roman" panose="02020603050405020304" pitchFamily="18" charset="0"/>
              <a:cs typeface="Times New Roman" panose="02020603050405020304" pitchFamily="18" charset="0"/>
            </a:rPr>
            <a:t>Расширить применение механизмов государственно-частного партнерства (ГЧП) в строительстве сетей 4</a:t>
          </a:r>
          <a:r>
            <a:rPr lang="en-US">
              <a:latin typeface="Times New Roman" panose="02020603050405020304" pitchFamily="18" charset="0"/>
              <a:cs typeface="Times New Roman" panose="02020603050405020304" pitchFamily="18" charset="0"/>
            </a:rPr>
            <a:t>G </a:t>
          </a:r>
          <a:r>
            <a:rPr lang="ru-RU">
              <a:latin typeface="Times New Roman" panose="02020603050405020304" pitchFamily="18" charset="0"/>
              <a:cs typeface="Times New Roman" panose="02020603050405020304" pitchFamily="18" charset="0"/>
            </a:rPr>
            <a:t>и 5</a:t>
          </a:r>
          <a:r>
            <a:rPr lang="en-US">
              <a:latin typeface="Times New Roman" panose="02020603050405020304" pitchFamily="18" charset="0"/>
              <a:cs typeface="Times New Roman" panose="02020603050405020304" pitchFamily="18" charset="0"/>
            </a:rPr>
            <a:t>G, </a:t>
          </a:r>
          <a:r>
            <a:rPr lang="ru-RU">
              <a:latin typeface="Times New Roman" panose="02020603050405020304" pitchFamily="18" charset="0"/>
              <a:cs typeface="Times New Roman" panose="02020603050405020304" pitchFamily="18" charset="0"/>
            </a:rPr>
            <a:t>особенно в сельской местности</a:t>
          </a:r>
        </a:p>
      </dgm:t>
    </dgm:pt>
    <dgm:pt modelId="{7CB1C29E-DDB7-4BEB-B802-491E2A7A46CF}" type="par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40594135-4775-4270-9F75-D2D9A42A2104}" type="sib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CB201492-3553-4DB9-A2B1-7CF8D15096D3}">
      <dgm:prSet/>
      <dgm:spPr/>
      <dgm:t>
        <a:bodyPr/>
        <a:lstStyle/>
        <a:p>
          <a:r>
            <a:rPr lang="ru-RU">
              <a:latin typeface="Times New Roman" panose="02020603050405020304" pitchFamily="18" charset="0"/>
              <a:cs typeface="Times New Roman" panose="02020603050405020304" pitchFamily="18" charset="0"/>
            </a:rPr>
            <a:t>Создать сеть общественных </a:t>
          </a:r>
          <a:r>
            <a:rPr lang="en-US">
              <a:latin typeface="Times New Roman" panose="02020603050405020304" pitchFamily="18" charset="0"/>
              <a:cs typeface="Times New Roman" panose="02020603050405020304" pitchFamily="18" charset="0"/>
            </a:rPr>
            <a:t>Wi-Fi-</a:t>
          </a:r>
          <a:r>
            <a:rPr lang="ru-RU">
              <a:latin typeface="Times New Roman" panose="02020603050405020304" pitchFamily="18" charset="0"/>
              <a:cs typeface="Times New Roman" panose="02020603050405020304" pitchFamily="18" charset="0"/>
            </a:rPr>
            <a:t>точек доступа в школах, больницах, домах культуры и акиматах для бесплатного подключения граждан</a:t>
          </a:r>
        </a:p>
      </dgm:t>
    </dgm:pt>
    <dgm:pt modelId="{AC6DA145-0A88-4941-BCD9-CC8A7B75064A}" type="par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88DDD382-BBE2-4772-9167-22C633C0568B}" type="sib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C9A9221C-424C-4A6A-B4B6-F08A95043C2D}">
      <dgm:prSet/>
      <dgm:spPr/>
      <dgm:t>
        <a:bodyPr/>
        <a:lstStyle/>
        <a:p>
          <a:r>
            <a:rPr lang="ru-RU">
              <a:latin typeface="Times New Roman" panose="02020603050405020304" pitchFamily="18" charset="0"/>
              <a:cs typeface="Times New Roman" panose="02020603050405020304" pitchFamily="18" charset="0"/>
            </a:rPr>
            <a:t>Внедрить систему мониторинга цифровой инфраструктуры с ежегодным публичным отчетом о степени покрытия и качестве интернет-соединения по регионам</a:t>
          </a:r>
        </a:p>
      </dgm:t>
    </dgm:pt>
    <dgm:pt modelId="{795ED594-1085-4949-84AC-5CBF8247FABC}" type="parTrans" cxnId="{EB7EC0A1-24B3-4EA8-8AC2-E442424C67FE}">
      <dgm:prSet/>
      <dgm:spPr/>
      <dgm:t>
        <a:bodyPr/>
        <a:lstStyle/>
        <a:p>
          <a:endParaRPr lang="ru-RU">
            <a:latin typeface="Times New Roman" panose="02020603050405020304" pitchFamily="18" charset="0"/>
            <a:cs typeface="Times New Roman" panose="02020603050405020304" pitchFamily="18" charset="0"/>
          </a:endParaRPr>
        </a:p>
      </dgm:t>
    </dgm:pt>
    <dgm:pt modelId="{156200B5-CE64-49C2-9A28-52AFC2E56749}" type="sibTrans" cxnId="{EB7EC0A1-24B3-4EA8-8AC2-E442424C67FE}">
      <dgm:prSet/>
      <dgm:spPr/>
      <dgm:t>
        <a:bodyPr/>
        <a:lstStyle/>
        <a:p>
          <a:endParaRPr lang="ru-RU">
            <a:latin typeface="Times New Roman" panose="02020603050405020304" pitchFamily="18" charset="0"/>
            <a:cs typeface="Times New Roman" panose="02020603050405020304" pitchFamily="18" charset="0"/>
          </a:endParaRPr>
        </a:p>
      </dgm:t>
    </dgm:pt>
    <dgm:pt modelId="{D0373B64-654C-4655-B2A6-FE32F7F64041}" type="pres">
      <dgm:prSet presAssocID="{A56FB609-2C21-4BA7-9263-565D8CCBA9D3}" presName="Name0" presStyleCnt="0">
        <dgm:presLayoutVars>
          <dgm:chPref val="1"/>
          <dgm:dir/>
          <dgm:animOne val="branch"/>
          <dgm:animLvl val="lvl"/>
          <dgm:resizeHandles val="exact"/>
        </dgm:presLayoutVars>
      </dgm:prSet>
      <dgm:spPr/>
    </dgm:pt>
    <dgm:pt modelId="{F1AC44F9-9AED-4A71-85C4-6C7E3B685067}" type="pres">
      <dgm:prSet presAssocID="{4D7A8089-9144-4448-BD67-52859E79335D}" presName="root1" presStyleCnt="0"/>
      <dgm:spPr/>
    </dgm:pt>
    <dgm:pt modelId="{A99D037E-25FE-4A3F-8F9F-329F8E191642}" type="pres">
      <dgm:prSet presAssocID="{4D7A8089-9144-4448-BD67-52859E79335D}" presName="LevelOneTextNode" presStyleLbl="node0" presStyleIdx="0" presStyleCnt="1">
        <dgm:presLayoutVars>
          <dgm:chPref val="3"/>
        </dgm:presLayoutVars>
      </dgm:prSet>
      <dgm:spPr/>
    </dgm:pt>
    <dgm:pt modelId="{17F8C8E9-F5A0-4150-83E7-CED906FB97AF}" type="pres">
      <dgm:prSet presAssocID="{4D7A8089-9144-4448-BD67-52859E79335D}" presName="level2hierChild" presStyleCnt="0"/>
      <dgm:spPr/>
    </dgm:pt>
    <dgm:pt modelId="{479FAC39-E8E1-489E-910E-9AFC5912740A}" type="pres">
      <dgm:prSet presAssocID="{F1A0671B-5CB0-4DC0-9297-59271D053358}" presName="conn2-1" presStyleLbl="parChTrans1D2" presStyleIdx="0" presStyleCnt="5"/>
      <dgm:spPr/>
    </dgm:pt>
    <dgm:pt modelId="{3350D176-A834-4188-BC3C-2FDE9C3BB86D}" type="pres">
      <dgm:prSet presAssocID="{F1A0671B-5CB0-4DC0-9297-59271D053358}" presName="connTx" presStyleLbl="parChTrans1D2" presStyleIdx="0" presStyleCnt="5"/>
      <dgm:spPr/>
    </dgm:pt>
    <dgm:pt modelId="{15D714AD-B18F-4EA8-A8C2-7309BE3CEA5F}" type="pres">
      <dgm:prSet presAssocID="{B3F74A12-B011-4564-B8CF-C03C2418082E}" presName="root2" presStyleCnt="0"/>
      <dgm:spPr/>
    </dgm:pt>
    <dgm:pt modelId="{72102FD5-E234-4CAA-BB02-B0AE1292F096}" type="pres">
      <dgm:prSet presAssocID="{B3F74A12-B011-4564-B8CF-C03C2418082E}" presName="LevelTwoTextNode" presStyleLbl="node2" presStyleIdx="0" presStyleCnt="5">
        <dgm:presLayoutVars>
          <dgm:chPref val="3"/>
        </dgm:presLayoutVars>
      </dgm:prSet>
      <dgm:spPr/>
    </dgm:pt>
    <dgm:pt modelId="{51A39E67-F38D-419C-B8D5-AAB360F9FBFE}" type="pres">
      <dgm:prSet presAssocID="{B3F74A12-B011-4564-B8CF-C03C2418082E}" presName="level3hierChild" presStyleCnt="0"/>
      <dgm:spPr/>
    </dgm:pt>
    <dgm:pt modelId="{8E9E3571-EA67-44A9-A070-264685A9AEC2}" type="pres">
      <dgm:prSet presAssocID="{3F8A553B-268A-4844-A4C6-A015413E41D0}" presName="conn2-1" presStyleLbl="parChTrans1D2" presStyleIdx="1" presStyleCnt="5"/>
      <dgm:spPr/>
    </dgm:pt>
    <dgm:pt modelId="{D6EBD77B-AD28-4B97-8513-FA477D94AC06}" type="pres">
      <dgm:prSet presAssocID="{3F8A553B-268A-4844-A4C6-A015413E41D0}" presName="connTx" presStyleLbl="parChTrans1D2" presStyleIdx="1" presStyleCnt="5"/>
      <dgm:spPr/>
    </dgm:pt>
    <dgm:pt modelId="{B7ECB291-BA90-491F-A3F3-7ECB25C5E61F}" type="pres">
      <dgm:prSet presAssocID="{67B26087-5D4C-4EB5-9EBE-4DD388561B6F}" presName="root2" presStyleCnt="0"/>
      <dgm:spPr/>
    </dgm:pt>
    <dgm:pt modelId="{B495F2EA-791A-4DEF-B3CC-01FAA07C140D}" type="pres">
      <dgm:prSet presAssocID="{67B26087-5D4C-4EB5-9EBE-4DD388561B6F}" presName="LevelTwoTextNode" presStyleLbl="node2" presStyleIdx="1" presStyleCnt="5">
        <dgm:presLayoutVars>
          <dgm:chPref val="3"/>
        </dgm:presLayoutVars>
      </dgm:prSet>
      <dgm:spPr/>
    </dgm:pt>
    <dgm:pt modelId="{3CE6FD63-CD69-4242-8E18-66DB7FFFE0D9}" type="pres">
      <dgm:prSet presAssocID="{67B26087-5D4C-4EB5-9EBE-4DD388561B6F}" presName="level3hierChild" presStyleCnt="0"/>
      <dgm:spPr/>
    </dgm:pt>
    <dgm:pt modelId="{0D022530-AAED-4086-94D7-A240AE95EBBA}" type="pres">
      <dgm:prSet presAssocID="{7CB1C29E-DDB7-4BEB-B802-491E2A7A46CF}" presName="conn2-1" presStyleLbl="parChTrans1D2" presStyleIdx="2" presStyleCnt="5"/>
      <dgm:spPr/>
    </dgm:pt>
    <dgm:pt modelId="{5F1474EC-9B13-4173-8C79-5374D5F3CD84}" type="pres">
      <dgm:prSet presAssocID="{7CB1C29E-DDB7-4BEB-B802-491E2A7A46CF}" presName="connTx" presStyleLbl="parChTrans1D2" presStyleIdx="2" presStyleCnt="5"/>
      <dgm:spPr/>
    </dgm:pt>
    <dgm:pt modelId="{E56800AC-0837-4F0C-B8D4-25BCD3CFD272}" type="pres">
      <dgm:prSet presAssocID="{EE94ACC7-F74D-4AC5-AA1C-AB3917C52C3F}" presName="root2" presStyleCnt="0"/>
      <dgm:spPr/>
    </dgm:pt>
    <dgm:pt modelId="{6A3B24C6-29DD-4DF3-ADCB-05F142F2F979}" type="pres">
      <dgm:prSet presAssocID="{EE94ACC7-F74D-4AC5-AA1C-AB3917C52C3F}" presName="LevelTwoTextNode" presStyleLbl="node2" presStyleIdx="2" presStyleCnt="5">
        <dgm:presLayoutVars>
          <dgm:chPref val="3"/>
        </dgm:presLayoutVars>
      </dgm:prSet>
      <dgm:spPr/>
    </dgm:pt>
    <dgm:pt modelId="{4FEF20D1-5F2E-43C4-8241-582C673A7CC6}" type="pres">
      <dgm:prSet presAssocID="{EE94ACC7-F74D-4AC5-AA1C-AB3917C52C3F}" presName="level3hierChild" presStyleCnt="0"/>
      <dgm:spPr/>
    </dgm:pt>
    <dgm:pt modelId="{46785334-4B93-4E33-B080-BD924F6F2F25}" type="pres">
      <dgm:prSet presAssocID="{AC6DA145-0A88-4941-BCD9-CC8A7B75064A}" presName="conn2-1" presStyleLbl="parChTrans1D2" presStyleIdx="3" presStyleCnt="5"/>
      <dgm:spPr/>
    </dgm:pt>
    <dgm:pt modelId="{FD616936-F1F8-4952-82FF-A1243ECDB0E6}" type="pres">
      <dgm:prSet presAssocID="{AC6DA145-0A88-4941-BCD9-CC8A7B75064A}" presName="connTx" presStyleLbl="parChTrans1D2" presStyleIdx="3" presStyleCnt="5"/>
      <dgm:spPr/>
    </dgm:pt>
    <dgm:pt modelId="{EE3EAE87-2938-40DD-BE6A-285F83C3E910}" type="pres">
      <dgm:prSet presAssocID="{CB201492-3553-4DB9-A2B1-7CF8D15096D3}" presName="root2" presStyleCnt="0"/>
      <dgm:spPr/>
    </dgm:pt>
    <dgm:pt modelId="{D50376CA-2D96-4EA4-8D58-234CE129E294}" type="pres">
      <dgm:prSet presAssocID="{CB201492-3553-4DB9-A2B1-7CF8D15096D3}" presName="LevelTwoTextNode" presStyleLbl="node2" presStyleIdx="3" presStyleCnt="5">
        <dgm:presLayoutVars>
          <dgm:chPref val="3"/>
        </dgm:presLayoutVars>
      </dgm:prSet>
      <dgm:spPr/>
    </dgm:pt>
    <dgm:pt modelId="{3393CCBB-7C93-490B-8B8A-25D3D480670E}" type="pres">
      <dgm:prSet presAssocID="{CB201492-3553-4DB9-A2B1-7CF8D15096D3}" presName="level3hierChild" presStyleCnt="0"/>
      <dgm:spPr/>
    </dgm:pt>
    <dgm:pt modelId="{B291B817-C0EA-411A-94AE-BBC40655AA85}" type="pres">
      <dgm:prSet presAssocID="{795ED594-1085-4949-84AC-5CBF8247FABC}" presName="conn2-1" presStyleLbl="parChTrans1D2" presStyleIdx="4" presStyleCnt="5"/>
      <dgm:spPr/>
    </dgm:pt>
    <dgm:pt modelId="{97BD026E-2043-4787-BA6E-D5FB0B58ADAA}" type="pres">
      <dgm:prSet presAssocID="{795ED594-1085-4949-84AC-5CBF8247FABC}" presName="connTx" presStyleLbl="parChTrans1D2" presStyleIdx="4" presStyleCnt="5"/>
      <dgm:spPr/>
    </dgm:pt>
    <dgm:pt modelId="{F0646E0D-B5BF-43CE-8C75-7BC686C2E7D1}" type="pres">
      <dgm:prSet presAssocID="{C9A9221C-424C-4A6A-B4B6-F08A95043C2D}" presName="root2" presStyleCnt="0"/>
      <dgm:spPr/>
    </dgm:pt>
    <dgm:pt modelId="{6BB370D9-9CD4-4EC5-8EE8-51AEBE1ACC6E}" type="pres">
      <dgm:prSet presAssocID="{C9A9221C-424C-4A6A-B4B6-F08A95043C2D}" presName="LevelTwoTextNode" presStyleLbl="node2" presStyleIdx="4" presStyleCnt="5">
        <dgm:presLayoutVars>
          <dgm:chPref val="3"/>
        </dgm:presLayoutVars>
      </dgm:prSet>
      <dgm:spPr/>
    </dgm:pt>
    <dgm:pt modelId="{ED8CC6AD-60C1-432C-AC05-84C848B57238}" type="pres">
      <dgm:prSet presAssocID="{C9A9221C-424C-4A6A-B4B6-F08A95043C2D}" presName="level3hierChild" presStyleCnt="0"/>
      <dgm:spPr/>
    </dgm:pt>
  </dgm:ptLst>
  <dgm:cxnLst>
    <dgm:cxn modelId="{08E63600-D1AA-4896-AFC3-80C8AC26A910}" type="presOf" srcId="{3F8A553B-268A-4844-A4C6-A015413E41D0}" destId="{D6EBD77B-AD28-4B97-8513-FA477D94AC06}" srcOrd="1" destOrd="0" presId="urn:microsoft.com/office/officeart/2008/layout/HorizontalMultiLevelHierarchy"/>
    <dgm:cxn modelId="{A67D8A34-EDF2-4461-874D-45185286E92E}" srcId="{4D7A8089-9144-4448-BD67-52859E79335D}" destId="{67B26087-5D4C-4EB5-9EBE-4DD388561B6F}" srcOrd="1" destOrd="0" parTransId="{3F8A553B-268A-4844-A4C6-A015413E41D0}" sibTransId="{F187263E-5C85-4060-933F-5898C7C9D1D6}"/>
    <dgm:cxn modelId="{2F8EBE3D-034B-41D1-89A4-C28CBDCA34B0}" type="presOf" srcId="{CB201492-3553-4DB9-A2B1-7CF8D15096D3}" destId="{D50376CA-2D96-4EA4-8D58-234CE129E294}" srcOrd="0" destOrd="0" presId="urn:microsoft.com/office/officeart/2008/layout/HorizontalMultiLevelHierarchy"/>
    <dgm:cxn modelId="{0727BB5F-43A8-40DF-9BDD-F1ED0B6CB1EF}" type="presOf" srcId="{A56FB609-2C21-4BA7-9263-565D8CCBA9D3}" destId="{D0373B64-654C-4655-B2A6-FE32F7F64041}" srcOrd="0" destOrd="0" presId="urn:microsoft.com/office/officeart/2008/layout/HorizontalMultiLevelHierarchy"/>
    <dgm:cxn modelId="{DBE14460-61FA-479E-8E23-4D5891CE4E17}" type="presOf" srcId="{795ED594-1085-4949-84AC-5CBF8247FABC}" destId="{97BD026E-2043-4787-BA6E-D5FB0B58ADAA}" srcOrd="1" destOrd="0" presId="urn:microsoft.com/office/officeart/2008/layout/HorizontalMultiLevelHierarchy"/>
    <dgm:cxn modelId="{DC6B0C61-65E1-4551-8258-FB57F368AE7B}" type="presOf" srcId="{67B26087-5D4C-4EB5-9EBE-4DD388561B6F}" destId="{B495F2EA-791A-4DEF-B3CC-01FAA07C140D}" srcOrd="0" destOrd="0" presId="urn:microsoft.com/office/officeart/2008/layout/HorizontalMultiLevelHierarchy"/>
    <dgm:cxn modelId="{76F36C46-EECE-4AC7-AA19-70F48563606F}" srcId="{4D7A8089-9144-4448-BD67-52859E79335D}" destId="{EE94ACC7-F74D-4AC5-AA1C-AB3917C52C3F}" srcOrd="2" destOrd="0" parTransId="{7CB1C29E-DDB7-4BEB-B802-491E2A7A46CF}" sibTransId="{40594135-4775-4270-9F75-D2D9A42A2104}"/>
    <dgm:cxn modelId="{1A239E68-12E0-44AC-862C-2E2890D2414B}" srcId="{A56FB609-2C21-4BA7-9263-565D8CCBA9D3}" destId="{4D7A8089-9144-4448-BD67-52859E79335D}" srcOrd="0" destOrd="0" parTransId="{5F8ECAE8-C014-465B-BCFA-DA92287DC2FE}" sibTransId="{9C807822-DC4A-45E1-8AA7-57FE80EAF0DB}"/>
    <dgm:cxn modelId="{84172353-2123-4E47-9B46-B9094365C46E}" type="presOf" srcId="{F1A0671B-5CB0-4DC0-9297-59271D053358}" destId="{3350D176-A834-4188-BC3C-2FDE9C3BB86D}" srcOrd="1" destOrd="0" presId="urn:microsoft.com/office/officeart/2008/layout/HorizontalMultiLevelHierarchy"/>
    <dgm:cxn modelId="{5C6DAC8C-916A-4FDE-B8E3-38F98CD569CD}" type="presOf" srcId="{EE94ACC7-F74D-4AC5-AA1C-AB3917C52C3F}" destId="{6A3B24C6-29DD-4DF3-ADCB-05F142F2F979}" srcOrd="0" destOrd="0" presId="urn:microsoft.com/office/officeart/2008/layout/HorizontalMultiLevelHierarchy"/>
    <dgm:cxn modelId="{7281BC9B-783E-4A9A-8BDE-7B64E24D73FD}" srcId="{4D7A8089-9144-4448-BD67-52859E79335D}" destId="{CB201492-3553-4DB9-A2B1-7CF8D15096D3}" srcOrd="3" destOrd="0" parTransId="{AC6DA145-0A88-4941-BCD9-CC8A7B75064A}" sibTransId="{88DDD382-BBE2-4772-9167-22C633C0568B}"/>
    <dgm:cxn modelId="{E1F3B79C-DD7B-4F49-BA16-A6BD0B183619}" type="presOf" srcId="{7CB1C29E-DDB7-4BEB-B802-491E2A7A46CF}" destId="{0D022530-AAED-4086-94D7-A240AE95EBBA}" srcOrd="0" destOrd="0" presId="urn:microsoft.com/office/officeart/2008/layout/HorizontalMultiLevelHierarchy"/>
    <dgm:cxn modelId="{7398809F-57F4-41B7-8257-16D5DE2179DA}" type="presOf" srcId="{7CB1C29E-DDB7-4BEB-B802-491E2A7A46CF}" destId="{5F1474EC-9B13-4173-8C79-5374D5F3CD84}" srcOrd="1" destOrd="0" presId="urn:microsoft.com/office/officeart/2008/layout/HorizontalMultiLevelHierarchy"/>
    <dgm:cxn modelId="{EB7EC0A1-24B3-4EA8-8AC2-E442424C67FE}" srcId="{4D7A8089-9144-4448-BD67-52859E79335D}" destId="{C9A9221C-424C-4A6A-B4B6-F08A95043C2D}" srcOrd="4" destOrd="0" parTransId="{795ED594-1085-4949-84AC-5CBF8247FABC}" sibTransId="{156200B5-CE64-49C2-9A28-52AFC2E56749}"/>
    <dgm:cxn modelId="{7A5F74B9-FE58-4897-846E-02DF21077AC6}" type="presOf" srcId="{4D7A8089-9144-4448-BD67-52859E79335D}" destId="{A99D037E-25FE-4A3F-8F9F-329F8E191642}" srcOrd="0" destOrd="0" presId="urn:microsoft.com/office/officeart/2008/layout/HorizontalMultiLevelHierarchy"/>
    <dgm:cxn modelId="{F7721DBA-4770-4E8D-865D-164AEA15D4B5}" type="presOf" srcId="{795ED594-1085-4949-84AC-5CBF8247FABC}" destId="{B291B817-C0EA-411A-94AE-BBC40655AA85}" srcOrd="0" destOrd="0" presId="urn:microsoft.com/office/officeart/2008/layout/HorizontalMultiLevelHierarchy"/>
    <dgm:cxn modelId="{4EEB44C7-D942-452A-967E-0E6F0DC1121F}" type="presOf" srcId="{AC6DA145-0A88-4941-BCD9-CC8A7B75064A}" destId="{FD616936-F1F8-4952-82FF-A1243ECDB0E6}" srcOrd="1" destOrd="0" presId="urn:microsoft.com/office/officeart/2008/layout/HorizontalMultiLevelHierarchy"/>
    <dgm:cxn modelId="{242B57DA-681D-4D9D-A4F1-DE3883CA2D69}" type="presOf" srcId="{AC6DA145-0A88-4941-BCD9-CC8A7B75064A}" destId="{46785334-4B93-4E33-B080-BD924F6F2F25}" srcOrd="0" destOrd="0" presId="urn:microsoft.com/office/officeart/2008/layout/HorizontalMultiLevelHierarchy"/>
    <dgm:cxn modelId="{5B4F45DB-CE66-4359-B014-16212494BFEA}" type="presOf" srcId="{B3F74A12-B011-4564-B8CF-C03C2418082E}" destId="{72102FD5-E234-4CAA-BB02-B0AE1292F096}" srcOrd="0" destOrd="0" presId="urn:microsoft.com/office/officeart/2008/layout/HorizontalMultiLevelHierarchy"/>
    <dgm:cxn modelId="{876CEDE9-464A-418D-A195-4D59301E9354}" type="presOf" srcId="{C9A9221C-424C-4A6A-B4B6-F08A95043C2D}" destId="{6BB370D9-9CD4-4EC5-8EE8-51AEBE1ACC6E}" srcOrd="0" destOrd="0" presId="urn:microsoft.com/office/officeart/2008/layout/HorizontalMultiLevelHierarchy"/>
    <dgm:cxn modelId="{61A8B9EA-02FF-427E-91E3-0FE76054FA3E}" type="presOf" srcId="{3F8A553B-268A-4844-A4C6-A015413E41D0}" destId="{8E9E3571-EA67-44A9-A070-264685A9AEC2}" srcOrd="0" destOrd="0" presId="urn:microsoft.com/office/officeart/2008/layout/HorizontalMultiLevelHierarchy"/>
    <dgm:cxn modelId="{8FEE48F7-C3FD-4C1B-8AB0-8B4EB0A3F313}" type="presOf" srcId="{F1A0671B-5CB0-4DC0-9297-59271D053358}" destId="{479FAC39-E8E1-489E-910E-9AFC5912740A}" srcOrd="0" destOrd="0" presId="urn:microsoft.com/office/officeart/2008/layout/HorizontalMultiLevelHierarchy"/>
    <dgm:cxn modelId="{A065F2F9-9738-47E6-A566-7BBEB3FE2DA4}" srcId="{4D7A8089-9144-4448-BD67-52859E79335D}" destId="{B3F74A12-B011-4564-B8CF-C03C2418082E}" srcOrd="0" destOrd="0" parTransId="{F1A0671B-5CB0-4DC0-9297-59271D053358}" sibTransId="{031C25CB-0F4D-42C6-8D1A-E6D090CE36FB}"/>
    <dgm:cxn modelId="{9CAD9A3B-1B7F-46E8-A4EF-FF71D23996C3}" type="presParOf" srcId="{D0373B64-654C-4655-B2A6-FE32F7F64041}" destId="{F1AC44F9-9AED-4A71-85C4-6C7E3B685067}" srcOrd="0" destOrd="0" presId="urn:microsoft.com/office/officeart/2008/layout/HorizontalMultiLevelHierarchy"/>
    <dgm:cxn modelId="{A0793526-828E-46EE-A068-F2CB9F3E6D14}" type="presParOf" srcId="{F1AC44F9-9AED-4A71-85C4-6C7E3B685067}" destId="{A99D037E-25FE-4A3F-8F9F-329F8E191642}" srcOrd="0" destOrd="0" presId="urn:microsoft.com/office/officeart/2008/layout/HorizontalMultiLevelHierarchy"/>
    <dgm:cxn modelId="{55216B0E-63FB-4B05-8A2D-C3BEC79FF0DE}" type="presParOf" srcId="{F1AC44F9-9AED-4A71-85C4-6C7E3B685067}" destId="{17F8C8E9-F5A0-4150-83E7-CED906FB97AF}" srcOrd="1" destOrd="0" presId="urn:microsoft.com/office/officeart/2008/layout/HorizontalMultiLevelHierarchy"/>
    <dgm:cxn modelId="{B2577243-7C94-42BB-9C5C-23D7E5199AA3}" type="presParOf" srcId="{17F8C8E9-F5A0-4150-83E7-CED906FB97AF}" destId="{479FAC39-E8E1-489E-910E-9AFC5912740A}" srcOrd="0" destOrd="0" presId="urn:microsoft.com/office/officeart/2008/layout/HorizontalMultiLevelHierarchy"/>
    <dgm:cxn modelId="{DAD9A016-3C44-47E4-8ECB-58B2893ED5EB}" type="presParOf" srcId="{479FAC39-E8E1-489E-910E-9AFC5912740A}" destId="{3350D176-A834-4188-BC3C-2FDE9C3BB86D}" srcOrd="0" destOrd="0" presId="urn:microsoft.com/office/officeart/2008/layout/HorizontalMultiLevelHierarchy"/>
    <dgm:cxn modelId="{2A9629E1-1380-4E78-8030-3EF98C3E1026}" type="presParOf" srcId="{17F8C8E9-F5A0-4150-83E7-CED906FB97AF}" destId="{15D714AD-B18F-4EA8-A8C2-7309BE3CEA5F}" srcOrd="1" destOrd="0" presId="urn:microsoft.com/office/officeart/2008/layout/HorizontalMultiLevelHierarchy"/>
    <dgm:cxn modelId="{808AE2B4-4EA0-4504-9724-20054461DA7C}" type="presParOf" srcId="{15D714AD-B18F-4EA8-A8C2-7309BE3CEA5F}" destId="{72102FD5-E234-4CAA-BB02-B0AE1292F096}" srcOrd="0" destOrd="0" presId="urn:microsoft.com/office/officeart/2008/layout/HorizontalMultiLevelHierarchy"/>
    <dgm:cxn modelId="{F647F25C-1F92-467F-A0E8-BAE50BDB36EA}" type="presParOf" srcId="{15D714AD-B18F-4EA8-A8C2-7309BE3CEA5F}" destId="{51A39E67-F38D-419C-B8D5-AAB360F9FBFE}" srcOrd="1" destOrd="0" presId="urn:microsoft.com/office/officeart/2008/layout/HorizontalMultiLevelHierarchy"/>
    <dgm:cxn modelId="{2DE00570-4DD2-483F-BF10-5044E346A23F}" type="presParOf" srcId="{17F8C8E9-F5A0-4150-83E7-CED906FB97AF}" destId="{8E9E3571-EA67-44A9-A070-264685A9AEC2}" srcOrd="2" destOrd="0" presId="urn:microsoft.com/office/officeart/2008/layout/HorizontalMultiLevelHierarchy"/>
    <dgm:cxn modelId="{8AA5B0FD-AA2B-4083-A0BB-34E3E1F5AA6A}" type="presParOf" srcId="{8E9E3571-EA67-44A9-A070-264685A9AEC2}" destId="{D6EBD77B-AD28-4B97-8513-FA477D94AC06}" srcOrd="0" destOrd="0" presId="urn:microsoft.com/office/officeart/2008/layout/HorizontalMultiLevelHierarchy"/>
    <dgm:cxn modelId="{CB958C0E-C209-4225-A5E5-21840D0575BD}" type="presParOf" srcId="{17F8C8E9-F5A0-4150-83E7-CED906FB97AF}" destId="{B7ECB291-BA90-491F-A3F3-7ECB25C5E61F}" srcOrd="3" destOrd="0" presId="urn:microsoft.com/office/officeart/2008/layout/HorizontalMultiLevelHierarchy"/>
    <dgm:cxn modelId="{655258CE-7244-4175-AF6B-7AEBA9EA2728}" type="presParOf" srcId="{B7ECB291-BA90-491F-A3F3-7ECB25C5E61F}" destId="{B495F2EA-791A-4DEF-B3CC-01FAA07C140D}" srcOrd="0" destOrd="0" presId="urn:microsoft.com/office/officeart/2008/layout/HorizontalMultiLevelHierarchy"/>
    <dgm:cxn modelId="{E01A1E7D-2A6A-4F4F-B05B-146C8FB13DD2}" type="presParOf" srcId="{B7ECB291-BA90-491F-A3F3-7ECB25C5E61F}" destId="{3CE6FD63-CD69-4242-8E18-66DB7FFFE0D9}" srcOrd="1" destOrd="0" presId="urn:microsoft.com/office/officeart/2008/layout/HorizontalMultiLevelHierarchy"/>
    <dgm:cxn modelId="{0AEB49DA-A997-4041-B21C-2CB6E1EA169C}" type="presParOf" srcId="{17F8C8E9-F5A0-4150-83E7-CED906FB97AF}" destId="{0D022530-AAED-4086-94D7-A240AE95EBBA}" srcOrd="4" destOrd="0" presId="urn:microsoft.com/office/officeart/2008/layout/HorizontalMultiLevelHierarchy"/>
    <dgm:cxn modelId="{9AB99434-E92A-4F9C-92D6-5BB8126B11B7}" type="presParOf" srcId="{0D022530-AAED-4086-94D7-A240AE95EBBA}" destId="{5F1474EC-9B13-4173-8C79-5374D5F3CD84}" srcOrd="0" destOrd="0" presId="urn:microsoft.com/office/officeart/2008/layout/HorizontalMultiLevelHierarchy"/>
    <dgm:cxn modelId="{C4BAAFDA-81AB-46A6-BEC0-99F62D90B2E0}" type="presParOf" srcId="{17F8C8E9-F5A0-4150-83E7-CED906FB97AF}" destId="{E56800AC-0837-4F0C-B8D4-25BCD3CFD272}" srcOrd="5" destOrd="0" presId="urn:microsoft.com/office/officeart/2008/layout/HorizontalMultiLevelHierarchy"/>
    <dgm:cxn modelId="{CD8AD0D2-05A2-415B-9149-E1EAC5D2ABAE}" type="presParOf" srcId="{E56800AC-0837-4F0C-B8D4-25BCD3CFD272}" destId="{6A3B24C6-29DD-4DF3-ADCB-05F142F2F979}" srcOrd="0" destOrd="0" presId="urn:microsoft.com/office/officeart/2008/layout/HorizontalMultiLevelHierarchy"/>
    <dgm:cxn modelId="{EB1D8612-7008-47E3-8CD1-401A333D13BB}" type="presParOf" srcId="{E56800AC-0837-4F0C-B8D4-25BCD3CFD272}" destId="{4FEF20D1-5F2E-43C4-8241-582C673A7CC6}" srcOrd="1" destOrd="0" presId="urn:microsoft.com/office/officeart/2008/layout/HorizontalMultiLevelHierarchy"/>
    <dgm:cxn modelId="{727C85E4-28DF-45E9-8E1C-D896BD9F75FC}" type="presParOf" srcId="{17F8C8E9-F5A0-4150-83E7-CED906FB97AF}" destId="{46785334-4B93-4E33-B080-BD924F6F2F25}" srcOrd="6" destOrd="0" presId="urn:microsoft.com/office/officeart/2008/layout/HorizontalMultiLevelHierarchy"/>
    <dgm:cxn modelId="{68B8DA90-3FF4-4126-B189-29B24C925A11}" type="presParOf" srcId="{46785334-4B93-4E33-B080-BD924F6F2F25}" destId="{FD616936-F1F8-4952-82FF-A1243ECDB0E6}" srcOrd="0" destOrd="0" presId="urn:microsoft.com/office/officeart/2008/layout/HorizontalMultiLevelHierarchy"/>
    <dgm:cxn modelId="{8694A3D5-03C4-4A3E-9B67-E54E4E70B7D6}" type="presParOf" srcId="{17F8C8E9-F5A0-4150-83E7-CED906FB97AF}" destId="{EE3EAE87-2938-40DD-BE6A-285F83C3E910}" srcOrd="7" destOrd="0" presId="urn:microsoft.com/office/officeart/2008/layout/HorizontalMultiLevelHierarchy"/>
    <dgm:cxn modelId="{60583B0E-C078-41E7-BFA4-59916EBD20DC}" type="presParOf" srcId="{EE3EAE87-2938-40DD-BE6A-285F83C3E910}" destId="{D50376CA-2D96-4EA4-8D58-234CE129E294}" srcOrd="0" destOrd="0" presId="urn:microsoft.com/office/officeart/2008/layout/HorizontalMultiLevelHierarchy"/>
    <dgm:cxn modelId="{98677896-7416-4481-8008-20C70199A60D}" type="presParOf" srcId="{EE3EAE87-2938-40DD-BE6A-285F83C3E910}" destId="{3393CCBB-7C93-490B-8B8A-25D3D480670E}" srcOrd="1" destOrd="0" presId="urn:microsoft.com/office/officeart/2008/layout/HorizontalMultiLevelHierarchy"/>
    <dgm:cxn modelId="{02F92D80-9A8A-4064-844D-D1A69749EBDF}" type="presParOf" srcId="{17F8C8E9-F5A0-4150-83E7-CED906FB97AF}" destId="{B291B817-C0EA-411A-94AE-BBC40655AA85}" srcOrd="8" destOrd="0" presId="urn:microsoft.com/office/officeart/2008/layout/HorizontalMultiLevelHierarchy"/>
    <dgm:cxn modelId="{B678D5F6-1EA3-4639-B406-513D6468D510}" type="presParOf" srcId="{B291B817-C0EA-411A-94AE-BBC40655AA85}" destId="{97BD026E-2043-4787-BA6E-D5FB0B58ADAA}" srcOrd="0" destOrd="0" presId="urn:microsoft.com/office/officeart/2008/layout/HorizontalMultiLevelHierarchy"/>
    <dgm:cxn modelId="{0892ED76-019C-4C14-AED6-420EAD53E043}" type="presParOf" srcId="{17F8C8E9-F5A0-4150-83E7-CED906FB97AF}" destId="{F0646E0D-B5BF-43CE-8C75-7BC686C2E7D1}" srcOrd="9" destOrd="0" presId="urn:microsoft.com/office/officeart/2008/layout/HorizontalMultiLevelHierarchy"/>
    <dgm:cxn modelId="{F2D4E8CC-DD1B-4430-BBDC-DC9F14CD595A}" type="presParOf" srcId="{F0646E0D-B5BF-43CE-8C75-7BC686C2E7D1}" destId="{6BB370D9-9CD4-4EC5-8EE8-51AEBE1ACC6E}" srcOrd="0" destOrd="0" presId="urn:microsoft.com/office/officeart/2008/layout/HorizontalMultiLevelHierarchy"/>
    <dgm:cxn modelId="{C0DF1DFD-FA02-4C42-9179-E2BE19996CB5}" type="presParOf" srcId="{F0646E0D-B5BF-43CE-8C75-7BC686C2E7D1}" destId="{ED8CC6AD-60C1-432C-AC05-84C848B57238}" srcOrd="1" destOrd="0" presId="urn:microsoft.com/office/officeart/2008/layout/HorizontalMultiLevelHierarchy"/>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A56FB609-2C21-4BA7-9263-565D8CCBA9D3}" type="doc">
      <dgm:prSet loTypeId="urn:microsoft.com/office/officeart/2008/layout/HorizontalMultiLevelHierarchy" loCatId="hierarchy" qsTypeId="urn:microsoft.com/office/officeart/2005/8/quickstyle/simple3" qsCatId="simple" csTypeId="urn:microsoft.com/office/officeart/2005/8/colors/colorful1" csCatId="colorful" phldr="1"/>
      <dgm:spPr/>
      <dgm:t>
        <a:bodyPr/>
        <a:lstStyle/>
        <a:p>
          <a:endParaRPr lang="ru-RU"/>
        </a:p>
      </dgm:t>
    </dgm:pt>
    <dgm:pt modelId="{4D7A8089-9144-4448-BD67-52859E79335D}">
      <dgm:prSet phldrT="[Text]" custT="1"/>
      <dgm:spPr/>
      <dgm:t>
        <a:bodyPr/>
        <a:lstStyle/>
        <a:p>
          <a:r>
            <a:rPr lang="ru-RU" sz="1200">
              <a:latin typeface="Times New Roman" panose="02020603050405020304" pitchFamily="18" charset="0"/>
              <a:cs typeface="Times New Roman" panose="02020603050405020304" pitchFamily="18" charset="0"/>
            </a:rPr>
            <a:t>Повышение цифровой грамотности населения</a:t>
          </a:r>
        </a:p>
      </dgm:t>
    </dgm:pt>
    <dgm:pt modelId="{5F8ECAE8-C014-465B-BCFA-DA92287DC2FE}" type="par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9C807822-DC4A-45E1-8AA7-57FE80EAF0DB}" type="sib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B3F74A12-B011-4564-B8CF-C03C2418082E}">
      <dgm:prSet phldrT="[Text]"/>
      <dgm:spPr/>
      <dgm:t>
        <a:bodyPr/>
        <a:lstStyle/>
        <a:p>
          <a:r>
            <a:rPr lang="ru-RU">
              <a:latin typeface="Times New Roman" panose="02020603050405020304" pitchFamily="18" charset="0"/>
              <a:cs typeface="Times New Roman" panose="02020603050405020304" pitchFamily="18" charset="0"/>
            </a:rPr>
            <a:t>Включить цифровую грамотность в стандарты общего и среднего образования</a:t>
          </a:r>
        </a:p>
      </dgm:t>
    </dgm:pt>
    <dgm:pt modelId="{F1A0671B-5CB0-4DC0-9297-59271D053358}" type="par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031C25CB-0F4D-42C6-8D1A-E6D090CE36FB}" type="sib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67B26087-5D4C-4EB5-9EBE-4DD388561B6F}">
      <dgm:prSet phldrT="[Text]"/>
      <dgm:spPr/>
      <dgm:t>
        <a:bodyPr/>
        <a:lstStyle/>
        <a:p>
          <a:r>
            <a:rPr lang="ru-RU">
              <a:latin typeface="Times New Roman" panose="02020603050405020304" pitchFamily="18" charset="0"/>
              <a:cs typeface="Times New Roman" panose="02020603050405020304" pitchFamily="18" charset="0"/>
            </a:rPr>
            <a:t>Организовать бесплатные курсы “Цифровые навыки для всех”</a:t>
          </a:r>
        </a:p>
      </dgm:t>
    </dgm:pt>
    <dgm:pt modelId="{3F8A553B-268A-4844-A4C6-A015413E41D0}" type="par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F187263E-5C85-4060-933F-5898C7C9D1D6}" type="sib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EE94ACC7-F74D-4AC5-AA1C-AB3917C52C3F}">
      <dgm:prSet/>
      <dgm:spPr/>
      <dgm:t>
        <a:bodyPr/>
        <a:lstStyle/>
        <a:p>
          <a:r>
            <a:rPr lang="ru-RU">
              <a:latin typeface="Times New Roman" panose="02020603050405020304" pitchFamily="18" charset="0"/>
              <a:cs typeface="Times New Roman" panose="02020603050405020304" pitchFamily="18" charset="0"/>
            </a:rPr>
            <a:t>Создать онлайн-платформу по обучению цифровым компетенциям</a:t>
          </a:r>
          <a:r>
            <a:rPr lang="en-US">
              <a:latin typeface="Times New Roman" panose="02020603050405020304" pitchFamily="18" charset="0"/>
              <a:cs typeface="Times New Roman" panose="02020603050405020304" pitchFamily="18" charset="0"/>
            </a:rPr>
            <a:t>, </a:t>
          </a:r>
          <a:r>
            <a:rPr lang="ru-RU">
              <a:latin typeface="Times New Roman" panose="02020603050405020304" pitchFamily="18" charset="0"/>
              <a:cs typeface="Times New Roman" panose="02020603050405020304" pitchFamily="18" charset="0"/>
            </a:rPr>
            <a:t>доступную на казахском, русском и английском языках</a:t>
          </a:r>
        </a:p>
      </dgm:t>
    </dgm:pt>
    <dgm:pt modelId="{7CB1C29E-DDB7-4BEB-B802-491E2A7A46CF}" type="par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40594135-4775-4270-9F75-D2D9A42A2104}" type="sib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CB201492-3553-4DB9-A2B1-7CF8D15096D3}">
      <dgm:prSet/>
      <dgm:spPr/>
      <dgm:t>
        <a:bodyPr/>
        <a:lstStyle/>
        <a:p>
          <a:r>
            <a:rPr lang="ru-RU">
              <a:latin typeface="Times New Roman" panose="02020603050405020304" pitchFamily="18" charset="0"/>
              <a:cs typeface="Times New Roman" panose="02020603050405020304" pitchFamily="18" charset="0"/>
            </a:rPr>
            <a:t>Запустить грантовую программу для НПО и бизнес-структур, реализующих проекты по обучению цифровым навыкам социально уязвимых групп</a:t>
          </a:r>
        </a:p>
      </dgm:t>
    </dgm:pt>
    <dgm:pt modelId="{AC6DA145-0A88-4941-BCD9-CC8A7B75064A}" type="par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88DDD382-BBE2-4772-9167-22C633C0568B}" type="sib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C9A9221C-424C-4A6A-B4B6-F08A95043C2D}">
      <dgm:prSet/>
      <dgm:spPr/>
      <dgm:t>
        <a:bodyPr/>
        <a:lstStyle/>
        <a:p>
          <a:r>
            <a:rPr lang="ru-RU">
              <a:latin typeface="Times New Roman" panose="02020603050405020304" pitchFamily="18" charset="0"/>
              <a:cs typeface="Times New Roman" panose="02020603050405020304" pitchFamily="18" charset="0"/>
            </a:rPr>
            <a:t>Интегрировать обучение цифровым компетенциям в программы переподготовки и повышения квалификации госслужащих и педагогов</a:t>
          </a:r>
        </a:p>
      </dgm:t>
    </dgm:pt>
    <dgm:pt modelId="{795ED594-1085-4949-84AC-5CBF8247FABC}" type="parTrans" cxnId="{EB7EC0A1-24B3-4EA8-8AC2-E442424C67FE}">
      <dgm:prSet/>
      <dgm:spPr/>
      <dgm:t>
        <a:bodyPr/>
        <a:lstStyle/>
        <a:p>
          <a:endParaRPr lang="ru-RU">
            <a:latin typeface="Times New Roman" panose="02020603050405020304" pitchFamily="18" charset="0"/>
            <a:cs typeface="Times New Roman" panose="02020603050405020304" pitchFamily="18" charset="0"/>
          </a:endParaRPr>
        </a:p>
      </dgm:t>
    </dgm:pt>
    <dgm:pt modelId="{156200B5-CE64-49C2-9A28-52AFC2E56749}" type="sibTrans" cxnId="{EB7EC0A1-24B3-4EA8-8AC2-E442424C67FE}">
      <dgm:prSet/>
      <dgm:spPr/>
      <dgm:t>
        <a:bodyPr/>
        <a:lstStyle/>
        <a:p>
          <a:endParaRPr lang="ru-RU">
            <a:latin typeface="Times New Roman" panose="02020603050405020304" pitchFamily="18" charset="0"/>
            <a:cs typeface="Times New Roman" panose="02020603050405020304" pitchFamily="18" charset="0"/>
          </a:endParaRPr>
        </a:p>
      </dgm:t>
    </dgm:pt>
    <dgm:pt modelId="{D0373B64-654C-4655-B2A6-FE32F7F64041}" type="pres">
      <dgm:prSet presAssocID="{A56FB609-2C21-4BA7-9263-565D8CCBA9D3}" presName="Name0" presStyleCnt="0">
        <dgm:presLayoutVars>
          <dgm:chPref val="1"/>
          <dgm:dir/>
          <dgm:animOne val="branch"/>
          <dgm:animLvl val="lvl"/>
          <dgm:resizeHandles val="exact"/>
        </dgm:presLayoutVars>
      </dgm:prSet>
      <dgm:spPr/>
    </dgm:pt>
    <dgm:pt modelId="{F1AC44F9-9AED-4A71-85C4-6C7E3B685067}" type="pres">
      <dgm:prSet presAssocID="{4D7A8089-9144-4448-BD67-52859E79335D}" presName="root1" presStyleCnt="0"/>
      <dgm:spPr/>
    </dgm:pt>
    <dgm:pt modelId="{A99D037E-25FE-4A3F-8F9F-329F8E191642}" type="pres">
      <dgm:prSet presAssocID="{4D7A8089-9144-4448-BD67-52859E79335D}" presName="LevelOneTextNode" presStyleLbl="node0" presStyleIdx="0" presStyleCnt="1">
        <dgm:presLayoutVars>
          <dgm:chPref val="3"/>
        </dgm:presLayoutVars>
      </dgm:prSet>
      <dgm:spPr/>
    </dgm:pt>
    <dgm:pt modelId="{17F8C8E9-F5A0-4150-83E7-CED906FB97AF}" type="pres">
      <dgm:prSet presAssocID="{4D7A8089-9144-4448-BD67-52859E79335D}" presName="level2hierChild" presStyleCnt="0"/>
      <dgm:spPr/>
    </dgm:pt>
    <dgm:pt modelId="{479FAC39-E8E1-489E-910E-9AFC5912740A}" type="pres">
      <dgm:prSet presAssocID="{F1A0671B-5CB0-4DC0-9297-59271D053358}" presName="conn2-1" presStyleLbl="parChTrans1D2" presStyleIdx="0" presStyleCnt="5"/>
      <dgm:spPr/>
    </dgm:pt>
    <dgm:pt modelId="{3350D176-A834-4188-BC3C-2FDE9C3BB86D}" type="pres">
      <dgm:prSet presAssocID="{F1A0671B-5CB0-4DC0-9297-59271D053358}" presName="connTx" presStyleLbl="parChTrans1D2" presStyleIdx="0" presStyleCnt="5"/>
      <dgm:spPr/>
    </dgm:pt>
    <dgm:pt modelId="{15D714AD-B18F-4EA8-A8C2-7309BE3CEA5F}" type="pres">
      <dgm:prSet presAssocID="{B3F74A12-B011-4564-B8CF-C03C2418082E}" presName="root2" presStyleCnt="0"/>
      <dgm:spPr/>
    </dgm:pt>
    <dgm:pt modelId="{72102FD5-E234-4CAA-BB02-B0AE1292F096}" type="pres">
      <dgm:prSet presAssocID="{B3F74A12-B011-4564-B8CF-C03C2418082E}" presName="LevelTwoTextNode" presStyleLbl="node2" presStyleIdx="0" presStyleCnt="5">
        <dgm:presLayoutVars>
          <dgm:chPref val="3"/>
        </dgm:presLayoutVars>
      </dgm:prSet>
      <dgm:spPr/>
    </dgm:pt>
    <dgm:pt modelId="{51A39E67-F38D-419C-B8D5-AAB360F9FBFE}" type="pres">
      <dgm:prSet presAssocID="{B3F74A12-B011-4564-B8CF-C03C2418082E}" presName="level3hierChild" presStyleCnt="0"/>
      <dgm:spPr/>
    </dgm:pt>
    <dgm:pt modelId="{8E9E3571-EA67-44A9-A070-264685A9AEC2}" type="pres">
      <dgm:prSet presAssocID="{3F8A553B-268A-4844-A4C6-A015413E41D0}" presName="conn2-1" presStyleLbl="parChTrans1D2" presStyleIdx="1" presStyleCnt="5"/>
      <dgm:spPr/>
    </dgm:pt>
    <dgm:pt modelId="{D6EBD77B-AD28-4B97-8513-FA477D94AC06}" type="pres">
      <dgm:prSet presAssocID="{3F8A553B-268A-4844-A4C6-A015413E41D0}" presName="connTx" presStyleLbl="parChTrans1D2" presStyleIdx="1" presStyleCnt="5"/>
      <dgm:spPr/>
    </dgm:pt>
    <dgm:pt modelId="{B7ECB291-BA90-491F-A3F3-7ECB25C5E61F}" type="pres">
      <dgm:prSet presAssocID="{67B26087-5D4C-4EB5-9EBE-4DD388561B6F}" presName="root2" presStyleCnt="0"/>
      <dgm:spPr/>
    </dgm:pt>
    <dgm:pt modelId="{B495F2EA-791A-4DEF-B3CC-01FAA07C140D}" type="pres">
      <dgm:prSet presAssocID="{67B26087-5D4C-4EB5-9EBE-4DD388561B6F}" presName="LevelTwoTextNode" presStyleLbl="node2" presStyleIdx="1" presStyleCnt="5">
        <dgm:presLayoutVars>
          <dgm:chPref val="3"/>
        </dgm:presLayoutVars>
      </dgm:prSet>
      <dgm:spPr/>
    </dgm:pt>
    <dgm:pt modelId="{3CE6FD63-CD69-4242-8E18-66DB7FFFE0D9}" type="pres">
      <dgm:prSet presAssocID="{67B26087-5D4C-4EB5-9EBE-4DD388561B6F}" presName="level3hierChild" presStyleCnt="0"/>
      <dgm:spPr/>
    </dgm:pt>
    <dgm:pt modelId="{0D022530-AAED-4086-94D7-A240AE95EBBA}" type="pres">
      <dgm:prSet presAssocID="{7CB1C29E-DDB7-4BEB-B802-491E2A7A46CF}" presName="conn2-1" presStyleLbl="parChTrans1D2" presStyleIdx="2" presStyleCnt="5"/>
      <dgm:spPr/>
    </dgm:pt>
    <dgm:pt modelId="{5F1474EC-9B13-4173-8C79-5374D5F3CD84}" type="pres">
      <dgm:prSet presAssocID="{7CB1C29E-DDB7-4BEB-B802-491E2A7A46CF}" presName="connTx" presStyleLbl="parChTrans1D2" presStyleIdx="2" presStyleCnt="5"/>
      <dgm:spPr/>
    </dgm:pt>
    <dgm:pt modelId="{E56800AC-0837-4F0C-B8D4-25BCD3CFD272}" type="pres">
      <dgm:prSet presAssocID="{EE94ACC7-F74D-4AC5-AA1C-AB3917C52C3F}" presName="root2" presStyleCnt="0"/>
      <dgm:spPr/>
    </dgm:pt>
    <dgm:pt modelId="{6A3B24C6-29DD-4DF3-ADCB-05F142F2F979}" type="pres">
      <dgm:prSet presAssocID="{EE94ACC7-F74D-4AC5-AA1C-AB3917C52C3F}" presName="LevelTwoTextNode" presStyleLbl="node2" presStyleIdx="2" presStyleCnt="5">
        <dgm:presLayoutVars>
          <dgm:chPref val="3"/>
        </dgm:presLayoutVars>
      </dgm:prSet>
      <dgm:spPr/>
    </dgm:pt>
    <dgm:pt modelId="{4FEF20D1-5F2E-43C4-8241-582C673A7CC6}" type="pres">
      <dgm:prSet presAssocID="{EE94ACC7-F74D-4AC5-AA1C-AB3917C52C3F}" presName="level3hierChild" presStyleCnt="0"/>
      <dgm:spPr/>
    </dgm:pt>
    <dgm:pt modelId="{46785334-4B93-4E33-B080-BD924F6F2F25}" type="pres">
      <dgm:prSet presAssocID="{AC6DA145-0A88-4941-BCD9-CC8A7B75064A}" presName="conn2-1" presStyleLbl="parChTrans1D2" presStyleIdx="3" presStyleCnt="5"/>
      <dgm:spPr/>
    </dgm:pt>
    <dgm:pt modelId="{FD616936-F1F8-4952-82FF-A1243ECDB0E6}" type="pres">
      <dgm:prSet presAssocID="{AC6DA145-0A88-4941-BCD9-CC8A7B75064A}" presName="connTx" presStyleLbl="parChTrans1D2" presStyleIdx="3" presStyleCnt="5"/>
      <dgm:spPr/>
    </dgm:pt>
    <dgm:pt modelId="{EE3EAE87-2938-40DD-BE6A-285F83C3E910}" type="pres">
      <dgm:prSet presAssocID="{CB201492-3553-4DB9-A2B1-7CF8D15096D3}" presName="root2" presStyleCnt="0"/>
      <dgm:spPr/>
    </dgm:pt>
    <dgm:pt modelId="{D50376CA-2D96-4EA4-8D58-234CE129E294}" type="pres">
      <dgm:prSet presAssocID="{CB201492-3553-4DB9-A2B1-7CF8D15096D3}" presName="LevelTwoTextNode" presStyleLbl="node2" presStyleIdx="3" presStyleCnt="5">
        <dgm:presLayoutVars>
          <dgm:chPref val="3"/>
        </dgm:presLayoutVars>
      </dgm:prSet>
      <dgm:spPr/>
    </dgm:pt>
    <dgm:pt modelId="{3393CCBB-7C93-490B-8B8A-25D3D480670E}" type="pres">
      <dgm:prSet presAssocID="{CB201492-3553-4DB9-A2B1-7CF8D15096D3}" presName="level3hierChild" presStyleCnt="0"/>
      <dgm:spPr/>
    </dgm:pt>
    <dgm:pt modelId="{B291B817-C0EA-411A-94AE-BBC40655AA85}" type="pres">
      <dgm:prSet presAssocID="{795ED594-1085-4949-84AC-5CBF8247FABC}" presName="conn2-1" presStyleLbl="parChTrans1D2" presStyleIdx="4" presStyleCnt="5"/>
      <dgm:spPr/>
    </dgm:pt>
    <dgm:pt modelId="{97BD026E-2043-4787-BA6E-D5FB0B58ADAA}" type="pres">
      <dgm:prSet presAssocID="{795ED594-1085-4949-84AC-5CBF8247FABC}" presName="connTx" presStyleLbl="parChTrans1D2" presStyleIdx="4" presStyleCnt="5"/>
      <dgm:spPr/>
    </dgm:pt>
    <dgm:pt modelId="{F0646E0D-B5BF-43CE-8C75-7BC686C2E7D1}" type="pres">
      <dgm:prSet presAssocID="{C9A9221C-424C-4A6A-B4B6-F08A95043C2D}" presName="root2" presStyleCnt="0"/>
      <dgm:spPr/>
    </dgm:pt>
    <dgm:pt modelId="{6BB370D9-9CD4-4EC5-8EE8-51AEBE1ACC6E}" type="pres">
      <dgm:prSet presAssocID="{C9A9221C-424C-4A6A-B4B6-F08A95043C2D}" presName="LevelTwoTextNode" presStyleLbl="node2" presStyleIdx="4" presStyleCnt="5">
        <dgm:presLayoutVars>
          <dgm:chPref val="3"/>
        </dgm:presLayoutVars>
      </dgm:prSet>
      <dgm:spPr/>
    </dgm:pt>
    <dgm:pt modelId="{ED8CC6AD-60C1-432C-AC05-84C848B57238}" type="pres">
      <dgm:prSet presAssocID="{C9A9221C-424C-4A6A-B4B6-F08A95043C2D}" presName="level3hierChild" presStyleCnt="0"/>
      <dgm:spPr/>
    </dgm:pt>
  </dgm:ptLst>
  <dgm:cxnLst>
    <dgm:cxn modelId="{08E63600-D1AA-4896-AFC3-80C8AC26A910}" type="presOf" srcId="{3F8A553B-268A-4844-A4C6-A015413E41D0}" destId="{D6EBD77B-AD28-4B97-8513-FA477D94AC06}" srcOrd="1" destOrd="0" presId="urn:microsoft.com/office/officeart/2008/layout/HorizontalMultiLevelHierarchy"/>
    <dgm:cxn modelId="{A67D8A34-EDF2-4461-874D-45185286E92E}" srcId="{4D7A8089-9144-4448-BD67-52859E79335D}" destId="{67B26087-5D4C-4EB5-9EBE-4DD388561B6F}" srcOrd="1" destOrd="0" parTransId="{3F8A553B-268A-4844-A4C6-A015413E41D0}" sibTransId="{F187263E-5C85-4060-933F-5898C7C9D1D6}"/>
    <dgm:cxn modelId="{2F8EBE3D-034B-41D1-89A4-C28CBDCA34B0}" type="presOf" srcId="{CB201492-3553-4DB9-A2B1-7CF8D15096D3}" destId="{D50376CA-2D96-4EA4-8D58-234CE129E294}" srcOrd="0" destOrd="0" presId="urn:microsoft.com/office/officeart/2008/layout/HorizontalMultiLevelHierarchy"/>
    <dgm:cxn modelId="{0727BB5F-43A8-40DF-9BDD-F1ED0B6CB1EF}" type="presOf" srcId="{A56FB609-2C21-4BA7-9263-565D8CCBA9D3}" destId="{D0373B64-654C-4655-B2A6-FE32F7F64041}" srcOrd="0" destOrd="0" presId="urn:microsoft.com/office/officeart/2008/layout/HorizontalMultiLevelHierarchy"/>
    <dgm:cxn modelId="{DBE14460-61FA-479E-8E23-4D5891CE4E17}" type="presOf" srcId="{795ED594-1085-4949-84AC-5CBF8247FABC}" destId="{97BD026E-2043-4787-BA6E-D5FB0B58ADAA}" srcOrd="1" destOrd="0" presId="urn:microsoft.com/office/officeart/2008/layout/HorizontalMultiLevelHierarchy"/>
    <dgm:cxn modelId="{DC6B0C61-65E1-4551-8258-FB57F368AE7B}" type="presOf" srcId="{67B26087-5D4C-4EB5-9EBE-4DD388561B6F}" destId="{B495F2EA-791A-4DEF-B3CC-01FAA07C140D}" srcOrd="0" destOrd="0" presId="urn:microsoft.com/office/officeart/2008/layout/HorizontalMultiLevelHierarchy"/>
    <dgm:cxn modelId="{76F36C46-EECE-4AC7-AA19-70F48563606F}" srcId="{4D7A8089-9144-4448-BD67-52859E79335D}" destId="{EE94ACC7-F74D-4AC5-AA1C-AB3917C52C3F}" srcOrd="2" destOrd="0" parTransId="{7CB1C29E-DDB7-4BEB-B802-491E2A7A46CF}" sibTransId="{40594135-4775-4270-9F75-D2D9A42A2104}"/>
    <dgm:cxn modelId="{1A239E68-12E0-44AC-862C-2E2890D2414B}" srcId="{A56FB609-2C21-4BA7-9263-565D8CCBA9D3}" destId="{4D7A8089-9144-4448-BD67-52859E79335D}" srcOrd="0" destOrd="0" parTransId="{5F8ECAE8-C014-465B-BCFA-DA92287DC2FE}" sibTransId="{9C807822-DC4A-45E1-8AA7-57FE80EAF0DB}"/>
    <dgm:cxn modelId="{84172353-2123-4E47-9B46-B9094365C46E}" type="presOf" srcId="{F1A0671B-5CB0-4DC0-9297-59271D053358}" destId="{3350D176-A834-4188-BC3C-2FDE9C3BB86D}" srcOrd="1" destOrd="0" presId="urn:microsoft.com/office/officeart/2008/layout/HorizontalMultiLevelHierarchy"/>
    <dgm:cxn modelId="{5C6DAC8C-916A-4FDE-B8E3-38F98CD569CD}" type="presOf" srcId="{EE94ACC7-F74D-4AC5-AA1C-AB3917C52C3F}" destId="{6A3B24C6-29DD-4DF3-ADCB-05F142F2F979}" srcOrd="0" destOrd="0" presId="urn:microsoft.com/office/officeart/2008/layout/HorizontalMultiLevelHierarchy"/>
    <dgm:cxn modelId="{7281BC9B-783E-4A9A-8BDE-7B64E24D73FD}" srcId="{4D7A8089-9144-4448-BD67-52859E79335D}" destId="{CB201492-3553-4DB9-A2B1-7CF8D15096D3}" srcOrd="3" destOrd="0" parTransId="{AC6DA145-0A88-4941-BCD9-CC8A7B75064A}" sibTransId="{88DDD382-BBE2-4772-9167-22C633C0568B}"/>
    <dgm:cxn modelId="{E1F3B79C-DD7B-4F49-BA16-A6BD0B183619}" type="presOf" srcId="{7CB1C29E-DDB7-4BEB-B802-491E2A7A46CF}" destId="{0D022530-AAED-4086-94D7-A240AE95EBBA}" srcOrd="0" destOrd="0" presId="urn:microsoft.com/office/officeart/2008/layout/HorizontalMultiLevelHierarchy"/>
    <dgm:cxn modelId="{7398809F-57F4-41B7-8257-16D5DE2179DA}" type="presOf" srcId="{7CB1C29E-DDB7-4BEB-B802-491E2A7A46CF}" destId="{5F1474EC-9B13-4173-8C79-5374D5F3CD84}" srcOrd="1" destOrd="0" presId="urn:microsoft.com/office/officeart/2008/layout/HorizontalMultiLevelHierarchy"/>
    <dgm:cxn modelId="{EB7EC0A1-24B3-4EA8-8AC2-E442424C67FE}" srcId="{4D7A8089-9144-4448-BD67-52859E79335D}" destId="{C9A9221C-424C-4A6A-B4B6-F08A95043C2D}" srcOrd="4" destOrd="0" parTransId="{795ED594-1085-4949-84AC-5CBF8247FABC}" sibTransId="{156200B5-CE64-49C2-9A28-52AFC2E56749}"/>
    <dgm:cxn modelId="{7A5F74B9-FE58-4897-846E-02DF21077AC6}" type="presOf" srcId="{4D7A8089-9144-4448-BD67-52859E79335D}" destId="{A99D037E-25FE-4A3F-8F9F-329F8E191642}" srcOrd="0" destOrd="0" presId="urn:microsoft.com/office/officeart/2008/layout/HorizontalMultiLevelHierarchy"/>
    <dgm:cxn modelId="{F7721DBA-4770-4E8D-865D-164AEA15D4B5}" type="presOf" srcId="{795ED594-1085-4949-84AC-5CBF8247FABC}" destId="{B291B817-C0EA-411A-94AE-BBC40655AA85}" srcOrd="0" destOrd="0" presId="urn:microsoft.com/office/officeart/2008/layout/HorizontalMultiLevelHierarchy"/>
    <dgm:cxn modelId="{4EEB44C7-D942-452A-967E-0E6F0DC1121F}" type="presOf" srcId="{AC6DA145-0A88-4941-BCD9-CC8A7B75064A}" destId="{FD616936-F1F8-4952-82FF-A1243ECDB0E6}" srcOrd="1" destOrd="0" presId="urn:microsoft.com/office/officeart/2008/layout/HorizontalMultiLevelHierarchy"/>
    <dgm:cxn modelId="{242B57DA-681D-4D9D-A4F1-DE3883CA2D69}" type="presOf" srcId="{AC6DA145-0A88-4941-BCD9-CC8A7B75064A}" destId="{46785334-4B93-4E33-B080-BD924F6F2F25}" srcOrd="0" destOrd="0" presId="urn:microsoft.com/office/officeart/2008/layout/HorizontalMultiLevelHierarchy"/>
    <dgm:cxn modelId="{5B4F45DB-CE66-4359-B014-16212494BFEA}" type="presOf" srcId="{B3F74A12-B011-4564-B8CF-C03C2418082E}" destId="{72102FD5-E234-4CAA-BB02-B0AE1292F096}" srcOrd="0" destOrd="0" presId="urn:microsoft.com/office/officeart/2008/layout/HorizontalMultiLevelHierarchy"/>
    <dgm:cxn modelId="{876CEDE9-464A-418D-A195-4D59301E9354}" type="presOf" srcId="{C9A9221C-424C-4A6A-B4B6-F08A95043C2D}" destId="{6BB370D9-9CD4-4EC5-8EE8-51AEBE1ACC6E}" srcOrd="0" destOrd="0" presId="urn:microsoft.com/office/officeart/2008/layout/HorizontalMultiLevelHierarchy"/>
    <dgm:cxn modelId="{61A8B9EA-02FF-427E-91E3-0FE76054FA3E}" type="presOf" srcId="{3F8A553B-268A-4844-A4C6-A015413E41D0}" destId="{8E9E3571-EA67-44A9-A070-264685A9AEC2}" srcOrd="0" destOrd="0" presId="urn:microsoft.com/office/officeart/2008/layout/HorizontalMultiLevelHierarchy"/>
    <dgm:cxn modelId="{8FEE48F7-C3FD-4C1B-8AB0-8B4EB0A3F313}" type="presOf" srcId="{F1A0671B-5CB0-4DC0-9297-59271D053358}" destId="{479FAC39-E8E1-489E-910E-9AFC5912740A}" srcOrd="0" destOrd="0" presId="urn:microsoft.com/office/officeart/2008/layout/HorizontalMultiLevelHierarchy"/>
    <dgm:cxn modelId="{A065F2F9-9738-47E6-A566-7BBEB3FE2DA4}" srcId="{4D7A8089-9144-4448-BD67-52859E79335D}" destId="{B3F74A12-B011-4564-B8CF-C03C2418082E}" srcOrd="0" destOrd="0" parTransId="{F1A0671B-5CB0-4DC0-9297-59271D053358}" sibTransId="{031C25CB-0F4D-42C6-8D1A-E6D090CE36FB}"/>
    <dgm:cxn modelId="{9CAD9A3B-1B7F-46E8-A4EF-FF71D23996C3}" type="presParOf" srcId="{D0373B64-654C-4655-B2A6-FE32F7F64041}" destId="{F1AC44F9-9AED-4A71-85C4-6C7E3B685067}" srcOrd="0" destOrd="0" presId="urn:microsoft.com/office/officeart/2008/layout/HorizontalMultiLevelHierarchy"/>
    <dgm:cxn modelId="{A0793526-828E-46EE-A068-F2CB9F3E6D14}" type="presParOf" srcId="{F1AC44F9-9AED-4A71-85C4-6C7E3B685067}" destId="{A99D037E-25FE-4A3F-8F9F-329F8E191642}" srcOrd="0" destOrd="0" presId="urn:microsoft.com/office/officeart/2008/layout/HorizontalMultiLevelHierarchy"/>
    <dgm:cxn modelId="{55216B0E-63FB-4B05-8A2D-C3BEC79FF0DE}" type="presParOf" srcId="{F1AC44F9-9AED-4A71-85C4-6C7E3B685067}" destId="{17F8C8E9-F5A0-4150-83E7-CED906FB97AF}" srcOrd="1" destOrd="0" presId="urn:microsoft.com/office/officeart/2008/layout/HorizontalMultiLevelHierarchy"/>
    <dgm:cxn modelId="{B2577243-7C94-42BB-9C5C-23D7E5199AA3}" type="presParOf" srcId="{17F8C8E9-F5A0-4150-83E7-CED906FB97AF}" destId="{479FAC39-E8E1-489E-910E-9AFC5912740A}" srcOrd="0" destOrd="0" presId="urn:microsoft.com/office/officeart/2008/layout/HorizontalMultiLevelHierarchy"/>
    <dgm:cxn modelId="{DAD9A016-3C44-47E4-8ECB-58B2893ED5EB}" type="presParOf" srcId="{479FAC39-E8E1-489E-910E-9AFC5912740A}" destId="{3350D176-A834-4188-BC3C-2FDE9C3BB86D}" srcOrd="0" destOrd="0" presId="urn:microsoft.com/office/officeart/2008/layout/HorizontalMultiLevelHierarchy"/>
    <dgm:cxn modelId="{2A9629E1-1380-4E78-8030-3EF98C3E1026}" type="presParOf" srcId="{17F8C8E9-F5A0-4150-83E7-CED906FB97AF}" destId="{15D714AD-B18F-4EA8-A8C2-7309BE3CEA5F}" srcOrd="1" destOrd="0" presId="urn:microsoft.com/office/officeart/2008/layout/HorizontalMultiLevelHierarchy"/>
    <dgm:cxn modelId="{808AE2B4-4EA0-4504-9724-20054461DA7C}" type="presParOf" srcId="{15D714AD-B18F-4EA8-A8C2-7309BE3CEA5F}" destId="{72102FD5-E234-4CAA-BB02-B0AE1292F096}" srcOrd="0" destOrd="0" presId="urn:microsoft.com/office/officeart/2008/layout/HorizontalMultiLevelHierarchy"/>
    <dgm:cxn modelId="{F647F25C-1F92-467F-A0E8-BAE50BDB36EA}" type="presParOf" srcId="{15D714AD-B18F-4EA8-A8C2-7309BE3CEA5F}" destId="{51A39E67-F38D-419C-B8D5-AAB360F9FBFE}" srcOrd="1" destOrd="0" presId="urn:microsoft.com/office/officeart/2008/layout/HorizontalMultiLevelHierarchy"/>
    <dgm:cxn modelId="{2DE00570-4DD2-483F-BF10-5044E346A23F}" type="presParOf" srcId="{17F8C8E9-F5A0-4150-83E7-CED906FB97AF}" destId="{8E9E3571-EA67-44A9-A070-264685A9AEC2}" srcOrd="2" destOrd="0" presId="urn:microsoft.com/office/officeart/2008/layout/HorizontalMultiLevelHierarchy"/>
    <dgm:cxn modelId="{8AA5B0FD-AA2B-4083-A0BB-34E3E1F5AA6A}" type="presParOf" srcId="{8E9E3571-EA67-44A9-A070-264685A9AEC2}" destId="{D6EBD77B-AD28-4B97-8513-FA477D94AC06}" srcOrd="0" destOrd="0" presId="urn:microsoft.com/office/officeart/2008/layout/HorizontalMultiLevelHierarchy"/>
    <dgm:cxn modelId="{CB958C0E-C209-4225-A5E5-21840D0575BD}" type="presParOf" srcId="{17F8C8E9-F5A0-4150-83E7-CED906FB97AF}" destId="{B7ECB291-BA90-491F-A3F3-7ECB25C5E61F}" srcOrd="3" destOrd="0" presId="urn:microsoft.com/office/officeart/2008/layout/HorizontalMultiLevelHierarchy"/>
    <dgm:cxn modelId="{655258CE-7244-4175-AF6B-7AEBA9EA2728}" type="presParOf" srcId="{B7ECB291-BA90-491F-A3F3-7ECB25C5E61F}" destId="{B495F2EA-791A-4DEF-B3CC-01FAA07C140D}" srcOrd="0" destOrd="0" presId="urn:microsoft.com/office/officeart/2008/layout/HorizontalMultiLevelHierarchy"/>
    <dgm:cxn modelId="{E01A1E7D-2A6A-4F4F-B05B-146C8FB13DD2}" type="presParOf" srcId="{B7ECB291-BA90-491F-A3F3-7ECB25C5E61F}" destId="{3CE6FD63-CD69-4242-8E18-66DB7FFFE0D9}" srcOrd="1" destOrd="0" presId="urn:microsoft.com/office/officeart/2008/layout/HorizontalMultiLevelHierarchy"/>
    <dgm:cxn modelId="{0AEB49DA-A997-4041-B21C-2CB6E1EA169C}" type="presParOf" srcId="{17F8C8E9-F5A0-4150-83E7-CED906FB97AF}" destId="{0D022530-AAED-4086-94D7-A240AE95EBBA}" srcOrd="4" destOrd="0" presId="urn:microsoft.com/office/officeart/2008/layout/HorizontalMultiLevelHierarchy"/>
    <dgm:cxn modelId="{9AB99434-E92A-4F9C-92D6-5BB8126B11B7}" type="presParOf" srcId="{0D022530-AAED-4086-94D7-A240AE95EBBA}" destId="{5F1474EC-9B13-4173-8C79-5374D5F3CD84}" srcOrd="0" destOrd="0" presId="urn:microsoft.com/office/officeart/2008/layout/HorizontalMultiLevelHierarchy"/>
    <dgm:cxn modelId="{C4BAAFDA-81AB-46A6-BEC0-99F62D90B2E0}" type="presParOf" srcId="{17F8C8E9-F5A0-4150-83E7-CED906FB97AF}" destId="{E56800AC-0837-4F0C-B8D4-25BCD3CFD272}" srcOrd="5" destOrd="0" presId="urn:microsoft.com/office/officeart/2008/layout/HorizontalMultiLevelHierarchy"/>
    <dgm:cxn modelId="{CD8AD0D2-05A2-415B-9149-E1EAC5D2ABAE}" type="presParOf" srcId="{E56800AC-0837-4F0C-B8D4-25BCD3CFD272}" destId="{6A3B24C6-29DD-4DF3-ADCB-05F142F2F979}" srcOrd="0" destOrd="0" presId="urn:microsoft.com/office/officeart/2008/layout/HorizontalMultiLevelHierarchy"/>
    <dgm:cxn modelId="{EB1D8612-7008-47E3-8CD1-401A333D13BB}" type="presParOf" srcId="{E56800AC-0837-4F0C-B8D4-25BCD3CFD272}" destId="{4FEF20D1-5F2E-43C4-8241-582C673A7CC6}" srcOrd="1" destOrd="0" presId="urn:microsoft.com/office/officeart/2008/layout/HorizontalMultiLevelHierarchy"/>
    <dgm:cxn modelId="{727C85E4-28DF-45E9-8E1C-D896BD9F75FC}" type="presParOf" srcId="{17F8C8E9-F5A0-4150-83E7-CED906FB97AF}" destId="{46785334-4B93-4E33-B080-BD924F6F2F25}" srcOrd="6" destOrd="0" presId="urn:microsoft.com/office/officeart/2008/layout/HorizontalMultiLevelHierarchy"/>
    <dgm:cxn modelId="{68B8DA90-3FF4-4126-B189-29B24C925A11}" type="presParOf" srcId="{46785334-4B93-4E33-B080-BD924F6F2F25}" destId="{FD616936-F1F8-4952-82FF-A1243ECDB0E6}" srcOrd="0" destOrd="0" presId="urn:microsoft.com/office/officeart/2008/layout/HorizontalMultiLevelHierarchy"/>
    <dgm:cxn modelId="{8694A3D5-03C4-4A3E-9B67-E54E4E70B7D6}" type="presParOf" srcId="{17F8C8E9-F5A0-4150-83E7-CED906FB97AF}" destId="{EE3EAE87-2938-40DD-BE6A-285F83C3E910}" srcOrd="7" destOrd="0" presId="urn:microsoft.com/office/officeart/2008/layout/HorizontalMultiLevelHierarchy"/>
    <dgm:cxn modelId="{60583B0E-C078-41E7-BFA4-59916EBD20DC}" type="presParOf" srcId="{EE3EAE87-2938-40DD-BE6A-285F83C3E910}" destId="{D50376CA-2D96-4EA4-8D58-234CE129E294}" srcOrd="0" destOrd="0" presId="urn:microsoft.com/office/officeart/2008/layout/HorizontalMultiLevelHierarchy"/>
    <dgm:cxn modelId="{98677896-7416-4481-8008-20C70199A60D}" type="presParOf" srcId="{EE3EAE87-2938-40DD-BE6A-285F83C3E910}" destId="{3393CCBB-7C93-490B-8B8A-25D3D480670E}" srcOrd="1" destOrd="0" presId="urn:microsoft.com/office/officeart/2008/layout/HorizontalMultiLevelHierarchy"/>
    <dgm:cxn modelId="{02F92D80-9A8A-4064-844D-D1A69749EBDF}" type="presParOf" srcId="{17F8C8E9-F5A0-4150-83E7-CED906FB97AF}" destId="{B291B817-C0EA-411A-94AE-BBC40655AA85}" srcOrd="8" destOrd="0" presId="urn:microsoft.com/office/officeart/2008/layout/HorizontalMultiLevelHierarchy"/>
    <dgm:cxn modelId="{B678D5F6-1EA3-4639-B406-513D6468D510}" type="presParOf" srcId="{B291B817-C0EA-411A-94AE-BBC40655AA85}" destId="{97BD026E-2043-4787-BA6E-D5FB0B58ADAA}" srcOrd="0" destOrd="0" presId="urn:microsoft.com/office/officeart/2008/layout/HorizontalMultiLevelHierarchy"/>
    <dgm:cxn modelId="{0892ED76-019C-4C14-AED6-420EAD53E043}" type="presParOf" srcId="{17F8C8E9-F5A0-4150-83E7-CED906FB97AF}" destId="{F0646E0D-B5BF-43CE-8C75-7BC686C2E7D1}" srcOrd="9" destOrd="0" presId="urn:microsoft.com/office/officeart/2008/layout/HorizontalMultiLevelHierarchy"/>
    <dgm:cxn modelId="{F2D4E8CC-DD1B-4430-BBDC-DC9F14CD595A}" type="presParOf" srcId="{F0646E0D-B5BF-43CE-8C75-7BC686C2E7D1}" destId="{6BB370D9-9CD4-4EC5-8EE8-51AEBE1ACC6E}" srcOrd="0" destOrd="0" presId="urn:microsoft.com/office/officeart/2008/layout/HorizontalMultiLevelHierarchy"/>
    <dgm:cxn modelId="{C0DF1DFD-FA02-4C42-9179-E2BE19996CB5}" type="presParOf" srcId="{F0646E0D-B5BF-43CE-8C75-7BC686C2E7D1}" destId="{ED8CC6AD-60C1-432C-AC05-84C848B57238}" srcOrd="1" destOrd="0" presId="urn:microsoft.com/office/officeart/2008/layout/HorizontalMultiLevelHierarchy"/>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A56FB609-2C21-4BA7-9263-565D8CCBA9D3}" type="doc">
      <dgm:prSet loTypeId="urn:microsoft.com/office/officeart/2008/layout/HorizontalMultiLevelHierarchy" loCatId="hierarchy" qsTypeId="urn:microsoft.com/office/officeart/2005/8/quickstyle/simple3" qsCatId="simple" csTypeId="urn:microsoft.com/office/officeart/2005/8/colors/colorful1" csCatId="colorful" phldr="1"/>
      <dgm:spPr/>
      <dgm:t>
        <a:bodyPr/>
        <a:lstStyle/>
        <a:p>
          <a:endParaRPr lang="ru-RU"/>
        </a:p>
      </dgm:t>
    </dgm:pt>
    <dgm:pt modelId="{4D7A8089-9144-4448-BD67-52859E79335D}">
      <dgm:prSet phldrT="[Text]" custT="1"/>
      <dgm:spPr/>
      <dgm:t>
        <a:bodyPr/>
        <a:lstStyle/>
        <a:p>
          <a:r>
            <a:rPr lang="ru-RU" sz="1200">
              <a:latin typeface="Times New Roman" panose="02020603050405020304" pitchFamily="18" charset="0"/>
              <a:cs typeface="Times New Roman" panose="02020603050405020304" pitchFamily="18" charset="0"/>
            </a:rPr>
            <a:t>Обеспечение социальной инклюзии в цифровом пространстве</a:t>
          </a:r>
        </a:p>
      </dgm:t>
    </dgm:pt>
    <dgm:pt modelId="{5F8ECAE8-C014-465B-BCFA-DA92287DC2FE}" type="par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9C807822-DC4A-45E1-8AA7-57FE80EAF0DB}" type="sib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B3F74A12-B011-4564-B8CF-C03C2418082E}">
      <dgm:prSet phldrT="[Text]" custT="1"/>
      <dgm:spPr/>
      <dgm:t>
        <a:bodyPr/>
        <a:lstStyle/>
        <a:p>
          <a:r>
            <a:rPr lang="ru-RU" sz="1000">
              <a:latin typeface="Times New Roman" panose="02020603050405020304" pitchFamily="18" charset="0"/>
              <a:cs typeface="Times New Roman" panose="02020603050405020304" pitchFamily="18" charset="0"/>
            </a:rPr>
            <a:t>Внедрить принцип “доступность по умолчанию”, включая адаптацию для лиц с инвалидностью</a:t>
          </a:r>
        </a:p>
      </dgm:t>
    </dgm:pt>
    <dgm:pt modelId="{F1A0671B-5CB0-4DC0-9297-59271D053358}" type="par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031C25CB-0F4D-42C6-8D1A-E6D090CE36FB}" type="sib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67B26087-5D4C-4EB5-9EBE-4DD388561B6F}">
      <dgm:prSet phldrT="[Text]" custT="1"/>
      <dgm:spPr/>
      <dgm:t>
        <a:bodyPr/>
        <a:lstStyle/>
        <a:p>
          <a:r>
            <a:rPr lang="ru-RU" sz="1200">
              <a:latin typeface="Times New Roman" panose="02020603050405020304" pitchFamily="18" charset="0"/>
              <a:cs typeface="Times New Roman" panose="02020603050405020304" pitchFamily="18" charset="0"/>
            </a:rPr>
            <a:t>Создать региональные центры цифровой инклюзии</a:t>
          </a:r>
        </a:p>
      </dgm:t>
    </dgm:pt>
    <dgm:pt modelId="{3F8A553B-268A-4844-A4C6-A015413E41D0}" type="par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F187263E-5C85-4060-933F-5898C7C9D1D6}" type="sib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EE94ACC7-F74D-4AC5-AA1C-AB3917C52C3F}">
      <dgm:prSet custT="1"/>
      <dgm:spPr/>
      <dgm:t>
        <a:bodyPr/>
        <a:lstStyle/>
        <a:p>
          <a:r>
            <a:rPr lang="ru-RU" sz="1000">
              <a:latin typeface="Times New Roman" panose="02020603050405020304" pitchFamily="18" charset="0"/>
              <a:cs typeface="Times New Roman" panose="02020603050405020304" pitchFamily="18" charset="0"/>
            </a:rPr>
            <a:t>Предусмотреть налоговые льготы и гранты для </a:t>
          </a:r>
          <a:r>
            <a:rPr lang="en-US" sz="1000">
              <a:latin typeface="Times New Roman" panose="02020603050405020304" pitchFamily="18" charset="0"/>
              <a:cs typeface="Times New Roman" panose="02020603050405020304" pitchFamily="18" charset="0"/>
            </a:rPr>
            <a:t>IT-</a:t>
          </a:r>
          <a:r>
            <a:rPr lang="ru-RU" sz="1000">
              <a:latin typeface="Times New Roman" panose="02020603050405020304" pitchFamily="18" charset="0"/>
              <a:cs typeface="Times New Roman" panose="02020603050405020304" pitchFamily="18" charset="0"/>
            </a:rPr>
            <a:t>компаний, разрабатывающих инклюзивные цифровые решения</a:t>
          </a:r>
        </a:p>
      </dgm:t>
    </dgm:pt>
    <dgm:pt modelId="{7CB1C29E-DDB7-4BEB-B802-491E2A7A46CF}" type="par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40594135-4775-4270-9F75-D2D9A42A2104}" type="sib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CB201492-3553-4DB9-A2B1-7CF8D15096D3}">
      <dgm:prSet custT="1"/>
      <dgm:spPr/>
      <dgm:t>
        <a:bodyPr/>
        <a:lstStyle/>
        <a:p>
          <a:r>
            <a:rPr lang="ru-RU" sz="1200">
              <a:latin typeface="Times New Roman" panose="02020603050405020304" pitchFamily="18" charset="0"/>
              <a:cs typeface="Times New Roman" panose="02020603050405020304" pitchFamily="18" charset="0"/>
            </a:rPr>
            <a:t>Ввести квоты на участие молодежи в проектах цифровизации</a:t>
          </a:r>
        </a:p>
      </dgm:t>
    </dgm:pt>
    <dgm:pt modelId="{AC6DA145-0A88-4941-BCD9-CC8A7B75064A}" type="par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88DDD382-BBE2-4772-9167-22C633C0568B}" type="sib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D0373B64-654C-4655-B2A6-FE32F7F64041}" type="pres">
      <dgm:prSet presAssocID="{A56FB609-2C21-4BA7-9263-565D8CCBA9D3}" presName="Name0" presStyleCnt="0">
        <dgm:presLayoutVars>
          <dgm:chPref val="1"/>
          <dgm:dir/>
          <dgm:animOne val="branch"/>
          <dgm:animLvl val="lvl"/>
          <dgm:resizeHandles val="exact"/>
        </dgm:presLayoutVars>
      </dgm:prSet>
      <dgm:spPr/>
    </dgm:pt>
    <dgm:pt modelId="{F1AC44F9-9AED-4A71-85C4-6C7E3B685067}" type="pres">
      <dgm:prSet presAssocID="{4D7A8089-9144-4448-BD67-52859E79335D}" presName="root1" presStyleCnt="0"/>
      <dgm:spPr/>
    </dgm:pt>
    <dgm:pt modelId="{A99D037E-25FE-4A3F-8F9F-329F8E191642}" type="pres">
      <dgm:prSet presAssocID="{4D7A8089-9144-4448-BD67-52859E79335D}" presName="LevelOneTextNode" presStyleLbl="node0" presStyleIdx="0" presStyleCnt="1">
        <dgm:presLayoutVars>
          <dgm:chPref val="3"/>
        </dgm:presLayoutVars>
      </dgm:prSet>
      <dgm:spPr/>
    </dgm:pt>
    <dgm:pt modelId="{17F8C8E9-F5A0-4150-83E7-CED906FB97AF}" type="pres">
      <dgm:prSet presAssocID="{4D7A8089-9144-4448-BD67-52859E79335D}" presName="level2hierChild" presStyleCnt="0"/>
      <dgm:spPr/>
    </dgm:pt>
    <dgm:pt modelId="{479FAC39-E8E1-489E-910E-9AFC5912740A}" type="pres">
      <dgm:prSet presAssocID="{F1A0671B-5CB0-4DC0-9297-59271D053358}" presName="conn2-1" presStyleLbl="parChTrans1D2" presStyleIdx="0" presStyleCnt="4"/>
      <dgm:spPr/>
    </dgm:pt>
    <dgm:pt modelId="{3350D176-A834-4188-BC3C-2FDE9C3BB86D}" type="pres">
      <dgm:prSet presAssocID="{F1A0671B-5CB0-4DC0-9297-59271D053358}" presName="connTx" presStyleLbl="parChTrans1D2" presStyleIdx="0" presStyleCnt="4"/>
      <dgm:spPr/>
    </dgm:pt>
    <dgm:pt modelId="{15D714AD-B18F-4EA8-A8C2-7309BE3CEA5F}" type="pres">
      <dgm:prSet presAssocID="{B3F74A12-B011-4564-B8CF-C03C2418082E}" presName="root2" presStyleCnt="0"/>
      <dgm:spPr/>
    </dgm:pt>
    <dgm:pt modelId="{72102FD5-E234-4CAA-BB02-B0AE1292F096}" type="pres">
      <dgm:prSet presAssocID="{B3F74A12-B011-4564-B8CF-C03C2418082E}" presName="LevelTwoTextNode" presStyleLbl="node2" presStyleIdx="0" presStyleCnt="4">
        <dgm:presLayoutVars>
          <dgm:chPref val="3"/>
        </dgm:presLayoutVars>
      </dgm:prSet>
      <dgm:spPr/>
    </dgm:pt>
    <dgm:pt modelId="{51A39E67-F38D-419C-B8D5-AAB360F9FBFE}" type="pres">
      <dgm:prSet presAssocID="{B3F74A12-B011-4564-B8CF-C03C2418082E}" presName="level3hierChild" presStyleCnt="0"/>
      <dgm:spPr/>
    </dgm:pt>
    <dgm:pt modelId="{8E9E3571-EA67-44A9-A070-264685A9AEC2}" type="pres">
      <dgm:prSet presAssocID="{3F8A553B-268A-4844-A4C6-A015413E41D0}" presName="conn2-1" presStyleLbl="parChTrans1D2" presStyleIdx="1" presStyleCnt="4"/>
      <dgm:spPr/>
    </dgm:pt>
    <dgm:pt modelId="{D6EBD77B-AD28-4B97-8513-FA477D94AC06}" type="pres">
      <dgm:prSet presAssocID="{3F8A553B-268A-4844-A4C6-A015413E41D0}" presName="connTx" presStyleLbl="parChTrans1D2" presStyleIdx="1" presStyleCnt="4"/>
      <dgm:spPr/>
    </dgm:pt>
    <dgm:pt modelId="{B7ECB291-BA90-491F-A3F3-7ECB25C5E61F}" type="pres">
      <dgm:prSet presAssocID="{67B26087-5D4C-4EB5-9EBE-4DD388561B6F}" presName="root2" presStyleCnt="0"/>
      <dgm:spPr/>
    </dgm:pt>
    <dgm:pt modelId="{B495F2EA-791A-4DEF-B3CC-01FAA07C140D}" type="pres">
      <dgm:prSet presAssocID="{67B26087-5D4C-4EB5-9EBE-4DD388561B6F}" presName="LevelTwoTextNode" presStyleLbl="node2" presStyleIdx="1" presStyleCnt="4">
        <dgm:presLayoutVars>
          <dgm:chPref val="3"/>
        </dgm:presLayoutVars>
      </dgm:prSet>
      <dgm:spPr/>
    </dgm:pt>
    <dgm:pt modelId="{3CE6FD63-CD69-4242-8E18-66DB7FFFE0D9}" type="pres">
      <dgm:prSet presAssocID="{67B26087-5D4C-4EB5-9EBE-4DD388561B6F}" presName="level3hierChild" presStyleCnt="0"/>
      <dgm:spPr/>
    </dgm:pt>
    <dgm:pt modelId="{0D022530-AAED-4086-94D7-A240AE95EBBA}" type="pres">
      <dgm:prSet presAssocID="{7CB1C29E-DDB7-4BEB-B802-491E2A7A46CF}" presName="conn2-1" presStyleLbl="parChTrans1D2" presStyleIdx="2" presStyleCnt="4"/>
      <dgm:spPr/>
    </dgm:pt>
    <dgm:pt modelId="{5F1474EC-9B13-4173-8C79-5374D5F3CD84}" type="pres">
      <dgm:prSet presAssocID="{7CB1C29E-DDB7-4BEB-B802-491E2A7A46CF}" presName="connTx" presStyleLbl="parChTrans1D2" presStyleIdx="2" presStyleCnt="4"/>
      <dgm:spPr/>
    </dgm:pt>
    <dgm:pt modelId="{E56800AC-0837-4F0C-B8D4-25BCD3CFD272}" type="pres">
      <dgm:prSet presAssocID="{EE94ACC7-F74D-4AC5-AA1C-AB3917C52C3F}" presName="root2" presStyleCnt="0"/>
      <dgm:spPr/>
    </dgm:pt>
    <dgm:pt modelId="{6A3B24C6-29DD-4DF3-ADCB-05F142F2F979}" type="pres">
      <dgm:prSet presAssocID="{EE94ACC7-F74D-4AC5-AA1C-AB3917C52C3F}" presName="LevelTwoTextNode" presStyleLbl="node2" presStyleIdx="2" presStyleCnt="4">
        <dgm:presLayoutVars>
          <dgm:chPref val="3"/>
        </dgm:presLayoutVars>
      </dgm:prSet>
      <dgm:spPr/>
    </dgm:pt>
    <dgm:pt modelId="{4FEF20D1-5F2E-43C4-8241-582C673A7CC6}" type="pres">
      <dgm:prSet presAssocID="{EE94ACC7-F74D-4AC5-AA1C-AB3917C52C3F}" presName="level3hierChild" presStyleCnt="0"/>
      <dgm:spPr/>
    </dgm:pt>
    <dgm:pt modelId="{46785334-4B93-4E33-B080-BD924F6F2F25}" type="pres">
      <dgm:prSet presAssocID="{AC6DA145-0A88-4941-BCD9-CC8A7B75064A}" presName="conn2-1" presStyleLbl="parChTrans1D2" presStyleIdx="3" presStyleCnt="4"/>
      <dgm:spPr/>
    </dgm:pt>
    <dgm:pt modelId="{FD616936-F1F8-4952-82FF-A1243ECDB0E6}" type="pres">
      <dgm:prSet presAssocID="{AC6DA145-0A88-4941-BCD9-CC8A7B75064A}" presName="connTx" presStyleLbl="parChTrans1D2" presStyleIdx="3" presStyleCnt="4"/>
      <dgm:spPr/>
    </dgm:pt>
    <dgm:pt modelId="{EE3EAE87-2938-40DD-BE6A-285F83C3E910}" type="pres">
      <dgm:prSet presAssocID="{CB201492-3553-4DB9-A2B1-7CF8D15096D3}" presName="root2" presStyleCnt="0"/>
      <dgm:spPr/>
    </dgm:pt>
    <dgm:pt modelId="{D50376CA-2D96-4EA4-8D58-234CE129E294}" type="pres">
      <dgm:prSet presAssocID="{CB201492-3553-4DB9-A2B1-7CF8D15096D3}" presName="LevelTwoTextNode" presStyleLbl="node2" presStyleIdx="3" presStyleCnt="4">
        <dgm:presLayoutVars>
          <dgm:chPref val="3"/>
        </dgm:presLayoutVars>
      </dgm:prSet>
      <dgm:spPr/>
    </dgm:pt>
    <dgm:pt modelId="{3393CCBB-7C93-490B-8B8A-25D3D480670E}" type="pres">
      <dgm:prSet presAssocID="{CB201492-3553-4DB9-A2B1-7CF8D15096D3}" presName="level3hierChild" presStyleCnt="0"/>
      <dgm:spPr/>
    </dgm:pt>
  </dgm:ptLst>
  <dgm:cxnLst>
    <dgm:cxn modelId="{08E63600-D1AA-4896-AFC3-80C8AC26A910}" type="presOf" srcId="{3F8A553B-268A-4844-A4C6-A015413E41D0}" destId="{D6EBD77B-AD28-4B97-8513-FA477D94AC06}" srcOrd="1" destOrd="0" presId="urn:microsoft.com/office/officeart/2008/layout/HorizontalMultiLevelHierarchy"/>
    <dgm:cxn modelId="{A67D8A34-EDF2-4461-874D-45185286E92E}" srcId="{4D7A8089-9144-4448-BD67-52859E79335D}" destId="{67B26087-5D4C-4EB5-9EBE-4DD388561B6F}" srcOrd="1" destOrd="0" parTransId="{3F8A553B-268A-4844-A4C6-A015413E41D0}" sibTransId="{F187263E-5C85-4060-933F-5898C7C9D1D6}"/>
    <dgm:cxn modelId="{2F8EBE3D-034B-41D1-89A4-C28CBDCA34B0}" type="presOf" srcId="{CB201492-3553-4DB9-A2B1-7CF8D15096D3}" destId="{D50376CA-2D96-4EA4-8D58-234CE129E294}" srcOrd="0" destOrd="0" presId="urn:microsoft.com/office/officeart/2008/layout/HorizontalMultiLevelHierarchy"/>
    <dgm:cxn modelId="{0727BB5F-43A8-40DF-9BDD-F1ED0B6CB1EF}" type="presOf" srcId="{A56FB609-2C21-4BA7-9263-565D8CCBA9D3}" destId="{D0373B64-654C-4655-B2A6-FE32F7F64041}" srcOrd="0" destOrd="0" presId="urn:microsoft.com/office/officeart/2008/layout/HorizontalMultiLevelHierarchy"/>
    <dgm:cxn modelId="{DC6B0C61-65E1-4551-8258-FB57F368AE7B}" type="presOf" srcId="{67B26087-5D4C-4EB5-9EBE-4DD388561B6F}" destId="{B495F2EA-791A-4DEF-B3CC-01FAA07C140D}" srcOrd="0" destOrd="0" presId="urn:microsoft.com/office/officeart/2008/layout/HorizontalMultiLevelHierarchy"/>
    <dgm:cxn modelId="{76F36C46-EECE-4AC7-AA19-70F48563606F}" srcId="{4D7A8089-9144-4448-BD67-52859E79335D}" destId="{EE94ACC7-F74D-4AC5-AA1C-AB3917C52C3F}" srcOrd="2" destOrd="0" parTransId="{7CB1C29E-DDB7-4BEB-B802-491E2A7A46CF}" sibTransId="{40594135-4775-4270-9F75-D2D9A42A2104}"/>
    <dgm:cxn modelId="{1A239E68-12E0-44AC-862C-2E2890D2414B}" srcId="{A56FB609-2C21-4BA7-9263-565D8CCBA9D3}" destId="{4D7A8089-9144-4448-BD67-52859E79335D}" srcOrd="0" destOrd="0" parTransId="{5F8ECAE8-C014-465B-BCFA-DA92287DC2FE}" sibTransId="{9C807822-DC4A-45E1-8AA7-57FE80EAF0DB}"/>
    <dgm:cxn modelId="{84172353-2123-4E47-9B46-B9094365C46E}" type="presOf" srcId="{F1A0671B-5CB0-4DC0-9297-59271D053358}" destId="{3350D176-A834-4188-BC3C-2FDE9C3BB86D}" srcOrd="1" destOrd="0" presId="urn:microsoft.com/office/officeart/2008/layout/HorizontalMultiLevelHierarchy"/>
    <dgm:cxn modelId="{5C6DAC8C-916A-4FDE-B8E3-38F98CD569CD}" type="presOf" srcId="{EE94ACC7-F74D-4AC5-AA1C-AB3917C52C3F}" destId="{6A3B24C6-29DD-4DF3-ADCB-05F142F2F979}" srcOrd="0" destOrd="0" presId="urn:microsoft.com/office/officeart/2008/layout/HorizontalMultiLevelHierarchy"/>
    <dgm:cxn modelId="{7281BC9B-783E-4A9A-8BDE-7B64E24D73FD}" srcId="{4D7A8089-9144-4448-BD67-52859E79335D}" destId="{CB201492-3553-4DB9-A2B1-7CF8D15096D3}" srcOrd="3" destOrd="0" parTransId="{AC6DA145-0A88-4941-BCD9-CC8A7B75064A}" sibTransId="{88DDD382-BBE2-4772-9167-22C633C0568B}"/>
    <dgm:cxn modelId="{E1F3B79C-DD7B-4F49-BA16-A6BD0B183619}" type="presOf" srcId="{7CB1C29E-DDB7-4BEB-B802-491E2A7A46CF}" destId="{0D022530-AAED-4086-94D7-A240AE95EBBA}" srcOrd="0" destOrd="0" presId="urn:microsoft.com/office/officeart/2008/layout/HorizontalMultiLevelHierarchy"/>
    <dgm:cxn modelId="{7398809F-57F4-41B7-8257-16D5DE2179DA}" type="presOf" srcId="{7CB1C29E-DDB7-4BEB-B802-491E2A7A46CF}" destId="{5F1474EC-9B13-4173-8C79-5374D5F3CD84}" srcOrd="1" destOrd="0" presId="urn:microsoft.com/office/officeart/2008/layout/HorizontalMultiLevelHierarchy"/>
    <dgm:cxn modelId="{7A5F74B9-FE58-4897-846E-02DF21077AC6}" type="presOf" srcId="{4D7A8089-9144-4448-BD67-52859E79335D}" destId="{A99D037E-25FE-4A3F-8F9F-329F8E191642}" srcOrd="0" destOrd="0" presId="urn:microsoft.com/office/officeart/2008/layout/HorizontalMultiLevelHierarchy"/>
    <dgm:cxn modelId="{4EEB44C7-D942-452A-967E-0E6F0DC1121F}" type="presOf" srcId="{AC6DA145-0A88-4941-BCD9-CC8A7B75064A}" destId="{FD616936-F1F8-4952-82FF-A1243ECDB0E6}" srcOrd="1" destOrd="0" presId="urn:microsoft.com/office/officeart/2008/layout/HorizontalMultiLevelHierarchy"/>
    <dgm:cxn modelId="{242B57DA-681D-4D9D-A4F1-DE3883CA2D69}" type="presOf" srcId="{AC6DA145-0A88-4941-BCD9-CC8A7B75064A}" destId="{46785334-4B93-4E33-B080-BD924F6F2F25}" srcOrd="0" destOrd="0" presId="urn:microsoft.com/office/officeart/2008/layout/HorizontalMultiLevelHierarchy"/>
    <dgm:cxn modelId="{5B4F45DB-CE66-4359-B014-16212494BFEA}" type="presOf" srcId="{B3F74A12-B011-4564-B8CF-C03C2418082E}" destId="{72102FD5-E234-4CAA-BB02-B0AE1292F096}" srcOrd="0" destOrd="0" presId="urn:microsoft.com/office/officeart/2008/layout/HorizontalMultiLevelHierarchy"/>
    <dgm:cxn modelId="{61A8B9EA-02FF-427E-91E3-0FE76054FA3E}" type="presOf" srcId="{3F8A553B-268A-4844-A4C6-A015413E41D0}" destId="{8E9E3571-EA67-44A9-A070-264685A9AEC2}" srcOrd="0" destOrd="0" presId="urn:microsoft.com/office/officeart/2008/layout/HorizontalMultiLevelHierarchy"/>
    <dgm:cxn modelId="{8FEE48F7-C3FD-4C1B-8AB0-8B4EB0A3F313}" type="presOf" srcId="{F1A0671B-5CB0-4DC0-9297-59271D053358}" destId="{479FAC39-E8E1-489E-910E-9AFC5912740A}" srcOrd="0" destOrd="0" presId="urn:microsoft.com/office/officeart/2008/layout/HorizontalMultiLevelHierarchy"/>
    <dgm:cxn modelId="{A065F2F9-9738-47E6-A566-7BBEB3FE2DA4}" srcId="{4D7A8089-9144-4448-BD67-52859E79335D}" destId="{B3F74A12-B011-4564-B8CF-C03C2418082E}" srcOrd="0" destOrd="0" parTransId="{F1A0671B-5CB0-4DC0-9297-59271D053358}" sibTransId="{031C25CB-0F4D-42C6-8D1A-E6D090CE36FB}"/>
    <dgm:cxn modelId="{9CAD9A3B-1B7F-46E8-A4EF-FF71D23996C3}" type="presParOf" srcId="{D0373B64-654C-4655-B2A6-FE32F7F64041}" destId="{F1AC44F9-9AED-4A71-85C4-6C7E3B685067}" srcOrd="0" destOrd="0" presId="urn:microsoft.com/office/officeart/2008/layout/HorizontalMultiLevelHierarchy"/>
    <dgm:cxn modelId="{A0793526-828E-46EE-A068-F2CB9F3E6D14}" type="presParOf" srcId="{F1AC44F9-9AED-4A71-85C4-6C7E3B685067}" destId="{A99D037E-25FE-4A3F-8F9F-329F8E191642}" srcOrd="0" destOrd="0" presId="urn:microsoft.com/office/officeart/2008/layout/HorizontalMultiLevelHierarchy"/>
    <dgm:cxn modelId="{55216B0E-63FB-4B05-8A2D-C3BEC79FF0DE}" type="presParOf" srcId="{F1AC44F9-9AED-4A71-85C4-6C7E3B685067}" destId="{17F8C8E9-F5A0-4150-83E7-CED906FB97AF}" srcOrd="1" destOrd="0" presId="urn:microsoft.com/office/officeart/2008/layout/HorizontalMultiLevelHierarchy"/>
    <dgm:cxn modelId="{B2577243-7C94-42BB-9C5C-23D7E5199AA3}" type="presParOf" srcId="{17F8C8E9-F5A0-4150-83E7-CED906FB97AF}" destId="{479FAC39-E8E1-489E-910E-9AFC5912740A}" srcOrd="0" destOrd="0" presId="urn:microsoft.com/office/officeart/2008/layout/HorizontalMultiLevelHierarchy"/>
    <dgm:cxn modelId="{DAD9A016-3C44-47E4-8ECB-58B2893ED5EB}" type="presParOf" srcId="{479FAC39-E8E1-489E-910E-9AFC5912740A}" destId="{3350D176-A834-4188-BC3C-2FDE9C3BB86D}" srcOrd="0" destOrd="0" presId="urn:microsoft.com/office/officeart/2008/layout/HorizontalMultiLevelHierarchy"/>
    <dgm:cxn modelId="{2A9629E1-1380-4E78-8030-3EF98C3E1026}" type="presParOf" srcId="{17F8C8E9-F5A0-4150-83E7-CED906FB97AF}" destId="{15D714AD-B18F-4EA8-A8C2-7309BE3CEA5F}" srcOrd="1" destOrd="0" presId="urn:microsoft.com/office/officeart/2008/layout/HorizontalMultiLevelHierarchy"/>
    <dgm:cxn modelId="{808AE2B4-4EA0-4504-9724-20054461DA7C}" type="presParOf" srcId="{15D714AD-B18F-4EA8-A8C2-7309BE3CEA5F}" destId="{72102FD5-E234-4CAA-BB02-B0AE1292F096}" srcOrd="0" destOrd="0" presId="urn:microsoft.com/office/officeart/2008/layout/HorizontalMultiLevelHierarchy"/>
    <dgm:cxn modelId="{F647F25C-1F92-467F-A0E8-BAE50BDB36EA}" type="presParOf" srcId="{15D714AD-B18F-4EA8-A8C2-7309BE3CEA5F}" destId="{51A39E67-F38D-419C-B8D5-AAB360F9FBFE}" srcOrd="1" destOrd="0" presId="urn:microsoft.com/office/officeart/2008/layout/HorizontalMultiLevelHierarchy"/>
    <dgm:cxn modelId="{2DE00570-4DD2-483F-BF10-5044E346A23F}" type="presParOf" srcId="{17F8C8E9-F5A0-4150-83E7-CED906FB97AF}" destId="{8E9E3571-EA67-44A9-A070-264685A9AEC2}" srcOrd="2" destOrd="0" presId="urn:microsoft.com/office/officeart/2008/layout/HorizontalMultiLevelHierarchy"/>
    <dgm:cxn modelId="{8AA5B0FD-AA2B-4083-A0BB-34E3E1F5AA6A}" type="presParOf" srcId="{8E9E3571-EA67-44A9-A070-264685A9AEC2}" destId="{D6EBD77B-AD28-4B97-8513-FA477D94AC06}" srcOrd="0" destOrd="0" presId="urn:microsoft.com/office/officeart/2008/layout/HorizontalMultiLevelHierarchy"/>
    <dgm:cxn modelId="{CB958C0E-C209-4225-A5E5-21840D0575BD}" type="presParOf" srcId="{17F8C8E9-F5A0-4150-83E7-CED906FB97AF}" destId="{B7ECB291-BA90-491F-A3F3-7ECB25C5E61F}" srcOrd="3" destOrd="0" presId="urn:microsoft.com/office/officeart/2008/layout/HorizontalMultiLevelHierarchy"/>
    <dgm:cxn modelId="{655258CE-7244-4175-AF6B-7AEBA9EA2728}" type="presParOf" srcId="{B7ECB291-BA90-491F-A3F3-7ECB25C5E61F}" destId="{B495F2EA-791A-4DEF-B3CC-01FAA07C140D}" srcOrd="0" destOrd="0" presId="urn:microsoft.com/office/officeart/2008/layout/HorizontalMultiLevelHierarchy"/>
    <dgm:cxn modelId="{E01A1E7D-2A6A-4F4F-B05B-146C8FB13DD2}" type="presParOf" srcId="{B7ECB291-BA90-491F-A3F3-7ECB25C5E61F}" destId="{3CE6FD63-CD69-4242-8E18-66DB7FFFE0D9}" srcOrd="1" destOrd="0" presId="urn:microsoft.com/office/officeart/2008/layout/HorizontalMultiLevelHierarchy"/>
    <dgm:cxn modelId="{0AEB49DA-A997-4041-B21C-2CB6E1EA169C}" type="presParOf" srcId="{17F8C8E9-F5A0-4150-83E7-CED906FB97AF}" destId="{0D022530-AAED-4086-94D7-A240AE95EBBA}" srcOrd="4" destOrd="0" presId="urn:microsoft.com/office/officeart/2008/layout/HorizontalMultiLevelHierarchy"/>
    <dgm:cxn modelId="{9AB99434-E92A-4F9C-92D6-5BB8126B11B7}" type="presParOf" srcId="{0D022530-AAED-4086-94D7-A240AE95EBBA}" destId="{5F1474EC-9B13-4173-8C79-5374D5F3CD84}" srcOrd="0" destOrd="0" presId="urn:microsoft.com/office/officeart/2008/layout/HorizontalMultiLevelHierarchy"/>
    <dgm:cxn modelId="{C4BAAFDA-81AB-46A6-BEC0-99F62D90B2E0}" type="presParOf" srcId="{17F8C8E9-F5A0-4150-83E7-CED906FB97AF}" destId="{E56800AC-0837-4F0C-B8D4-25BCD3CFD272}" srcOrd="5" destOrd="0" presId="urn:microsoft.com/office/officeart/2008/layout/HorizontalMultiLevelHierarchy"/>
    <dgm:cxn modelId="{CD8AD0D2-05A2-415B-9149-E1EAC5D2ABAE}" type="presParOf" srcId="{E56800AC-0837-4F0C-B8D4-25BCD3CFD272}" destId="{6A3B24C6-29DD-4DF3-ADCB-05F142F2F979}" srcOrd="0" destOrd="0" presId="urn:microsoft.com/office/officeart/2008/layout/HorizontalMultiLevelHierarchy"/>
    <dgm:cxn modelId="{EB1D8612-7008-47E3-8CD1-401A333D13BB}" type="presParOf" srcId="{E56800AC-0837-4F0C-B8D4-25BCD3CFD272}" destId="{4FEF20D1-5F2E-43C4-8241-582C673A7CC6}" srcOrd="1" destOrd="0" presId="urn:microsoft.com/office/officeart/2008/layout/HorizontalMultiLevelHierarchy"/>
    <dgm:cxn modelId="{727C85E4-28DF-45E9-8E1C-D896BD9F75FC}" type="presParOf" srcId="{17F8C8E9-F5A0-4150-83E7-CED906FB97AF}" destId="{46785334-4B93-4E33-B080-BD924F6F2F25}" srcOrd="6" destOrd="0" presId="urn:microsoft.com/office/officeart/2008/layout/HorizontalMultiLevelHierarchy"/>
    <dgm:cxn modelId="{68B8DA90-3FF4-4126-B189-29B24C925A11}" type="presParOf" srcId="{46785334-4B93-4E33-B080-BD924F6F2F25}" destId="{FD616936-F1F8-4952-82FF-A1243ECDB0E6}" srcOrd="0" destOrd="0" presId="urn:microsoft.com/office/officeart/2008/layout/HorizontalMultiLevelHierarchy"/>
    <dgm:cxn modelId="{8694A3D5-03C4-4A3E-9B67-E54E4E70B7D6}" type="presParOf" srcId="{17F8C8E9-F5A0-4150-83E7-CED906FB97AF}" destId="{EE3EAE87-2938-40DD-BE6A-285F83C3E910}" srcOrd="7" destOrd="0" presId="urn:microsoft.com/office/officeart/2008/layout/HorizontalMultiLevelHierarchy"/>
    <dgm:cxn modelId="{60583B0E-C078-41E7-BFA4-59916EBD20DC}" type="presParOf" srcId="{EE3EAE87-2938-40DD-BE6A-285F83C3E910}" destId="{D50376CA-2D96-4EA4-8D58-234CE129E294}" srcOrd="0" destOrd="0" presId="urn:microsoft.com/office/officeart/2008/layout/HorizontalMultiLevelHierarchy"/>
    <dgm:cxn modelId="{98677896-7416-4481-8008-20C70199A60D}" type="presParOf" srcId="{EE3EAE87-2938-40DD-BE6A-285F83C3E910}" destId="{3393CCBB-7C93-490B-8B8A-25D3D480670E}" srcOrd="1" destOrd="0" presId="urn:microsoft.com/office/officeart/2008/layout/HorizontalMultiLevelHierarchy"/>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A56FB609-2C21-4BA7-9263-565D8CCBA9D3}" type="doc">
      <dgm:prSet loTypeId="urn:microsoft.com/office/officeart/2008/layout/HorizontalMultiLevelHierarchy" loCatId="hierarchy" qsTypeId="urn:microsoft.com/office/officeart/2005/8/quickstyle/simple3" qsCatId="simple" csTypeId="urn:microsoft.com/office/officeart/2005/8/colors/colorful1" csCatId="colorful" phldr="1"/>
      <dgm:spPr/>
      <dgm:t>
        <a:bodyPr/>
        <a:lstStyle/>
        <a:p>
          <a:endParaRPr lang="ru-RU"/>
        </a:p>
      </dgm:t>
    </dgm:pt>
    <dgm:pt modelId="{4D7A8089-9144-4448-BD67-52859E79335D}">
      <dgm:prSet phldrT="[Text]" custT="1"/>
      <dgm:spPr/>
      <dgm:t>
        <a:bodyPr/>
        <a:lstStyle/>
        <a:p>
          <a:r>
            <a:rPr lang="ru-RU" sz="1200">
              <a:latin typeface="Times New Roman" panose="02020603050405020304" pitchFamily="18" charset="0"/>
              <a:cs typeface="Times New Roman" panose="02020603050405020304" pitchFamily="18" charset="0"/>
            </a:rPr>
            <a:t>Развитие доступных цифровых государственных и социальных услуг</a:t>
          </a:r>
        </a:p>
      </dgm:t>
    </dgm:pt>
    <dgm:pt modelId="{5F8ECAE8-C014-465B-BCFA-DA92287DC2FE}" type="par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9C807822-DC4A-45E1-8AA7-57FE80EAF0DB}" type="sib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B3F74A12-B011-4564-B8CF-C03C2418082E}">
      <dgm:prSet phldrT="[Text]"/>
      <dgm:spPr/>
      <dgm:t>
        <a:bodyPr/>
        <a:lstStyle/>
        <a:p>
          <a:r>
            <a:rPr lang="ru-RU">
              <a:latin typeface="Times New Roman" panose="02020603050405020304" pitchFamily="18" charset="0"/>
              <a:cs typeface="Times New Roman" panose="02020603050405020304" pitchFamily="18" charset="0"/>
            </a:rPr>
            <a:t>Обеспечить оптимизацию интерфейсов </a:t>
          </a:r>
          <a:r>
            <a:rPr lang="en-US">
              <a:latin typeface="Times New Roman" panose="02020603050405020304" pitchFamily="18" charset="0"/>
              <a:cs typeface="Times New Roman" panose="02020603050405020304" pitchFamily="18" charset="0"/>
            </a:rPr>
            <a:t>eGov.kz </a:t>
          </a:r>
          <a:r>
            <a:rPr lang="ru-RU">
              <a:latin typeface="Times New Roman" panose="02020603050405020304" pitchFamily="18" charset="0"/>
              <a:cs typeface="Times New Roman" panose="02020603050405020304" pitchFamily="18" charset="0"/>
            </a:rPr>
            <a:t>и </a:t>
          </a:r>
          <a:r>
            <a:rPr lang="en-US">
              <a:latin typeface="Times New Roman" panose="02020603050405020304" pitchFamily="18" charset="0"/>
              <a:cs typeface="Times New Roman" panose="02020603050405020304" pitchFamily="18" charset="0"/>
            </a:rPr>
            <a:t>eOtinish.kz, </a:t>
          </a:r>
          <a:r>
            <a:rPr lang="ru-RU">
              <a:latin typeface="Times New Roman" panose="02020603050405020304" pitchFamily="18" charset="0"/>
              <a:cs typeface="Times New Roman" panose="02020603050405020304" pitchFamily="18" charset="0"/>
            </a:rPr>
            <a:t>адаптировав их под потребности людей с ограниченными возможностями и пользователей с низкой цифровой компетенцией</a:t>
          </a:r>
        </a:p>
      </dgm:t>
    </dgm:pt>
    <dgm:pt modelId="{F1A0671B-5CB0-4DC0-9297-59271D053358}" type="par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031C25CB-0F4D-42C6-8D1A-E6D090CE36FB}" type="sib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67B26087-5D4C-4EB5-9EBE-4DD388561B6F}">
      <dgm:prSet phldrT="[Text]"/>
      <dgm:spPr/>
      <dgm:t>
        <a:bodyPr/>
        <a:lstStyle/>
        <a:p>
          <a:r>
            <a:rPr lang="ru-RU">
              <a:latin typeface="Times New Roman" panose="02020603050405020304" pitchFamily="18" charset="0"/>
              <a:cs typeface="Times New Roman" panose="02020603050405020304" pitchFamily="18" charset="0"/>
            </a:rPr>
            <a:t>Создать мобильные версии всех ключевых государственных сервисов</a:t>
          </a:r>
        </a:p>
      </dgm:t>
    </dgm:pt>
    <dgm:pt modelId="{3F8A553B-268A-4844-A4C6-A015413E41D0}" type="par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F187263E-5C85-4060-933F-5898C7C9D1D6}" type="sib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EE94ACC7-F74D-4AC5-AA1C-AB3917C52C3F}">
      <dgm:prSet/>
      <dgm:spPr/>
      <dgm:t>
        <a:bodyPr/>
        <a:lstStyle/>
        <a:p>
          <a:r>
            <a:rPr lang="ru-RU">
              <a:latin typeface="Times New Roman" panose="02020603050405020304" pitchFamily="18" charset="0"/>
              <a:cs typeface="Times New Roman" panose="02020603050405020304" pitchFamily="18" charset="0"/>
            </a:rPr>
            <a:t>Развивать систему “Цифровых помощников” в ЦОНах</a:t>
          </a:r>
        </a:p>
      </dgm:t>
    </dgm:pt>
    <dgm:pt modelId="{7CB1C29E-DDB7-4BEB-B802-491E2A7A46CF}" type="par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40594135-4775-4270-9F75-D2D9A42A2104}" type="sib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CB201492-3553-4DB9-A2B1-7CF8D15096D3}">
      <dgm:prSet/>
      <dgm:spPr/>
      <dgm:t>
        <a:bodyPr/>
        <a:lstStyle/>
        <a:p>
          <a:r>
            <a:rPr lang="ru-RU">
              <a:latin typeface="Times New Roman" panose="02020603050405020304" pitchFamily="18" charset="0"/>
              <a:cs typeface="Times New Roman" panose="02020603050405020304" pitchFamily="18" charset="0"/>
            </a:rPr>
            <a:t>Внедрить принцип “одного окна” для социальных онлайн-услуг</a:t>
          </a:r>
        </a:p>
      </dgm:t>
    </dgm:pt>
    <dgm:pt modelId="{AC6DA145-0A88-4941-BCD9-CC8A7B75064A}" type="par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88DDD382-BBE2-4772-9167-22C633C0568B}" type="sib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C9A9221C-424C-4A6A-B4B6-F08A95043C2D}">
      <dgm:prSet/>
      <dgm:spPr/>
      <dgm:t>
        <a:bodyPr/>
        <a:lstStyle/>
        <a:p>
          <a:r>
            <a:rPr lang="ru-RU">
              <a:latin typeface="Times New Roman" panose="02020603050405020304" pitchFamily="18" charset="0"/>
              <a:cs typeface="Times New Roman" panose="02020603050405020304" pitchFamily="18" charset="0"/>
            </a:rPr>
            <a:t>Проводить регулярные социологические опросы по уровню удовлетворенности граждан</a:t>
          </a:r>
        </a:p>
      </dgm:t>
    </dgm:pt>
    <dgm:pt modelId="{795ED594-1085-4949-84AC-5CBF8247FABC}" type="parTrans" cxnId="{EB7EC0A1-24B3-4EA8-8AC2-E442424C67FE}">
      <dgm:prSet/>
      <dgm:spPr/>
      <dgm:t>
        <a:bodyPr/>
        <a:lstStyle/>
        <a:p>
          <a:endParaRPr lang="ru-RU">
            <a:latin typeface="Times New Roman" panose="02020603050405020304" pitchFamily="18" charset="0"/>
            <a:cs typeface="Times New Roman" panose="02020603050405020304" pitchFamily="18" charset="0"/>
          </a:endParaRPr>
        </a:p>
      </dgm:t>
    </dgm:pt>
    <dgm:pt modelId="{156200B5-CE64-49C2-9A28-52AFC2E56749}" type="sibTrans" cxnId="{EB7EC0A1-24B3-4EA8-8AC2-E442424C67FE}">
      <dgm:prSet/>
      <dgm:spPr/>
      <dgm:t>
        <a:bodyPr/>
        <a:lstStyle/>
        <a:p>
          <a:endParaRPr lang="ru-RU">
            <a:latin typeface="Times New Roman" panose="02020603050405020304" pitchFamily="18" charset="0"/>
            <a:cs typeface="Times New Roman" panose="02020603050405020304" pitchFamily="18" charset="0"/>
          </a:endParaRPr>
        </a:p>
      </dgm:t>
    </dgm:pt>
    <dgm:pt modelId="{D0373B64-654C-4655-B2A6-FE32F7F64041}" type="pres">
      <dgm:prSet presAssocID="{A56FB609-2C21-4BA7-9263-565D8CCBA9D3}" presName="Name0" presStyleCnt="0">
        <dgm:presLayoutVars>
          <dgm:chPref val="1"/>
          <dgm:dir/>
          <dgm:animOne val="branch"/>
          <dgm:animLvl val="lvl"/>
          <dgm:resizeHandles val="exact"/>
        </dgm:presLayoutVars>
      </dgm:prSet>
      <dgm:spPr/>
    </dgm:pt>
    <dgm:pt modelId="{F1AC44F9-9AED-4A71-85C4-6C7E3B685067}" type="pres">
      <dgm:prSet presAssocID="{4D7A8089-9144-4448-BD67-52859E79335D}" presName="root1" presStyleCnt="0"/>
      <dgm:spPr/>
    </dgm:pt>
    <dgm:pt modelId="{A99D037E-25FE-4A3F-8F9F-329F8E191642}" type="pres">
      <dgm:prSet presAssocID="{4D7A8089-9144-4448-BD67-52859E79335D}" presName="LevelOneTextNode" presStyleLbl="node0" presStyleIdx="0" presStyleCnt="1">
        <dgm:presLayoutVars>
          <dgm:chPref val="3"/>
        </dgm:presLayoutVars>
      </dgm:prSet>
      <dgm:spPr/>
    </dgm:pt>
    <dgm:pt modelId="{17F8C8E9-F5A0-4150-83E7-CED906FB97AF}" type="pres">
      <dgm:prSet presAssocID="{4D7A8089-9144-4448-BD67-52859E79335D}" presName="level2hierChild" presStyleCnt="0"/>
      <dgm:spPr/>
    </dgm:pt>
    <dgm:pt modelId="{479FAC39-E8E1-489E-910E-9AFC5912740A}" type="pres">
      <dgm:prSet presAssocID="{F1A0671B-5CB0-4DC0-9297-59271D053358}" presName="conn2-1" presStyleLbl="parChTrans1D2" presStyleIdx="0" presStyleCnt="5"/>
      <dgm:spPr/>
    </dgm:pt>
    <dgm:pt modelId="{3350D176-A834-4188-BC3C-2FDE9C3BB86D}" type="pres">
      <dgm:prSet presAssocID="{F1A0671B-5CB0-4DC0-9297-59271D053358}" presName="connTx" presStyleLbl="parChTrans1D2" presStyleIdx="0" presStyleCnt="5"/>
      <dgm:spPr/>
    </dgm:pt>
    <dgm:pt modelId="{15D714AD-B18F-4EA8-A8C2-7309BE3CEA5F}" type="pres">
      <dgm:prSet presAssocID="{B3F74A12-B011-4564-B8CF-C03C2418082E}" presName="root2" presStyleCnt="0"/>
      <dgm:spPr/>
    </dgm:pt>
    <dgm:pt modelId="{72102FD5-E234-4CAA-BB02-B0AE1292F096}" type="pres">
      <dgm:prSet presAssocID="{B3F74A12-B011-4564-B8CF-C03C2418082E}" presName="LevelTwoTextNode" presStyleLbl="node2" presStyleIdx="0" presStyleCnt="5">
        <dgm:presLayoutVars>
          <dgm:chPref val="3"/>
        </dgm:presLayoutVars>
      </dgm:prSet>
      <dgm:spPr/>
    </dgm:pt>
    <dgm:pt modelId="{51A39E67-F38D-419C-B8D5-AAB360F9FBFE}" type="pres">
      <dgm:prSet presAssocID="{B3F74A12-B011-4564-B8CF-C03C2418082E}" presName="level3hierChild" presStyleCnt="0"/>
      <dgm:spPr/>
    </dgm:pt>
    <dgm:pt modelId="{8E9E3571-EA67-44A9-A070-264685A9AEC2}" type="pres">
      <dgm:prSet presAssocID="{3F8A553B-268A-4844-A4C6-A015413E41D0}" presName="conn2-1" presStyleLbl="parChTrans1D2" presStyleIdx="1" presStyleCnt="5"/>
      <dgm:spPr/>
    </dgm:pt>
    <dgm:pt modelId="{D6EBD77B-AD28-4B97-8513-FA477D94AC06}" type="pres">
      <dgm:prSet presAssocID="{3F8A553B-268A-4844-A4C6-A015413E41D0}" presName="connTx" presStyleLbl="parChTrans1D2" presStyleIdx="1" presStyleCnt="5"/>
      <dgm:spPr/>
    </dgm:pt>
    <dgm:pt modelId="{B7ECB291-BA90-491F-A3F3-7ECB25C5E61F}" type="pres">
      <dgm:prSet presAssocID="{67B26087-5D4C-4EB5-9EBE-4DD388561B6F}" presName="root2" presStyleCnt="0"/>
      <dgm:spPr/>
    </dgm:pt>
    <dgm:pt modelId="{B495F2EA-791A-4DEF-B3CC-01FAA07C140D}" type="pres">
      <dgm:prSet presAssocID="{67B26087-5D4C-4EB5-9EBE-4DD388561B6F}" presName="LevelTwoTextNode" presStyleLbl="node2" presStyleIdx="1" presStyleCnt="5">
        <dgm:presLayoutVars>
          <dgm:chPref val="3"/>
        </dgm:presLayoutVars>
      </dgm:prSet>
      <dgm:spPr/>
    </dgm:pt>
    <dgm:pt modelId="{3CE6FD63-CD69-4242-8E18-66DB7FFFE0D9}" type="pres">
      <dgm:prSet presAssocID="{67B26087-5D4C-4EB5-9EBE-4DD388561B6F}" presName="level3hierChild" presStyleCnt="0"/>
      <dgm:spPr/>
    </dgm:pt>
    <dgm:pt modelId="{0D022530-AAED-4086-94D7-A240AE95EBBA}" type="pres">
      <dgm:prSet presAssocID="{7CB1C29E-DDB7-4BEB-B802-491E2A7A46CF}" presName="conn2-1" presStyleLbl="parChTrans1D2" presStyleIdx="2" presStyleCnt="5"/>
      <dgm:spPr/>
    </dgm:pt>
    <dgm:pt modelId="{5F1474EC-9B13-4173-8C79-5374D5F3CD84}" type="pres">
      <dgm:prSet presAssocID="{7CB1C29E-DDB7-4BEB-B802-491E2A7A46CF}" presName="connTx" presStyleLbl="parChTrans1D2" presStyleIdx="2" presStyleCnt="5"/>
      <dgm:spPr/>
    </dgm:pt>
    <dgm:pt modelId="{E56800AC-0837-4F0C-B8D4-25BCD3CFD272}" type="pres">
      <dgm:prSet presAssocID="{EE94ACC7-F74D-4AC5-AA1C-AB3917C52C3F}" presName="root2" presStyleCnt="0"/>
      <dgm:spPr/>
    </dgm:pt>
    <dgm:pt modelId="{6A3B24C6-29DD-4DF3-ADCB-05F142F2F979}" type="pres">
      <dgm:prSet presAssocID="{EE94ACC7-F74D-4AC5-AA1C-AB3917C52C3F}" presName="LevelTwoTextNode" presStyleLbl="node2" presStyleIdx="2" presStyleCnt="5">
        <dgm:presLayoutVars>
          <dgm:chPref val="3"/>
        </dgm:presLayoutVars>
      </dgm:prSet>
      <dgm:spPr/>
    </dgm:pt>
    <dgm:pt modelId="{4FEF20D1-5F2E-43C4-8241-582C673A7CC6}" type="pres">
      <dgm:prSet presAssocID="{EE94ACC7-F74D-4AC5-AA1C-AB3917C52C3F}" presName="level3hierChild" presStyleCnt="0"/>
      <dgm:spPr/>
    </dgm:pt>
    <dgm:pt modelId="{46785334-4B93-4E33-B080-BD924F6F2F25}" type="pres">
      <dgm:prSet presAssocID="{AC6DA145-0A88-4941-BCD9-CC8A7B75064A}" presName="conn2-1" presStyleLbl="parChTrans1D2" presStyleIdx="3" presStyleCnt="5"/>
      <dgm:spPr/>
    </dgm:pt>
    <dgm:pt modelId="{FD616936-F1F8-4952-82FF-A1243ECDB0E6}" type="pres">
      <dgm:prSet presAssocID="{AC6DA145-0A88-4941-BCD9-CC8A7B75064A}" presName="connTx" presStyleLbl="parChTrans1D2" presStyleIdx="3" presStyleCnt="5"/>
      <dgm:spPr/>
    </dgm:pt>
    <dgm:pt modelId="{EE3EAE87-2938-40DD-BE6A-285F83C3E910}" type="pres">
      <dgm:prSet presAssocID="{CB201492-3553-4DB9-A2B1-7CF8D15096D3}" presName="root2" presStyleCnt="0"/>
      <dgm:spPr/>
    </dgm:pt>
    <dgm:pt modelId="{D50376CA-2D96-4EA4-8D58-234CE129E294}" type="pres">
      <dgm:prSet presAssocID="{CB201492-3553-4DB9-A2B1-7CF8D15096D3}" presName="LevelTwoTextNode" presStyleLbl="node2" presStyleIdx="3" presStyleCnt="5">
        <dgm:presLayoutVars>
          <dgm:chPref val="3"/>
        </dgm:presLayoutVars>
      </dgm:prSet>
      <dgm:spPr/>
    </dgm:pt>
    <dgm:pt modelId="{3393CCBB-7C93-490B-8B8A-25D3D480670E}" type="pres">
      <dgm:prSet presAssocID="{CB201492-3553-4DB9-A2B1-7CF8D15096D3}" presName="level3hierChild" presStyleCnt="0"/>
      <dgm:spPr/>
    </dgm:pt>
    <dgm:pt modelId="{B291B817-C0EA-411A-94AE-BBC40655AA85}" type="pres">
      <dgm:prSet presAssocID="{795ED594-1085-4949-84AC-5CBF8247FABC}" presName="conn2-1" presStyleLbl="parChTrans1D2" presStyleIdx="4" presStyleCnt="5"/>
      <dgm:spPr/>
    </dgm:pt>
    <dgm:pt modelId="{97BD026E-2043-4787-BA6E-D5FB0B58ADAA}" type="pres">
      <dgm:prSet presAssocID="{795ED594-1085-4949-84AC-5CBF8247FABC}" presName="connTx" presStyleLbl="parChTrans1D2" presStyleIdx="4" presStyleCnt="5"/>
      <dgm:spPr/>
    </dgm:pt>
    <dgm:pt modelId="{F0646E0D-B5BF-43CE-8C75-7BC686C2E7D1}" type="pres">
      <dgm:prSet presAssocID="{C9A9221C-424C-4A6A-B4B6-F08A95043C2D}" presName="root2" presStyleCnt="0"/>
      <dgm:spPr/>
    </dgm:pt>
    <dgm:pt modelId="{6BB370D9-9CD4-4EC5-8EE8-51AEBE1ACC6E}" type="pres">
      <dgm:prSet presAssocID="{C9A9221C-424C-4A6A-B4B6-F08A95043C2D}" presName="LevelTwoTextNode" presStyleLbl="node2" presStyleIdx="4" presStyleCnt="5">
        <dgm:presLayoutVars>
          <dgm:chPref val="3"/>
        </dgm:presLayoutVars>
      </dgm:prSet>
      <dgm:spPr/>
    </dgm:pt>
    <dgm:pt modelId="{ED8CC6AD-60C1-432C-AC05-84C848B57238}" type="pres">
      <dgm:prSet presAssocID="{C9A9221C-424C-4A6A-B4B6-F08A95043C2D}" presName="level3hierChild" presStyleCnt="0"/>
      <dgm:spPr/>
    </dgm:pt>
  </dgm:ptLst>
  <dgm:cxnLst>
    <dgm:cxn modelId="{08E63600-D1AA-4896-AFC3-80C8AC26A910}" type="presOf" srcId="{3F8A553B-268A-4844-A4C6-A015413E41D0}" destId="{D6EBD77B-AD28-4B97-8513-FA477D94AC06}" srcOrd="1" destOrd="0" presId="urn:microsoft.com/office/officeart/2008/layout/HorizontalMultiLevelHierarchy"/>
    <dgm:cxn modelId="{A67D8A34-EDF2-4461-874D-45185286E92E}" srcId="{4D7A8089-9144-4448-BD67-52859E79335D}" destId="{67B26087-5D4C-4EB5-9EBE-4DD388561B6F}" srcOrd="1" destOrd="0" parTransId="{3F8A553B-268A-4844-A4C6-A015413E41D0}" sibTransId="{F187263E-5C85-4060-933F-5898C7C9D1D6}"/>
    <dgm:cxn modelId="{2F8EBE3D-034B-41D1-89A4-C28CBDCA34B0}" type="presOf" srcId="{CB201492-3553-4DB9-A2B1-7CF8D15096D3}" destId="{D50376CA-2D96-4EA4-8D58-234CE129E294}" srcOrd="0" destOrd="0" presId="urn:microsoft.com/office/officeart/2008/layout/HorizontalMultiLevelHierarchy"/>
    <dgm:cxn modelId="{0727BB5F-43A8-40DF-9BDD-F1ED0B6CB1EF}" type="presOf" srcId="{A56FB609-2C21-4BA7-9263-565D8CCBA9D3}" destId="{D0373B64-654C-4655-B2A6-FE32F7F64041}" srcOrd="0" destOrd="0" presId="urn:microsoft.com/office/officeart/2008/layout/HorizontalMultiLevelHierarchy"/>
    <dgm:cxn modelId="{DBE14460-61FA-479E-8E23-4D5891CE4E17}" type="presOf" srcId="{795ED594-1085-4949-84AC-5CBF8247FABC}" destId="{97BD026E-2043-4787-BA6E-D5FB0B58ADAA}" srcOrd="1" destOrd="0" presId="urn:microsoft.com/office/officeart/2008/layout/HorizontalMultiLevelHierarchy"/>
    <dgm:cxn modelId="{DC6B0C61-65E1-4551-8258-FB57F368AE7B}" type="presOf" srcId="{67B26087-5D4C-4EB5-9EBE-4DD388561B6F}" destId="{B495F2EA-791A-4DEF-B3CC-01FAA07C140D}" srcOrd="0" destOrd="0" presId="urn:microsoft.com/office/officeart/2008/layout/HorizontalMultiLevelHierarchy"/>
    <dgm:cxn modelId="{76F36C46-EECE-4AC7-AA19-70F48563606F}" srcId="{4D7A8089-9144-4448-BD67-52859E79335D}" destId="{EE94ACC7-F74D-4AC5-AA1C-AB3917C52C3F}" srcOrd="2" destOrd="0" parTransId="{7CB1C29E-DDB7-4BEB-B802-491E2A7A46CF}" sibTransId="{40594135-4775-4270-9F75-D2D9A42A2104}"/>
    <dgm:cxn modelId="{1A239E68-12E0-44AC-862C-2E2890D2414B}" srcId="{A56FB609-2C21-4BA7-9263-565D8CCBA9D3}" destId="{4D7A8089-9144-4448-BD67-52859E79335D}" srcOrd="0" destOrd="0" parTransId="{5F8ECAE8-C014-465B-BCFA-DA92287DC2FE}" sibTransId="{9C807822-DC4A-45E1-8AA7-57FE80EAF0DB}"/>
    <dgm:cxn modelId="{84172353-2123-4E47-9B46-B9094365C46E}" type="presOf" srcId="{F1A0671B-5CB0-4DC0-9297-59271D053358}" destId="{3350D176-A834-4188-BC3C-2FDE9C3BB86D}" srcOrd="1" destOrd="0" presId="urn:microsoft.com/office/officeart/2008/layout/HorizontalMultiLevelHierarchy"/>
    <dgm:cxn modelId="{5C6DAC8C-916A-4FDE-B8E3-38F98CD569CD}" type="presOf" srcId="{EE94ACC7-F74D-4AC5-AA1C-AB3917C52C3F}" destId="{6A3B24C6-29DD-4DF3-ADCB-05F142F2F979}" srcOrd="0" destOrd="0" presId="urn:microsoft.com/office/officeart/2008/layout/HorizontalMultiLevelHierarchy"/>
    <dgm:cxn modelId="{7281BC9B-783E-4A9A-8BDE-7B64E24D73FD}" srcId="{4D7A8089-9144-4448-BD67-52859E79335D}" destId="{CB201492-3553-4DB9-A2B1-7CF8D15096D3}" srcOrd="3" destOrd="0" parTransId="{AC6DA145-0A88-4941-BCD9-CC8A7B75064A}" sibTransId="{88DDD382-BBE2-4772-9167-22C633C0568B}"/>
    <dgm:cxn modelId="{E1F3B79C-DD7B-4F49-BA16-A6BD0B183619}" type="presOf" srcId="{7CB1C29E-DDB7-4BEB-B802-491E2A7A46CF}" destId="{0D022530-AAED-4086-94D7-A240AE95EBBA}" srcOrd="0" destOrd="0" presId="urn:microsoft.com/office/officeart/2008/layout/HorizontalMultiLevelHierarchy"/>
    <dgm:cxn modelId="{7398809F-57F4-41B7-8257-16D5DE2179DA}" type="presOf" srcId="{7CB1C29E-DDB7-4BEB-B802-491E2A7A46CF}" destId="{5F1474EC-9B13-4173-8C79-5374D5F3CD84}" srcOrd="1" destOrd="0" presId="urn:microsoft.com/office/officeart/2008/layout/HorizontalMultiLevelHierarchy"/>
    <dgm:cxn modelId="{EB7EC0A1-24B3-4EA8-8AC2-E442424C67FE}" srcId="{4D7A8089-9144-4448-BD67-52859E79335D}" destId="{C9A9221C-424C-4A6A-B4B6-F08A95043C2D}" srcOrd="4" destOrd="0" parTransId="{795ED594-1085-4949-84AC-5CBF8247FABC}" sibTransId="{156200B5-CE64-49C2-9A28-52AFC2E56749}"/>
    <dgm:cxn modelId="{7A5F74B9-FE58-4897-846E-02DF21077AC6}" type="presOf" srcId="{4D7A8089-9144-4448-BD67-52859E79335D}" destId="{A99D037E-25FE-4A3F-8F9F-329F8E191642}" srcOrd="0" destOrd="0" presId="urn:microsoft.com/office/officeart/2008/layout/HorizontalMultiLevelHierarchy"/>
    <dgm:cxn modelId="{F7721DBA-4770-4E8D-865D-164AEA15D4B5}" type="presOf" srcId="{795ED594-1085-4949-84AC-5CBF8247FABC}" destId="{B291B817-C0EA-411A-94AE-BBC40655AA85}" srcOrd="0" destOrd="0" presId="urn:microsoft.com/office/officeart/2008/layout/HorizontalMultiLevelHierarchy"/>
    <dgm:cxn modelId="{4EEB44C7-D942-452A-967E-0E6F0DC1121F}" type="presOf" srcId="{AC6DA145-0A88-4941-BCD9-CC8A7B75064A}" destId="{FD616936-F1F8-4952-82FF-A1243ECDB0E6}" srcOrd="1" destOrd="0" presId="urn:microsoft.com/office/officeart/2008/layout/HorizontalMultiLevelHierarchy"/>
    <dgm:cxn modelId="{242B57DA-681D-4D9D-A4F1-DE3883CA2D69}" type="presOf" srcId="{AC6DA145-0A88-4941-BCD9-CC8A7B75064A}" destId="{46785334-4B93-4E33-B080-BD924F6F2F25}" srcOrd="0" destOrd="0" presId="urn:microsoft.com/office/officeart/2008/layout/HorizontalMultiLevelHierarchy"/>
    <dgm:cxn modelId="{5B4F45DB-CE66-4359-B014-16212494BFEA}" type="presOf" srcId="{B3F74A12-B011-4564-B8CF-C03C2418082E}" destId="{72102FD5-E234-4CAA-BB02-B0AE1292F096}" srcOrd="0" destOrd="0" presId="urn:microsoft.com/office/officeart/2008/layout/HorizontalMultiLevelHierarchy"/>
    <dgm:cxn modelId="{876CEDE9-464A-418D-A195-4D59301E9354}" type="presOf" srcId="{C9A9221C-424C-4A6A-B4B6-F08A95043C2D}" destId="{6BB370D9-9CD4-4EC5-8EE8-51AEBE1ACC6E}" srcOrd="0" destOrd="0" presId="urn:microsoft.com/office/officeart/2008/layout/HorizontalMultiLevelHierarchy"/>
    <dgm:cxn modelId="{61A8B9EA-02FF-427E-91E3-0FE76054FA3E}" type="presOf" srcId="{3F8A553B-268A-4844-A4C6-A015413E41D0}" destId="{8E9E3571-EA67-44A9-A070-264685A9AEC2}" srcOrd="0" destOrd="0" presId="urn:microsoft.com/office/officeart/2008/layout/HorizontalMultiLevelHierarchy"/>
    <dgm:cxn modelId="{8FEE48F7-C3FD-4C1B-8AB0-8B4EB0A3F313}" type="presOf" srcId="{F1A0671B-5CB0-4DC0-9297-59271D053358}" destId="{479FAC39-E8E1-489E-910E-9AFC5912740A}" srcOrd="0" destOrd="0" presId="urn:microsoft.com/office/officeart/2008/layout/HorizontalMultiLevelHierarchy"/>
    <dgm:cxn modelId="{A065F2F9-9738-47E6-A566-7BBEB3FE2DA4}" srcId="{4D7A8089-9144-4448-BD67-52859E79335D}" destId="{B3F74A12-B011-4564-B8CF-C03C2418082E}" srcOrd="0" destOrd="0" parTransId="{F1A0671B-5CB0-4DC0-9297-59271D053358}" sibTransId="{031C25CB-0F4D-42C6-8D1A-E6D090CE36FB}"/>
    <dgm:cxn modelId="{9CAD9A3B-1B7F-46E8-A4EF-FF71D23996C3}" type="presParOf" srcId="{D0373B64-654C-4655-B2A6-FE32F7F64041}" destId="{F1AC44F9-9AED-4A71-85C4-6C7E3B685067}" srcOrd="0" destOrd="0" presId="urn:microsoft.com/office/officeart/2008/layout/HorizontalMultiLevelHierarchy"/>
    <dgm:cxn modelId="{A0793526-828E-46EE-A068-F2CB9F3E6D14}" type="presParOf" srcId="{F1AC44F9-9AED-4A71-85C4-6C7E3B685067}" destId="{A99D037E-25FE-4A3F-8F9F-329F8E191642}" srcOrd="0" destOrd="0" presId="urn:microsoft.com/office/officeart/2008/layout/HorizontalMultiLevelHierarchy"/>
    <dgm:cxn modelId="{55216B0E-63FB-4B05-8A2D-C3BEC79FF0DE}" type="presParOf" srcId="{F1AC44F9-9AED-4A71-85C4-6C7E3B685067}" destId="{17F8C8E9-F5A0-4150-83E7-CED906FB97AF}" srcOrd="1" destOrd="0" presId="urn:microsoft.com/office/officeart/2008/layout/HorizontalMultiLevelHierarchy"/>
    <dgm:cxn modelId="{B2577243-7C94-42BB-9C5C-23D7E5199AA3}" type="presParOf" srcId="{17F8C8E9-F5A0-4150-83E7-CED906FB97AF}" destId="{479FAC39-E8E1-489E-910E-9AFC5912740A}" srcOrd="0" destOrd="0" presId="urn:microsoft.com/office/officeart/2008/layout/HorizontalMultiLevelHierarchy"/>
    <dgm:cxn modelId="{DAD9A016-3C44-47E4-8ECB-58B2893ED5EB}" type="presParOf" srcId="{479FAC39-E8E1-489E-910E-9AFC5912740A}" destId="{3350D176-A834-4188-BC3C-2FDE9C3BB86D}" srcOrd="0" destOrd="0" presId="urn:microsoft.com/office/officeart/2008/layout/HorizontalMultiLevelHierarchy"/>
    <dgm:cxn modelId="{2A9629E1-1380-4E78-8030-3EF98C3E1026}" type="presParOf" srcId="{17F8C8E9-F5A0-4150-83E7-CED906FB97AF}" destId="{15D714AD-B18F-4EA8-A8C2-7309BE3CEA5F}" srcOrd="1" destOrd="0" presId="urn:microsoft.com/office/officeart/2008/layout/HorizontalMultiLevelHierarchy"/>
    <dgm:cxn modelId="{808AE2B4-4EA0-4504-9724-20054461DA7C}" type="presParOf" srcId="{15D714AD-B18F-4EA8-A8C2-7309BE3CEA5F}" destId="{72102FD5-E234-4CAA-BB02-B0AE1292F096}" srcOrd="0" destOrd="0" presId="urn:microsoft.com/office/officeart/2008/layout/HorizontalMultiLevelHierarchy"/>
    <dgm:cxn modelId="{F647F25C-1F92-467F-A0E8-BAE50BDB36EA}" type="presParOf" srcId="{15D714AD-B18F-4EA8-A8C2-7309BE3CEA5F}" destId="{51A39E67-F38D-419C-B8D5-AAB360F9FBFE}" srcOrd="1" destOrd="0" presId="urn:microsoft.com/office/officeart/2008/layout/HorizontalMultiLevelHierarchy"/>
    <dgm:cxn modelId="{2DE00570-4DD2-483F-BF10-5044E346A23F}" type="presParOf" srcId="{17F8C8E9-F5A0-4150-83E7-CED906FB97AF}" destId="{8E9E3571-EA67-44A9-A070-264685A9AEC2}" srcOrd="2" destOrd="0" presId="urn:microsoft.com/office/officeart/2008/layout/HorizontalMultiLevelHierarchy"/>
    <dgm:cxn modelId="{8AA5B0FD-AA2B-4083-A0BB-34E3E1F5AA6A}" type="presParOf" srcId="{8E9E3571-EA67-44A9-A070-264685A9AEC2}" destId="{D6EBD77B-AD28-4B97-8513-FA477D94AC06}" srcOrd="0" destOrd="0" presId="urn:microsoft.com/office/officeart/2008/layout/HorizontalMultiLevelHierarchy"/>
    <dgm:cxn modelId="{CB958C0E-C209-4225-A5E5-21840D0575BD}" type="presParOf" srcId="{17F8C8E9-F5A0-4150-83E7-CED906FB97AF}" destId="{B7ECB291-BA90-491F-A3F3-7ECB25C5E61F}" srcOrd="3" destOrd="0" presId="urn:microsoft.com/office/officeart/2008/layout/HorizontalMultiLevelHierarchy"/>
    <dgm:cxn modelId="{655258CE-7244-4175-AF6B-7AEBA9EA2728}" type="presParOf" srcId="{B7ECB291-BA90-491F-A3F3-7ECB25C5E61F}" destId="{B495F2EA-791A-4DEF-B3CC-01FAA07C140D}" srcOrd="0" destOrd="0" presId="urn:microsoft.com/office/officeart/2008/layout/HorizontalMultiLevelHierarchy"/>
    <dgm:cxn modelId="{E01A1E7D-2A6A-4F4F-B05B-146C8FB13DD2}" type="presParOf" srcId="{B7ECB291-BA90-491F-A3F3-7ECB25C5E61F}" destId="{3CE6FD63-CD69-4242-8E18-66DB7FFFE0D9}" srcOrd="1" destOrd="0" presId="urn:microsoft.com/office/officeart/2008/layout/HorizontalMultiLevelHierarchy"/>
    <dgm:cxn modelId="{0AEB49DA-A997-4041-B21C-2CB6E1EA169C}" type="presParOf" srcId="{17F8C8E9-F5A0-4150-83E7-CED906FB97AF}" destId="{0D022530-AAED-4086-94D7-A240AE95EBBA}" srcOrd="4" destOrd="0" presId="urn:microsoft.com/office/officeart/2008/layout/HorizontalMultiLevelHierarchy"/>
    <dgm:cxn modelId="{9AB99434-E92A-4F9C-92D6-5BB8126B11B7}" type="presParOf" srcId="{0D022530-AAED-4086-94D7-A240AE95EBBA}" destId="{5F1474EC-9B13-4173-8C79-5374D5F3CD84}" srcOrd="0" destOrd="0" presId="urn:microsoft.com/office/officeart/2008/layout/HorizontalMultiLevelHierarchy"/>
    <dgm:cxn modelId="{C4BAAFDA-81AB-46A6-BEC0-99F62D90B2E0}" type="presParOf" srcId="{17F8C8E9-F5A0-4150-83E7-CED906FB97AF}" destId="{E56800AC-0837-4F0C-B8D4-25BCD3CFD272}" srcOrd="5" destOrd="0" presId="urn:microsoft.com/office/officeart/2008/layout/HorizontalMultiLevelHierarchy"/>
    <dgm:cxn modelId="{CD8AD0D2-05A2-415B-9149-E1EAC5D2ABAE}" type="presParOf" srcId="{E56800AC-0837-4F0C-B8D4-25BCD3CFD272}" destId="{6A3B24C6-29DD-4DF3-ADCB-05F142F2F979}" srcOrd="0" destOrd="0" presId="urn:microsoft.com/office/officeart/2008/layout/HorizontalMultiLevelHierarchy"/>
    <dgm:cxn modelId="{EB1D8612-7008-47E3-8CD1-401A333D13BB}" type="presParOf" srcId="{E56800AC-0837-4F0C-B8D4-25BCD3CFD272}" destId="{4FEF20D1-5F2E-43C4-8241-582C673A7CC6}" srcOrd="1" destOrd="0" presId="urn:microsoft.com/office/officeart/2008/layout/HorizontalMultiLevelHierarchy"/>
    <dgm:cxn modelId="{727C85E4-28DF-45E9-8E1C-D896BD9F75FC}" type="presParOf" srcId="{17F8C8E9-F5A0-4150-83E7-CED906FB97AF}" destId="{46785334-4B93-4E33-B080-BD924F6F2F25}" srcOrd="6" destOrd="0" presId="urn:microsoft.com/office/officeart/2008/layout/HorizontalMultiLevelHierarchy"/>
    <dgm:cxn modelId="{68B8DA90-3FF4-4126-B189-29B24C925A11}" type="presParOf" srcId="{46785334-4B93-4E33-B080-BD924F6F2F25}" destId="{FD616936-F1F8-4952-82FF-A1243ECDB0E6}" srcOrd="0" destOrd="0" presId="urn:microsoft.com/office/officeart/2008/layout/HorizontalMultiLevelHierarchy"/>
    <dgm:cxn modelId="{8694A3D5-03C4-4A3E-9B67-E54E4E70B7D6}" type="presParOf" srcId="{17F8C8E9-F5A0-4150-83E7-CED906FB97AF}" destId="{EE3EAE87-2938-40DD-BE6A-285F83C3E910}" srcOrd="7" destOrd="0" presId="urn:microsoft.com/office/officeart/2008/layout/HorizontalMultiLevelHierarchy"/>
    <dgm:cxn modelId="{60583B0E-C078-41E7-BFA4-59916EBD20DC}" type="presParOf" srcId="{EE3EAE87-2938-40DD-BE6A-285F83C3E910}" destId="{D50376CA-2D96-4EA4-8D58-234CE129E294}" srcOrd="0" destOrd="0" presId="urn:microsoft.com/office/officeart/2008/layout/HorizontalMultiLevelHierarchy"/>
    <dgm:cxn modelId="{98677896-7416-4481-8008-20C70199A60D}" type="presParOf" srcId="{EE3EAE87-2938-40DD-BE6A-285F83C3E910}" destId="{3393CCBB-7C93-490B-8B8A-25D3D480670E}" srcOrd="1" destOrd="0" presId="urn:microsoft.com/office/officeart/2008/layout/HorizontalMultiLevelHierarchy"/>
    <dgm:cxn modelId="{02F92D80-9A8A-4064-844D-D1A69749EBDF}" type="presParOf" srcId="{17F8C8E9-F5A0-4150-83E7-CED906FB97AF}" destId="{B291B817-C0EA-411A-94AE-BBC40655AA85}" srcOrd="8" destOrd="0" presId="urn:microsoft.com/office/officeart/2008/layout/HorizontalMultiLevelHierarchy"/>
    <dgm:cxn modelId="{B678D5F6-1EA3-4639-B406-513D6468D510}" type="presParOf" srcId="{B291B817-C0EA-411A-94AE-BBC40655AA85}" destId="{97BD026E-2043-4787-BA6E-D5FB0B58ADAA}" srcOrd="0" destOrd="0" presId="urn:microsoft.com/office/officeart/2008/layout/HorizontalMultiLevelHierarchy"/>
    <dgm:cxn modelId="{0892ED76-019C-4C14-AED6-420EAD53E043}" type="presParOf" srcId="{17F8C8E9-F5A0-4150-83E7-CED906FB97AF}" destId="{F0646E0D-B5BF-43CE-8C75-7BC686C2E7D1}" srcOrd="9" destOrd="0" presId="urn:microsoft.com/office/officeart/2008/layout/HorizontalMultiLevelHierarchy"/>
    <dgm:cxn modelId="{F2D4E8CC-DD1B-4430-BBDC-DC9F14CD595A}" type="presParOf" srcId="{F0646E0D-B5BF-43CE-8C75-7BC686C2E7D1}" destId="{6BB370D9-9CD4-4EC5-8EE8-51AEBE1ACC6E}" srcOrd="0" destOrd="0" presId="urn:microsoft.com/office/officeart/2008/layout/HorizontalMultiLevelHierarchy"/>
    <dgm:cxn modelId="{C0DF1DFD-FA02-4C42-9179-E2BE19996CB5}" type="presParOf" srcId="{F0646E0D-B5BF-43CE-8C75-7BC686C2E7D1}" destId="{ED8CC6AD-60C1-432C-AC05-84C848B57238}" srcOrd="1" destOrd="0" presId="urn:microsoft.com/office/officeart/2008/layout/HorizontalMultiLevelHierarchy"/>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A56FB609-2C21-4BA7-9263-565D8CCBA9D3}" type="doc">
      <dgm:prSet loTypeId="urn:microsoft.com/office/officeart/2008/layout/HorizontalMultiLevelHierarchy" loCatId="hierarchy" qsTypeId="urn:microsoft.com/office/officeart/2005/8/quickstyle/simple3" qsCatId="simple" csTypeId="urn:microsoft.com/office/officeart/2005/8/colors/colorful1" csCatId="colorful" phldr="1"/>
      <dgm:spPr/>
      <dgm:t>
        <a:bodyPr/>
        <a:lstStyle/>
        <a:p>
          <a:endParaRPr lang="ru-RU"/>
        </a:p>
      </dgm:t>
    </dgm:pt>
    <dgm:pt modelId="{4D7A8089-9144-4448-BD67-52859E79335D}">
      <dgm:prSet phldrT="[Text]" custT="1"/>
      <dgm:spPr/>
      <dgm:t>
        <a:bodyPr/>
        <a:lstStyle/>
        <a:p>
          <a:r>
            <a:rPr lang="ru-RU" sz="1200">
              <a:latin typeface="Times New Roman" panose="02020603050405020304" pitchFamily="18" charset="0"/>
              <a:cs typeface="Times New Roman" panose="02020603050405020304" pitchFamily="18" charset="0"/>
            </a:rPr>
            <a:t>Мониторинг и оценка прогресса в сокращении цифрового разрыва</a:t>
          </a:r>
        </a:p>
      </dgm:t>
    </dgm:pt>
    <dgm:pt modelId="{5F8ECAE8-C014-465B-BCFA-DA92287DC2FE}" type="par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9C807822-DC4A-45E1-8AA7-57FE80EAF0DB}" type="sib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B3F74A12-B011-4564-B8CF-C03C2418082E}">
      <dgm:prSet phldrT="[Text]"/>
      <dgm:spPr/>
      <dgm:t>
        <a:bodyPr/>
        <a:lstStyle/>
        <a:p>
          <a:r>
            <a:rPr lang="ru-RU">
              <a:latin typeface="Times New Roman" panose="02020603050405020304" pitchFamily="18" charset="0"/>
              <a:cs typeface="Times New Roman" panose="02020603050405020304" pitchFamily="18" charset="0"/>
            </a:rPr>
            <a:t>Создать Национальную систему индикаторов цифрового равенства, включающую показатели по четырем блокам: инфраструктура, навыки, доступ, участие</a:t>
          </a:r>
        </a:p>
      </dgm:t>
    </dgm:pt>
    <dgm:pt modelId="{F1A0671B-5CB0-4DC0-9297-59271D053358}" type="par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031C25CB-0F4D-42C6-8D1A-E6D090CE36FB}" type="sib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67B26087-5D4C-4EB5-9EBE-4DD388561B6F}">
      <dgm:prSet phldrT="[Text]"/>
      <dgm:spPr/>
      <dgm:t>
        <a:bodyPr/>
        <a:lstStyle/>
        <a:p>
          <a:r>
            <a:rPr lang="ru-RU">
              <a:latin typeface="Times New Roman" panose="02020603050405020304" pitchFamily="18" charset="0"/>
              <a:cs typeface="Times New Roman" panose="02020603050405020304" pitchFamily="18" charset="0"/>
            </a:rPr>
            <a:t>Ввести ежегодный Национальный отчет о состоянии цифрового разрыва</a:t>
          </a:r>
        </a:p>
      </dgm:t>
    </dgm:pt>
    <dgm:pt modelId="{3F8A553B-268A-4844-A4C6-A015413E41D0}" type="par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F187263E-5C85-4060-933F-5898C7C9D1D6}" type="sib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EE94ACC7-F74D-4AC5-AA1C-AB3917C52C3F}">
      <dgm:prSet/>
      <dgm:spPr/>
      <dgm:t>
        <a:bodyPr/>
        <a:lstStyle/>
        <a:p>
          <a:r>
            <a:rPr lang="ru-RU">
              <a:latin typeface="Times New Roman" panose="02020603050405020304" pitchFamily="18" charset="0"/>
              <a:cs typeface="Times New Roman" panose="02020603050405020304" pitchFamily="18" charset="0"/>
            </a:rPr>
            <a:t>Проводить независимую оценку эффективности программ цифровизации совместно с исследовательскими центрами и университетами</a:t>
          </a:r>
        </a:p>
      </dgm:t>
    </dgm:pt>
    <dgm:pt modelId="{7CB1C29E-DDB7-4BEB-B802-491E2A7A46CF}" type="par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40594135-4775-4270-9F75-D2D9A42A2104}" type="sib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CB201492-3553-4DB9-A2B1-7CF8D15096D3}">
      <dgm:prSet/>
      <dgm:spPr/>
      <dgm:t>
        <a:bodyPr/>
        <a:lstStyle/>
        <a:p>
          <a:r>
            <a:rPr lang="ru-RU">
              <a:latin typeface="Times New Roman" panose="02020603050405020304" pitchFamily="18" charset="0"/>
              <a:cs typeface="Times New Roman" panose="02020603050405020304" pitchFamily="18" charset="0"/>
            </a:rPr>
            <a:t>Разработать интерактивную карту цифрового равенства, отражающую показатели по регионам в режиме реального времени</a:t>
          </a:r>
        </a:p>
      </dgm:t>
    </dgm:pt>
    <dgm:pt modelId="{AC6DA145-0A88-4941-BCD9-CC8A7B75064A}" type="par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88DDD382-BBE2-4772-9167-22C633C0568B}" type="sib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C9A9221C-424C-4A6A-B4B6-F08A95043C2D}">
      <dgm:prSet/>
      <dgm:spPr/>
      <dgm:t>
        <a:bodyPr/>
        <a:lstStyle/>
        <a:p>
          <a:r>
            <a:rPr lang="ru-RU">
              <a:latin typeface="Times New Roman" panose="02020603050405020304" pitchFamily="18" charset="0"/>
              <a:cs typeface="Times New Roman" panose="02020603050405020304" pitchFamily="18" charset="0"/>
            </a:rPr>
            <a:t>Интегрировать данные о цифровом неравенстве в систему национальной статистики, обеспечив возможность анализа их влияния на социальное развитие</a:t>
          </a:r>
        </a:p>
      </dgm:t>
    </dgm:pt>
    <dgm:pt modelId="{795ED594-1085-4949-84AC-5CBF8247FABC}" type="parTrans" cxnId="{EB7EC0A1-24B3-4EA8-8AC2-E442424C67FE}">
      <dgm:prSet/>
      <dgm:spPr/>
      <dgm:t>
        <a:bodyPr/>
        <a:lstStyle/>
        <a:p>
          <a:endParaRPr lang="ru-RU">
            <a:latin typeface="Times New Roman" panose="02020603050405020304" pitchFamily="18" charset="0"/>
            <a:cs typeface="Times New Roman" panose="02020603050405020304" pitchFamily="18" charset="0"/>
          </a:endParaRPr>
        </a:p>
      </dgm:t>
    </dgm:pt>
    <dgm:pt modelId="{156200B5-CE64-49C2-9A28-52AFC2E56749}" type="sibTrans" cxnId="{EB7EC0A1-24B3-4EA8-8AC2-E442424C67FE}">
      <dgm:prSet/>
      <dgm:spPr/>
      <dgm:t>
        <a:bodyPr/>
        <a:lstStyle/>
        <a:p>
          <a:endParaRPr lang="ru-RU">
            <a:latin typeface="Times New Roman" panose="02020603050405020304" pitchFamily="18" charset="0"/>
            <a:cs typeface="Times New Roman" panose="02020603050405020304" pitchFamily="18" charset="0"/>
          </a:endParaRPr>
        </a:p>
      </dgm:t>
    </dgm:pt>
    <dgm:pt modelId="{D0373B64-654C-4655-B2A6-FE32F7F64041}" type="pres">
      <dgm:prSet presAssocID="{A56FB609-2C21-4BA7-9263-565D8CCBA9D3}" presName="Name0" presStyleCnt="0">
        <dgm:presLayoutVars>
          <dgm:chPref val="1"/>
          <dgm:dir/>
          <dgm:animOne val="branch"/>
          <dgm:animLvl val="lvl"/>
          <dgm:resizeHandles val="exact"/>
        </dgm:presLayoutVars>
      </dgm:prSet>
      <dgm:spPr/>
    </dgm:pt>
    <dgm:pt modelId="{F1AC44F9-9AED-4A71-85C4-6C7E3B685067}" type="pres">
      <dgm:prSet presAssocID="{4D7A8089-9144-4448-BD67-52859E79335D}" presName="root1" presStyleCnt="0"/>
      <dgm:spPr/>
    </dgm:pt>
    <dgm:pt modelId="{A99D037E-25FE-4A3F-8F9F-329F8E191642}" type="pres">
      <dgm:prSet presAssocID="{4D7A8089-9144-4448-BD67-52859E79335D}" presName="LevelOneTextNode" presStyleLbl="node0" presStyleIdx="0" presStyleCnt="1">
        <dgm:presLayoutVars>
          <dgm:chPref val="3"/>
        </dgm:presLayoutVars>
      </dgm:prSet>
      <dgm:spPr/>
    </dgm:pt>
    <dgm:pt modelId="{17F8C8E9-F5A0-4150-83E7-CED906FB97AF}" type="pres">
      <dgm:prSet presAssocID="{4D7A8089-9144-4448-BD67-52859E79335D}" presName="level2hierChild" presStyleCnt="0"/>
      <dgm:spPr/>
    </dgm:pt>
    <dgm:pt modelId="{479FAC39-E8E1-489E-910E-9AFC5912740A}" type="pres">
      <dgm:prSet presAssocID="{F1A0671B-5CB0-4DC0-9297-59271D053358}" presName="conn2-1" presStyleLbl="parChTrans1D2" presStyleIdx="0" presStyleCnt="5"/>
      <dgm:spPr/>
    </dgm:pt>
    <dgm:pt modelId="{3350D176-A834-4188-BC3C-2FDE9C3BB86D}" type="pres">
      <dgm:prSet presAssocID="{F1A0671B-5CB0-4DC0-9297-59271D053358}" presName="connTx" presStyleLbl="parChTrans1D2" presStyleIdx="0" presStyleCnt="5"/>
      <dgm:spPr/>
    </dgm:pt>
    <dgm:pt modelId="{15D714AD-B18F-4EA8-A8C2-7309BE3CEA5F}" type="pres">
      <dgm:prSet presAssocID="{B3F74A12-B011-4564-B8CF-C03C2418082E}" presName="root2" presStyleCnt="0"/>
      <dgm:spPr/>
    </dgm:pt>
    <dgm:pt modelId="{72102FD5-E234-4CAA-BB02-B0AE1292F096}" type="pres">
      <dgm:prSet presAssocID="{B3F74A12-B011-4564-B8CF-C03C2418082E}" presName="LevelTwoTextNode" presStyleLbl="node2" presStyleIdx="0" presStyleCnt="5">
        <dgm:presLayoutVars>
          <dgm:chPref val="3"/>
        </dgm:presLayoutVars>
      </dgm:prSet>
      <dgm:spPr/>
    </dgm:pt>
    <dgm:pt modelId="{51A39E67-F38D-419C-B8D5-AAB360F9FBFE}" type="pres">
      <dgm:prSet presAssocID="{B3F74A12-B011-4564-B8CF-C03C2418082E}" presName="level3hierChild" presStyleCnt="0"/>
      <dgm:spPr/>
    </dgm:pt>
    <dgm:pt modelId="{8E9E3571-EA67-44A9-A070-264685A9AEC2}" type="pres">
      <dgm:prSet presAssocID="{3F8A553B-268A-4844-A4C6-A015413E41D0}" presName="conn2-1" presStyleLbl="parChTrans1D2" presStyleIdx="1" presStyleCnt="5"/>
      <dgm:spPr/>
    </dgm:pt>
    <dgm:pt modelId="{D6EBD77B-AD28-4B97-8513-FA477D94AC06}" type="pres">
      <dgm:prSet presAssocID="{3F8A553B-268A-4844-A4C6-A015413E41D0}" presName="connTx" presStyleLbl="parChTrans1D2" presStyleIdx="1" presStyleCnt="5"/>
      <dgm:spPr/>
    </dgm:pt>
    <dgm:pt modelId="{B7ECB291-BA90-491F-A3F3-7ECB25C5E61F}" type="pres">
      <dgm:prSet presAssocID="{67B26087-5D4C-4EB5-9EBE-4DD388561B6F}" presName="root2" presStyleCnt="0"/>
      <dgm:spPr/>
    </dgm:pt>
    <dgm:pt modelId="{B495F2EA-791A-4DEF-B3CC-01FAA07C140D}" type="pres">
      <dgm:prSet presAssocID="{67B26087-5D4C-4EB5-9EBE-4DD388561B6F}" presName="LevelTwoTextNode" presStyleLbl="node2" presStyleIdx="1" presStyleCnt="5">
        <dgm:presLayoutVars>
          <dgm:chPref val="3"/>
        </dgm:presLayoutVars>
      </dgm:prSet>
      <dgm:spPr/>
    </dgm:pt>
    <dgm:pt modelId="{3CE6FD63-CD69-4242-8E18-66DB7FFFE0D9}" type="pres">
      <dgm:prSet presAssocID="{67B26087-5D4C-4EB5-9EBE-4DD388561B6F}" presName="level3hierChild" presStyleCnt="0"/>
      <dgm:spPr/>
    </dgm:pt>
    <dgm:pt modelId="{0D022530-AAED-4086-94D7-A240AE95EBBA}" type="pres">
      <dgm:prSet presAssocID="{7CB1C29E-DDB7-4BEB-B802-491E2A7A46CF}" presName="conn2-1" presStyleLbl="parChTrans1D2" presStyleIdx="2" presStyleCnt="5"/>
      <dgm:spPr/>
    </dgm:pt>
    <dgm:pt modelId="{5F1474EC-9B13-4173-8C79-5374D5F3CD84}" type="pres">
      <dgm:prSet presAssocID="{7CB1C29E-DDB7-4BEB-B802-491E2A7A46CF}" presName="connTx" presStyleLbl="parChTrans1D2" presStyleIdx="2" presStyleCnt="5"/>
      <dgm:spPr/>
    </dgm:pt>
    <dgm:pt modelId="{E56800AC-0837-4F0C-B8D4-25BCD3CFD272}" type="pres">
      <dgm:prSet presAssocID="{EE94ACC7-F74D-4AC5-AA1C-AB3917C52C3F}" presName="root2" presStyleCnt="0"/>
      <dgm:spPr/>
    </dgm:pt>
    <dgm:pt modelId="{6A3B24C6-29DD-4DF3-ADCB-05F142F2F979}" type="pres">
      <dgm:prSet presAssocID="{EE94ACC7-F74D-4AC5-AA1C-AB3917C52C3F}" presName="LevelTwoTextNode" presStyleLbl="node2" presStyleIdx="2" presStyleCnt="5">
        <dgm:presLayoutVars>
          <dgm:chPref val="3"/>
        </dgm:presLayoutVars>
      </dgm:prSet>
      <dgm:spPr/>
    </dgm:pt>
    <dgm:pt modelId="{4FEF20D1-5F2E-43C4-8241-582C673A7CC6}" type="pres">
      <dgm:prSet presAssocID="{EE94ACC7-F74D-4AC5-AA1C-AB3917C52C3F}" presName="level3hierChild" presStyleCnt="0"/>
      <dgm:spPr/>
    </dgm:pt>
    <dgm:pt modelId="{46785334-4B93-4E33-B080-BD924F6F2F25}" type="pres">
      <dgm:prSet presAssocID="{AC6DA145-0A88-4941-BCD9-CC8A7B75064A}" presName="conn2-1" presStyleLbl="parChTrans1D2" presStyleIdx="3" presStyleCnt="5"/>
      <dgm:spPr/>
    </dgm:pt>
    <dgm:pt modelId="{FD616936-F1F8-4952-82FF-A1243ECDB0E6}" type="pres">
      <dgm:prSet presAssocID="{AC6DA145-0A88-4941-BCD9-CC8A7B75064A}" presName="connTx" presStyleLbl="parChTrans1D2" presStyleIdx="3" presStyleCnt="5"/>
      <dgm:spPr/>
    </dgm:pt>
    <dgm:pt modelId="{EE3EAE87-2938-40DD-BE6A-285F83C3E910}" type="pres">
      <dgm:prSet presAssocID="{CB201492-3553-4DB9-A2B1-7CF8D15096D3}" presName="root2" presStyleCnt="0"/>
      <dgm:spPr/>
    </dgm:pt>
    <dgm:pt modelId="{D50376CA-2D96-4EA4-8D58-234CE129E294}" type="pres">
      <dgm:prSet presAssocID="{CB201492-3553-4DB9-A2B1-7CF8D15096D3}" presName="LevelTwoTextNode" presStyleLbl="node2" presStyleIdx="3" presStyleCnt="5">
        <dgm:presLayoutVars>
          <dgm:chPref val="3"/>
        </dgm:presLayoutVars>
      </dgm:prSet>
      <dgm:spPr/>
    </dgm:pt>
    <dgm:pt modelId="{3393CCBB-7C93-490B-8B8A-25D3D480670E}" type="pres">
      <dgm:prSet presAssocID="{CB201492-3553-4DB9-A2B1-7CF8D15096D3}" presName="level3hierChild" presStyleCnt="0"/>
      <dgm:spPr/>
    </dgm:pt>
    <dgm:pt modelId="{B291B817-C0EA-411A-94AE-BBC40655AA85}" type="pres">
      <dgm:prSet presAssocID="{795ED594-1085-4949-84AC-5CBF8247FABC}" presName="conn2-1" presStyleLbl="parChTrans1D2" presStyleIdx="4" presStyleCnt="5"/>
      <dgm:spPr/>
    </dgm:pt>
    <dgm:pt modelId="{97BD026E-2043-4787-BA6E-D5FB0B58ADAA}" type="pres">
      <dgm:prSet presAssocID="{795ED594-1085-4949-84AC-5CBF8247FABC}" presName="connTx" presStyleLbl="parChTrans1D2" presStyleIdx="4" presStyleCnt="5"/>
      <dgm:spPr/>
    </dgm:pt>
    <dgm:pt modelId="{F0646E0D-B5BF-43CE-8C75-7BC686C2E7D1}" type="pres">
      <dgm:prSet presAssocID="{C9A9221C-424C-4A6A-B4B6-F08A95043C2D}" presName="root2" presStyleCnt="0"/>
      <dgm:spPr/>
    </dgm:pt>
    <dgm:pt modelId="{6BB370D9-9CD4-4EC5-8EE8-51AEBE1ACC6E}" type="pres">
      <dgm:prSet presAssocID="{C9A9221C-424C-4A6A-B4B6-F08A95043C2D}" presName="LevelTwoTextNode" presStyleLbl="node2" presStyleIdx="4" presStyleCnt="5">
        <dgm:presLayoutVars>
          <dgm:chPref val="3"/>
        </dgm:presLayoutVars>
      </dgm:prSet>
      <dgm:spPr/>
    </dgm:pt>
    <dgm:pt modelId="{ED8CC6AD-60C1-432C-AC05-84C848B57238}" type="pres">
      <dgm:prSet presAssocID="{C9A9221C-424C-4A6A-B4B6-F08A95043C2D}" presName="level3hierChild" presStyleCnt="0"/>
      <dgm:spPr/>
    </dgm:pt>
  </dgm:ptLst>
  <dgm:cxnLst>
    <dgm:cxn modelId="{08E63600-D1AA-4896-AFC3-80C8AC26A910}" type="presOf" srcId="{3F8A553B-268A-4844-A4C6-A015413E41D0}" destId="{D6EBD77B-AD28-4B97-8513-FA477D94AC06}" srcOrd="1" destOrd="0" presId="urn:microsoft.com/office/officeart/2008/layout/HorizontalMultiLevelHierarchy"/>
    <dgm:cxn modelId="{A67D8A34-EDF2-4461-874D-45185286E92E}" srcId="{4D7A8089-9144-4448-BD67-52859E79335D}" destId="{67B26087-5D4C-4EB5-9EBE-4DD388561B6F}" srcOrd="1" destOrd="0" parTransId="{3F8A553B-268A-4844-A4C6-A015413E41D0}" sibTransId="{F187263E-5C85-4060-933F-5898C7C9D1D6}"/>
    <dgm:cxn modelId="{2F8EBE3D-034B-41D1-89A4-C28CBDCA34B0}" type="presOf" srcId="{CB201492-3553-4DB9-A2B1-7CF8D15096D3}" destId="{D50376CA-2D96-4EA4-8D58-234CE129E294}" srcOrd="0" destOrd="0" presId="urn:microsoft.com/office/officeart/2008/layout/HorizontalMultiLevelHierarchy"/>
    <dgm:cxn modelId="{0727BB5F-43A8-40DF-9BDD-F1ED0B6CB1EF}" type="presOf" srcId="{A56FB609-2C21-4BA7-9263-565D8CCBA9D3}" destId="{D0373B64-654C-4655-B2A6-FE32F7F64041}" srcOrd="0" destOrd="0" presId="urn:microsoft.com/office/officeart/2008/layout/HorizontalMultiLevelHierarchy"/>
    <dgm:cxn modelId="{DBE14460-61FA-479E-8E23-4D5891CE4E17}" type="presOf" srcId="{795ED594-1085-4949-84AC-5CBF8247FABC}" destId="{97BD026E-2043-4787-BA6E-D5FB0B58ADAA}" srcOrd="1" destOrd="0" presId="urn:microsoft.com/office/officeart/2008/layout/HorizontalMultiLevelHierarchy"/>
    <dgm:cxn modelId="{DC6B0C61-65E1-4551-8258-FB57F368AE7B}" type="presOf" srcId="{67B26087-5D4C-4EB5-9EBE-4DD388561B6F}" destId="{B495F2EA-791A-4DEF-B3CC-01FAA07C140D}" srcOrd="0" destOrd="0" presId="urn:microsoft.com/office/officeart/2008/layout/HorizontalMultiLevelHierarchy"/>
    <dgm:cxn modelId="{76F36C46-EECE-4AC7-AA19-70F48563606F}" srcId="{4D7A8089-9144-4448-BD67-52859E79335D}" destId="{EE94ACC7-F74D-4AC5-AA1C-AB3917C52C3F}" srcOrd="2" destOrd="0" parTransId="{7CB1C29E-DDB7-4BEB-B802-491E2A7A46CF}" sibTransId="{40594135-4775-4270-9F75-D2D9A42A2104}"/>
    <dgm:cxn modelId="{1A239E68-12E0-44AC-862C-2E2890D2414B}" srcId="{A56FB609-2C21-4BA7-9263-565D8CCBA9D3}" destId="{4D7A8089-9144-4448-BD67-52859E79335D}" srcOrd="0" destOrd="0" parTransId="{5F8ECAE8-C014-465B-BCFA-DA92287DC2FE}" sibTransId="{9C807822-DC4A-45E1-8AA7-57FE80EAF0DB}"/>
    <dgm:cxn modelId="{84172353-2123-4E47-9B46-B9094365C46E}" type="presOf" srcId="{F1A0671B-5CB0-4DC0-9297-59271D053358}" destId="{3350D176-A834-4188-BC3C-2FDE9C3BB86D}" srcOrd="1" destOrd="0" presId="urn:microsoft.com/office/officeart/2008/layout/HorizontalMultiLevelHierarchy"/>
    <dgm:cxn modelId="{5C6DAC8C-916A-4FDE-B8E3-38F98CD569CD}" type="presOf" srcId="{EE94ACC7-F74D-4AC5-AA1C-AB3917C52C3F}" destId="{6A3B24C6-29DD-4DF3-ADCB-05F142F2F979}" srcOrd="0" destOrd="0" presId="urn:microsoft.com/office/officeart/2008/layout/HorizontalMultiLevelHierarchy"/>
    <dgm:cxn modelId="{7281BC9B-783E-4A9A-8BDE-7B64E24D73FD}" srcId="{4D7A8089-9144-4448-BD67-52859E79335D}" destId="{CB201492-3553-4DB9-A2B1-7CF8D15096D3}" srcOrd="3" destOrd="0" parTransId="{AC6DA145-0A88-4941-BCD9-CC8A7B75064A}" sibTransId="{88DDD382-BBE2-4772-9167-22C633C0568B}"/>
    <dgm:cxn modelId="{E1F3B79C-DD7B-4F49-BA16-A6BD0B183619}" type="presOf" srcId="{7CB1C29E-DDB7-4BEB-B802-491E2A7A46CF}" destId="{0D022530-AAED-4086-94D7-A240AE95EBBA}" srcOrd="0" destOrd="0" presId="urn:microsoft.com/office/officeart/2008/layout/HorizontalMultiLevelHierarchy"/>
    <dgm:cxn modelId="{7398809F-57F4-41B7-8257-16D5DE2179DA}" type="presOf" srcId="{7CB1C29E-DDB7-4BEB-B802-491E2A7A46CF}" destId="{5F1474EC-9B13-4173-8C79-5374D5F3CD84}" srcOrd="1" destOrd="0" presId="urn:microsoft.com/office/officeart/2008/layout/HorizontalMultiLevelHierarchy"/>
    <dgm:cxn modelId="{EB7EC0A1-24B3-4EA8-8AC2-E442424C67FE}" srcId="{4D7A8089-9144-4448-BD67-52859E79335D}" destId="{C9A9221C-424C-4A6A-B4B6-F08A95043C2D}" srcOrd="4" destOrd="0" parTransId="{795ED594-1085-4949-84AC-5CBF8247FABC}" sibTransId="{156200B5-CE64-49C2-9A28-52AFC2E56749}"/>
    <dgm:cxn modelId="{7A5F74B9-FE58-4897-846E-02DF21077AC6}" type="presOf" srcId="{4D7A8089-9144-4448-BD67-52859E79335D}" destId="{A99D037E-25FE-4A3F-8F9F-329F8E191642}" srcOrd="0" destOrd="0" presId="urn:microsoft.com/office/officeart/2008/layout/HorizontalMultiLevelHierarchy"/>
    <dgm:cxn modelId="{F7721DBA-4770-4E8D-865D-164AEA15D4B5}" type="presOf" srcId="{795ED594-1085-4949-84AC-5CBF8247FABC}" destId="{B291B817-C0EA-411A-94AE-BBC40655AA85}" srcOrd="0" destOrd="0" presId="urn:microsoft.com/office/officeart/2008/layout/HorizontalMultiLevelHierarchy"/>
    <dgm:cxn modelId="{4EEB44C7-D942-452A-967E-0E6F0DC1121F}" type="presOf" srcId="{AC6DA145-0A88-4941-BCD9-CC8A7B75064A}" destId="{FD616936-F1F8-4952-82FF-A1243ECDB0E6}" srcOrd="1" destOrd="0" presId="urn:microsoft.com/office/officeart/2008/layout/HorizontalMultiLevelHierarchy"/>
    <dgm:cxn modelId="{242B57DA-681D-4D9D-A4F1-DE3883CA2D69}" type="presOf" srcId="{AC6DA145-0A88-4941-BCD9-CC8A7B75064A}" destId="{46785334-4B93-4E33-B080-BD924F6F2F25}" srcOrd="0" destOrd="0" presId="urn:microsoft.com/office/officeart/2008/layout/HorizontalMultiLevelHierarchy"/>
    <dgm:cxn modelId="{5B4F45DB-CE66-4359-B014-16212494BFEA}" type="presOf" srcId="{B3F74A12-B011-4564-B8CF-C03C2418082E}" destId="{72102FD5-E234-4CAA-BB02-B0AE1292F096}" srcOrd="0" destOrd="0" presId="urn:microsoft.com/office/officeart/2008/layout/HorizontalMultiLevelHierarchy"/>
    <dgm:cxn modelId="{876CEDE9-464A-418D-A195-4D59301E9354}" type="presOf" srcId="{C9A9221C-424C-4A6A-B4B6-F08A95043C2D}" destId="{6BB370D9-9CD4-4EC5-8EE8-51AEBE1ACC6E}" srcOrd="0" destOrd="0" presId="urn:microsoft.com/office/officeart/2008/layout/HorizontalMultiLevelHierarchy"/>
    <dgm:cxn modelId="{61A8B9EA-02FF-427E-91E3-0FE76054FA3E}" type="presOf" srcId="{3F8A553B-268A-4844-A4C6-A015413E41D0}" destId="{8E9E3571-EA67-44A9-A070-264685A9AEC2}" srcOrd="0" destOrd="0" presId="urn:microsoft.com/office/officeart/2008/layout/HorizontalMultiLevelHierarchy"/>
    <dgm:cxn modelId="{8FEE48F7-C3FD-4C1B-8AB0-8B4EB0A3F313}" type="presOf" srcId="{F1A0671B-5CB0-4DC0-9297-59271D053358}" destId="{479FAC39-E8E1-489E-910E-9AFC5912740A}" srcOrd="0" destOrd="0" presId="urn:microsoft.com/office/officeart/2008/layout/HorizontalMultiLevelHierarchy"/>
    <dgm:cxn modelId="{A065F2F9-9738-47E6-A566-7BBEB3FE2DA4}" srcId="{4D7A8089-9144-4448-BD67-52859E79335D}" destId="{B3F74A12-B011-4564-B8CF-C03C2418082E}" srcOrd="0" destOrd="0" parTransId="{F1A0671B-5CB0-4DC0-9297-59271D053358}" sibTransId="{031C25CB-0F4D-42C6-8D1A-E6D090CE36FB}"/>
    <dgm:cxn modelId="{9CAD9A3B-1B7F-46E8-A4EF-FF71D23996C3}" type="presParOf" srcId="{D0373B64-654C-4655-B2A6-FE32F7F64041}" destId="{F1AC44F9-9AED-4A71-85C4-6C7E3B685067}" srcOrd="0" destOrd="0" presId="urn:microsoft.com/office/officeart/2008/layout/HorizontalMultiLevelHierarchy"/>
    <dgm:cxn modelId="{A0793526-828E-46EE-A068-F2CB9F3E6D14}" type="presParOf" srcId="{F1AC44F9-9AED-4A71-85C4-6C7E3B685067}" destId="{A99D037E-25FE-4A3F-8F9F-329F8E191642}" srcOrd="0" destOrd="0" presId="urn:microsoft.com/office/officeart/2008/layout/HorizontalMultiLevelHierarchy"/>
    <dgm:cxn modelId="{55216B0E-63FB-4B05-8A2D-C3BEC79FF0DE}" type="presParOf" srcId="{F1AC44F9-9AED-4A71-85C4-6C7E3B685067}" destId="{17F8C8E9-F5A0-4150-83E7-CED906FB97AF}" srcOrd="1" destOrd="0" presId="urn:microsoft.com/office/officeart/2008/layout/HorizontalMultiLevelHierarchy"/>
    <dgm:cxn modelId="{B2577243-7C94-42BB-9C5C-23D7E5199AA3}" type="presParOf" srcId="{17F8C8E9-F5A0-4150-83E7-CED906FB97AF}" destId="{479FAC39-E8E1-489E-910E-9AFC5912740A}" srcOrd="0" destOrd="0" presId="urn:microsoft.com/office/officeart/2008/layout/HorizontalMultiLevelHierarchy"/>
    <dgm:cxn modelId="{DAD9A016-3C44-47E4-8ECB-58B2893ED5EB}" type="presParOf" srcId="{479FAC39-E8E1-489E-910E-9AFC5912740A}" destId="{3350D176-A834-4188-BC3C-2FDE9C3BB86D}" srcOrd="0" destOrd="0" presId="urn:microsoft.com/office/officeart/2008/layout/HorizontalMultiLevelHierarchy"/>
    <dgm:cxn modelId="{2A9629E1-1380-4E78-8030-3EF98C3E1026}" type="presParOf" srcId="{17F8C8E9-F5A0-4150-83E7-CED906FB97AF}" destId="{15D714AD-B18F-4EA8-A8C2-7309BE3CEA5F}" srcOrd="1" destOrd="0" presId="urn:microsoft.com/office/officeart/2008/layout/HorizontalMultiLevelHierarchy"/>
    <dgm:cxn modelId="{808AE2B4-4EA0-4504-9724-20054461DA7C}" type="presParOf" srcId="{15D714AD-B18F-4EA8-A8C2-7309BE3CEA5F}" destId="{72102FD5-E234-4CAA-BB02-B0AE1292F096}" srcOrd="0" destOrd="0" presId="urn:microsoft.com/office/officeart/2008/layout/HorizontalMultiLevelHierarchy"/>
    <dgm:cxn modelId="{F647F25C-1F92-467F-A0E8-BAE50BDB36EA}" type="presParOf" srcId="{15D714AD-B18F-4EA8-A8C2-7309BE3CEA5F}" destId="{51A39E67-F38D-419C-B8D5-AAB360F9FBFE}" srcOrd="1" destOrd="0" presId="urn:microsoft.com/office/officeart/2008/layout/HorizontalMultiLevelHierarchy"/>
    <dgm:cxn modelId="{2DE00570-4DD2-483F-BF10-5044E346A23F}" type="presParOf" srcId="{17F8C8E9-F5A0-4150-83E7-CED906FB97AF}" destId="{8E9E3571-EA67-44A9-A070-264685A9AEC2}" srcOrd="2" destOrd="0" presId="urn:microsoft.com/office/officeart/2008/layout/HorizontalMultiLevelHierarchy"/>
    <dgm:cxn modelId="{8AA5B0FD-AA2B-4083-A0BB-34E3E1F5AA6A}" type="presParOf" srcId="{8E9E3571-EA67-44A9-A070-264685A9AEC2}" destId="{D6EBD77B-AD28-4B97-8513-FA477D94AC06}" srcOrd="0" destOrd="0" presId="urn:microsoft.com/office/officeart/2008/layout/HorizontalMultiLevelHierarchy"/>
    <dgm:cxn modelId="{CB958C0E-C209-4225-A5E5-21840D0575BD}" type="presParOf" srcId="{17F8C8E9-F5A0-4150-83E7-CED906FB97AF}" destId="{B7ECB291-BA90-491F-A3F3-7ECB25C5E61F}" srcOrd="3" destOrd="0" presId="urn:microsoft.com/office/officeart/2008/layout/HorizontalMultiLevelHierarchy"/>
    <dgm:cxn modelId="{655258CE-7244-4175-AF6B-7AEBA9EA2728}" type="presParOf" srcId="{B7ECB291-BA90-491F-A3F3-7ECB25C5E61F}" destId="{B495F2EA-791A-4DEF-B3CC-01FAA07C140D}" srcOrd="0" destOrd="0" presId="urn:microsoft.com/office/officeart/2008/layout/HorizontalMultiLevelHierarchy"/>
    <dgm:cxn modelId="{E01A1E7D-2A6A-4F4F-B05B-146C8FB13DD2}" type="presParOf" srcId="{B7ECB291-BA90-491F-A3F3-7ECB25C5E61F}" destId="{3CE6FD63-CD69-4242-8E18-66DB7FFFE0D9}" srcOrd="1" destOrd="0" presId="urn:microsoft.com/office/officeart/2008/layout/HorizontalMultiLevelHierarchy"/>
    <dgm:cxn modelId="{0AEB49DA-A997-4041-B21C-2CB6E1EA169C}" type="presParOf" srcId="{17F8C8E9-F5A0-4150-83E7-CED906FB97AF}" destId="{0D022530-AAED-4086-94D7-A240AE95EBBA}" srcOrd="4" destOrd="0" presId="urn:microsoft.com/office/officeart/2008/layout/HorizontalMultiLevelHierarchy"/>
    <dgm:cxn modelId="{9AB99434-E92A-4F9C-92D6-5BB8126B11B7}" type="presParOf" srcId="{0D022530-AAED-4086-94D7-A240AE95EBBA}" destId="{5F1474EC-9B13-4173-8C79-5374D5F3CD84}" srcOrd="0" destOrd="0" presId="urn:microsoft.com/office/officeart/2008/layout/HorizontalMultiLevelHierarchy"/>
    <dgm:cxn modelId="{C4BAAFDA-81AB-46A6-BEC0-99F62D90B2E0}" type="presParOf" srcId="{17F8C8E9-F5A0-4150-83E7-CED906FB97AF}" destId="{E56800AC-0837-4F0C-B8D4-25BCD3CFD272}" srcOrd="5" destOrd="0" presId="urn:microsoft.com/office/officeart/2008/layout/HorizontalMultiLevelHierarchy"/>
    <dgm:cxn modelId="{CD8AD0D2-05A2-415B-9149-E1EAC5D2ABAE}" type="presParOf" srcId="{E56800AC-0837-4F0C-B8D4-25BCD3CFD272}" destId="{6A3B24C6-29DD-4DF3-ADCB-05F142F2F979}" srcOrd="0" destOrd="0" presId="urn:microsoft.com/office/officeart/2008/layout/HorizontalMultiLevelHierarchy"/>
    <dgm:cxn modelId="{EB1D8612-7008-47E3-8CD1-401A333D13BB}" type="presParOf" srcId="{E56800AC-0837-4F0C-B8D4-25BCD3CFD272}" destId="{4FEF20D1-5F2E-43C4-8241-582C673A7CC6}" srcOrd="1" destOrd="0" presId="urn:microsoft.com/office/officeart/2008/layout/HorizontalMultiLevelHierarchy"/>
    <dgm:cxn modelId="{727C85E4-28DF-45E9-8E1C-D896BD9F75FC}" type="presParOf" srcId="{17F8C8E9-F5A0-4150-83E7-CED906FB97AF}" destId="{46785334-4B93-4E33-B080-BD924F6F2F25}" srcOrd="6" destOrd="0" presId="urn:microsoft.com/office/officeart/2008/layout/HorizontalMultiLevelHierarchy"/>
    <dgm:cxn modelId="{68B8DA90-3FF4-4126-B189-29B24C925A11}" type="presParOf" srcId="{46785334-4B93-4E33-B080-BD924F6F2F25}" destId="{FD616936-F1F8-4952-82FF-A1243ECDB0E6}" srcOrd="0" destOrd="0" presId="urn:microsoft.com/office/officeart/2008/layout/HorizontalMultiLevelHierarchy"/>
    <dgm:cxn modelId="{8694A3D5-03C4-4A3E-9B67-E54E4E70B7D6}" type="presParOf" srcId="{17F8C8E9-F5A0-4150-83E7-CED906FB97AF}" destId="{EE3EAE87-2938-40DD-BE6A-285F83C3E910}" srcOrd="7" destOrd="0" presId="urn:microsoft.com/office/officeart/2008/layout/HorizontalMultiLevelHierarchy"/>
    <dgm:cxn modelId="{60583B0E-C078-41E7-BFA4-59916EBD20DC}" type="presParOf" srcId="{EE3EAE87-2938-40DD-BE6A-285F83C3E910}" destId="{D50376CA-2D96-4EA4-8D58-234CE129E294}" srcOrd="0" destOrd="0" presId="urn:microsoft.com/office/officeart/2008/layout/HorizontalMultiLevelHierarchy"/>
    <dgm:cxn modelId="{98677896-7416-4481-8008-20C70199A60D}" type="presParOf" srcId="{EE3EAE87-2938-40DD-BE6A-285F83C3E910}" destId="{3393CCBB-7C93-490B-8B8A-25D3D480670E}" srcOrd="1" destOrd="0" presId="urn:microsoft.com/office/officeart/2008/layout/HorizontalMultiLevelHierarchy"/>
    <dgm:cxn modelId="{02F92D80-9A8A-4064-844D-D1A69749EBDF}" type="presParOf" srcId="{17F8C8E9-F5A0-4150-83E7-CED906FB97AF}" destId="{B291B817-C0EA-411A-94AE-BBC40655AA85}" srcOrd="8" destOrd="0" presId="urn:microsoft.com/office/officeart/2008/layout/HorizontalMultiLevelHierarchy"/>
    <dgm:cxn modelId="{B678D5F6-1EA3-4639-B406-513D6468D510}" type="presParOf" srcId="{B291B817-C0EA-411A-94AE-BBC40655AA85}" destId="{97BD026E-2043-4787-BA6E-D5FB0B58ADAA}" srcOrd="0" destOrd="0" presId="urn:microsoft.com/office/officeart/2008/layout/HorizontalMultiLevelHierarchy"/>
    <dgm:cxn modelId="{0892ED76-019C-4C14-AED6-420EAD53E043}" type="presParOf" srcId="{17F8C8E9-F5A0-4150-83E7-CED906FB97AF}" destId="{F0646E0D-B5BF-43CE-8C75-7BC686C2E7D1}" srcOrd="9" destOrd="0" presId="urn:microsoft.com/office/officeart/2008/layout/HorizontalMultiLevelHierarchy"/>
    <dgm:cxn modelId="{F2D4E8CC-DD1B-4430-BBDC-DC9F14CD595A}" type="presParOf" srcId="{F0646E0D-B5BF-43CE-8C75-7BC686C2E7D1}" destId="{6BB370D9-9CD4-4EC5-8EE8-51AEBE1ACC6E}" srcOrd="0" destOrd="0" presId="urn:microsoft.com/office/officeart/2008/layout/HorizontalMultiLevelHierarchy"/>
    <dgm:cxn modelId="{C0DF1DFD-FA02-4C42-9179-E2BE19996CB5}" type="presParOf" srcId="{F0646E0D-B5BF-43CE-8C75-7BC686C2E7D1}" destId="{ED8CC6AD-60C1-432C-AC05-84C848B57238}" srcOrd="1" destOrd="0" presId="urn:microsoft.com/office/officeart/2008/layout/HorizontalMultiLevelHierarchy"/>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A56FB609-2C21-4BA7-9263-565D8CCBA9D3}" type="doc">
      <dgm:prSet loTypeId="urn:microsoft.com/office/officeart/2008/layout/HorizontalMultiLevelHierarchy" loCatId="hierarchy" qsTypeId="urn:microsoft.com/office/officeart/2005/8/quickstyle/simple3" qsCatId="simple" csTypeId="urn:microsoft.com/office/officeart/2005/8/colors/colorful1" csCatId="colorful" phldr="1"/>
      <dgm:spPr/>
      <dgm:t>
        <a:bodyPr/>
        <a:lstStyle/>
        <a:p>
          <a:endParaRPr lang="ru-RU"/>
        </a:p>
      </dgm:t>
    </dgm:pt>
    <dgm:pt modelId="{4D7A8089-9144-4448-BD67-52859E79335D}">
      <dgm:prSet phldrT="[Text]" custT="1"/>
      <dgm:spPr/>
      <dgm:t>
        <a:bodyPr/>
        <a:lstStyle/>
        <a:p>
          <a:r>
            <a:rPr lang="ru-RU" sz="1200">
              <a:latin typeface="Times New Roman" panose="02020603050405020304" pitchFamily="18" charset="0"/>
              <a:cs typeface="Times New Roman" panose="02020603050405020304" pitchFamily="18" charset="0"/>
            </a:rPr>
            <a:t>Международное и межсекторальное сотрудничество</a:t>
          </a:r>
        </a:p>
      </dgm:t>
    </dgm:pt>
    <dgm:pt modelId="{5F8ECAE8-C014-465B-BCFA-DA92287DC2FE}" type="par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9C807822-DC4A-45E1-8AA7-57FE80EAF0DB}" type="sibTrans" cxnId="{1A239E68-12E0-44AC-862C-2E2890D2414B}">
      <dgm:prSet/>
      <dgm:spPr/>
      <dgm:t>
        <a:bodyPr/>
        <a:lstStyle/>
        <a:p>
          <a:endParaRPr lang="ru-RU">
            <a:latin typeface="Times New Roman" panose="02020603050405020304" pitchFamily="18" charset="0"/>
            <a:cs typeface="Times New Roman" panose="02020603050405020304" pitchFamily="18" charset="0"/>
          </a:endParaRPr>
        </a:p>
      </dgm:t>
    </dgm:pt>
    <dgm:pt modelId="{B3F74A12-B011-4564-B8CF-C03C2418082E}">
      <dgm:prSet phldrT="[Text]"/>
      <dgm:spPr/>
      <dgm:t>
        <a:bodyPr/>
        <a:lstStyle/>
        <a:p>
          <a:r>
            <a:rPr lang="ru-RU">
              <a:latin typeface="Times New Roman" panose="02020603050405020304" pitchFamily="18" charset="0"/>
              <a:cs typeface="Times New Roman" panose="02020603050405020304" pitchFamily="18" charset="0"/>
            </a:rPr>
            <a:t>Активизировать участие Казахстана в международных программах цифрового равенства, таких как </a:t>
          </a:r>
          <a:r>
            <a:rPr lang="en-US">
              <a:latin typeface="Times New Roman" panose="02020603050405020304" pitchFamily="18" charset="0"/>
              <a:cs typeface="Times New Roman" panose="02020603050405020304" pitchFamily="18" charset="0"/>
            </a:rPr>
            <a:t>Digital Inclusion (ITU) </a:t>
          </a:r>
          <a:r>
            <a:rPr lang="ru-RU">
              <a:latin typeface="Times New Roman" panose="02020603050405020304" pitchFamily="18" charset="0"/>
              <a:cs typeface="Times New Roman" panose="02020603050405020304" pitchFamily="18" charset="0"/>
            </a:rPr>
            <a:t>и </a:t>
          </a:r>
          <a:r>
            <a:rPr lang="en-US">
              <a:latin typeface="Times New Roman" panose="02020603050405020304" pitchFamily="18" charset="0"/>
              <a:cs typeface="Times New Roman" panose="02020603050405020304" pitchFamily="18" charset="0"/>
            </a:rPr>
            <a:t>Digital Skills for All (OECD)</a:t>
          </a:r>
          <a:endParaRPr lang="ru-RU">
            <a:latin typeface="Times New Roman" panose="02020603050405020304" pitchFamily="18" charset="0"/>
            <a:cs typeface="Times New Roman" panose="02020603050405020304" pitchFamily="18" charset="0"/>
          </a:endParaRPr>
        </a:p>
      </dgm:t>
    </dgm:pt>
    <dgm:pt modelId="{F1A0671B-5CB0-4DC0-9297-59271D053358}" type="par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031C25CB-0F4D-42C6-8D1A-E6D090CE36FB}" type="sibTrans" cxnId="{A065F2F9-9738-47E6-A566-7BBEB3FE2DA4}">
      <dgm:prSet/>
      <dgm:spPr/>
      <dgm:t>
        <a:bodyPr/>
        <a:lstStyle/>
        <a:p>
          <a:endParaRPr lang="ru-RU">
            <a:latin typeface="Times New Roman" panose="02020603050405020304" pitchFamily="18" charset="0"/>
            <a:cs typeface="Times New Roman" panose="02020603050405020304" pitchFamily="18" charset="0"/>
          </a:endParaRPr>
        </a:p>
      </dgm:t>
    </dgm:pt>
    <dgm:pt modelId="{67B26087-5D4C-4EB5-9EBE-4DD388561B6F}">
      <dgm:prSet phldrT="[Text]"/>
      <dgm:spPr/>
      <dgm:t>
        <a:bodyPr/>
        <a:lstStyle/>
        <a:p>
          <a:r>
            <a:rPr lang="ru-RU">
              <a:latin typeface="Times New Roman" panose="02020603050405020304" pitchFamily="18" charset="0"/>
              <a:cs typeface="Times New Roman" panose="02020603050405020304" pitchFamily="18" charset="0"/>
            </a:rPr>
            <a:t>Заключить партнерские соглашения с ведущими технологическими корпорациями (</a:t>
          </a:r>
          <a:r>
            <a:rPr lang="en-US">
              <a:latin typeface="Times New Roman" panose="02020603050405020304" pitchFamily="18" charset="0"/>
              <a:cs typeface="Times New Roman" panose="02020603050405020304" pitchFamily="18" charset="0"/>
            </a:rPr>
            <a:t>Google, Microsoft, Huawei) </a:t>
          </a:r>
          <a:r>
            <a:rPr lang="ru-RU">
              <a:latin typeface="Times New Roman" panose="02020603050405020304" pitchFamily="18" charset="0"/>
              <a:cs typeface="Times New Roman" panose="02020603050405020304" pitchFamily="18" charset="0"/>
            </a:rPr>
            <a:t>для реализации образовательных и инфраструктурных проектов</a:t>
          </a:r>
        </a:p>
      </dgm:t>
    </dgm:pt>
    <dgm:pt modelId="{3F8A553B-268A-4844-A4C6-A015413E41D0}" type="par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F187263E-5C85-4060-933F-5898C7C9D1D6}" type="sibTrans" cxnId="{A67D8A34-EDF2-4461-874D-45185286E92E}">
      <dgm:prSet/>
      <dgm:spPr/>
      <dgm:t>
        <a:bodyPr/>
        <a:lstStyle/>
        <a:p>
          <a:endParaRPr lang="ru-RU">
            <a:latin typeface="Times New Roman" panose="02020603050405020304" pitchFamily="18" charset="0"/>
            <a:cs typeface="Times New Roman" panose="02020603050405020304" pitchFamily="18" charset="0"/>
          </a:endParaRPr>
        </a:p>
      </dgm:t>
    </dgm:pt>
    <dgm:pt modelId="{EE94ACC7-F74D-4AC5-AA1C-AB3917C52C3F}">
      <dgm:prSet/>
      <dgm:spPr/>
      <dgm:t>
        <a:bodyPr/>
        <a:lstStyle/>
        <a:p>
          <a:r>
            <a:rPr lang="ru-RU">
              <a:latin typeface="Times New Roman" panose="02020603050405020304" pitchFamily="18" charset="0"/>
              <a:cs typeface="Times New Roman" panose="02020603050405020304" pitchFamily="18" charset="0"/>
            </a:rPr>
            <a:t>Создать региональную платформу Центральной Азии по обмену опытом цифровой инклюзии</a:t>
          </a:r>
        </a:p>
      </dgm:t>
    </dgm:pt>
    <dgm:pt modelId="{7CB1C29E-DDB7-4BEB-B802-491E2A7A46CF}" type="par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40594135-4775-4270-9F75-D2D9A42A2104}" type="sibTrans" cxnId="{76F36C46-EECE-4AC7-AA19-70F48563606F}">
      <dgm:prSet/>
      <dgm:spPr/>
      <dgm:t>
        <a:bodyPr/>
        <a:lstStyle/>
        <a:p>
          <a:endParaRPr lang="ru-RU">
            <a:latin typeface="Times New Roman" panose="02020603050405020304" pitchFamily="18" charset="0"/>
            <a:cs typeface="Times New Roman" panose="02020603050405020304" pitchFamily="18" charset="0"/>
          </a:endParaRPr>
        </a:p>
      </dgm:t>
    </dgm:pt>
    <dgm:pt modelId="{CB201492-3553-4DB9-A2B1-7CF8D15096D3}">
      <dgm:prSet/>
      <dgm:spPr/>
      <dgm:t>
        <a:bodyPr/>
        <a:lstStyle/>
        <a:p>
          <a:r>
            <a:rPr lang="ru-RU">
              <a:latin typeface="Times New Roman" panose="02020603050405020304" pitchFamily="18" charset="0"/>
              <a:cs typeface="Times New Roman" panose="02020603050405020304" pitchFamily="18" charset="0"/>
            </a:rPr>
            <a:t>Развивать сотрудничество между министерствами, университетами и частным сектором в области исследований и пилотных проектов цифрового развития</a:t>
          </a:r>
        </a:p>
      </dgm:t>
    </dgm:pt>
    <dgm:pt modelId="{AC6DA145-0A88-4941-BCD9-CC8A7B75064A}" type="par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88DDD382-BBE2-4772-9167-22C633C0568B}" type="sibTrans" cxnId="{7281BC9B-783E-4A9A-8BDE-7B64E24D73FD}">
      <dgm:prSet/>
      <dgm:spPr/>
      <dgm:t>
        <a:bodyPr/>
        <a:lstStyle/>
        <a:p>
          <a:endParaRPr lang="ru-RU">
            <a:latin typeface="Times New Roman" panose="02020603050405020304" pitchFamily="18" charset="0"/>
            <a:cs typeface="Times New Roman" panose="02020603050405020304" pitchFamily="18" charset="0"/>
          </a:endParaRPr>
        </a:p>
      </dgm:t>
    </dgm:pt>
    <dgm:pt modelId="{D0373B64-654C-4655-B2A6-FE32F7F64041}" type="pres">
      <dgm:prSet presAssocID="{A56FB609-2C21-4BA7-9263-565D8CCBA9D3}" presName="Name0" presStyleCnt="0">
        <dgm:presLayoutVars>
          <dgm:chPref val="1"/>
          <dgm:dir/>
          <dgm:animOne val="branch"/>
          <dgm:animLvl val="lvl"/>
          <dgm:resizeHandles val="exact"/>
        </dgm:presLayoutVars>
      </dgm:prSet>
      <dgm:spPr/>
    </dgm:pt>
    <dgm:pt modelId="{F1AC44F9-9AED-4A71-85C4-6C7E3B685067}" type="pres">
      <dgm:prSet presAssocID="{4D7A8089-9144-4448-BD67-52859E79335D}" presName="root1" presStyleCnt="0"/>
      <dgm:spPr/>
    </dgm:pt>
    <dgm:pt modelId="{A99D037E-25FE-4A3F-8F9F-329F8E191642}" type="pres">
      <dgm:prSet presAssocID="{4D7A8089-9144-4448-BD67-52859E79335D}" presName="LevelOneTextNode" presStyleLbl="node0" presStyleIdx="0" presStyleCnt="1">
        <dgm:presLayoutVars>
          <dgm:chPref val="3"/>
        </dgm:presLayoutVars>
      </dgm:prSet>
      <dgm:spPr/>
    </dgm:pt>
    <dgm:pt modelId="{17F8C8E9-F5A0-4150-83E7-CED906FB97AF}" type="pres">
      <dgm:prSet presAssocID="{4D7A8089-9144-4448-BD67-52859E79335D}" presName="level2hierChild" presStyleCnt="0"/>
      <dgm:spPr/>
    </dgm:pt>
    <dgm:pt modelId="{479FAC39-E8E1-489E-910E-9AFC5912740A}" type="pres">
      <dgm:prSet presAssocID="{F1A0671B-5CB0-4DC0-9297-59271D053358}" presName="conn2-1" presStyleLbl="parChTrans1D2" presStyleIdx="0" presStyleCnt="4"/>
      <dgm:spPr/>
    </dgm:pt>
    <dgm:pt modelId="{3350D176-A834-4188-BC3C-2FDE9C3BB86D}" type="pres">
      <dgm:prSet presAssocID="{F1A0671B-5CB0-4DC0-9297-59271D053358}" presName="connTx" presStyleLbl="parChTrans1D2" presStyleIdx="0" presStyleCnt="4"/>
      <dgm:spPr/>
    </dgm:pt>
    <dgm:pt modelId="{15D714AD-B18F-4EA8-A8C2-7309BE3CEA5F}" type="pres">
      <dgm:prSet presAssocID="{B3F74A12-B011-4564-B8CF-C03C2418082E}" presName="root2" presStyleCnt="0"/>
      <dgm:spPr/>
    </dgm:pt>
    <dgm:pt modelId="{72102FD5-E234-4CAA-BB02-B0AE1292F096}" type="pres">
      <dgm:prSet presAssocID="{B3F74A12-B011-4564-B8CF-C03C2418082E}" presName="LevelTwoTextNode" presStyleLbl="node2" presStyleIdx="0" presStyleCnt="4">
        <dgm:presLayoutVars>
          <dgm:chPref val="3"/>
        </dgm:presLayoutVars>
      </dgm:prSet>
      <dgm:spPr/>
    </dgm:pt>
    <dgm:pt modelId="{51A39E67-F38D-419C-B8D5-AAB360F9FBFE}" type="pres">
      <dgm:prSet presAssocID="{B3F74A12-B011-4564-B8CF-C03C2418082E}" presName="level3hierChild" presStyleCnt="0"/>
      <dgm:spPr/>
    </dgm:pt>
    <dgm:pt modelId="{8E9E3571-EA67-44A9-A070-264685A9AEC2}" type="pres">
      <dgm:prSet presAssocID="{3F8A553B-268A-4844-A4C6-A015413E41D0}" presName="conn2-1" presStyleLbl="parChTrans1D2" presStyleIdx="1" presStyleCnt="4"/>
      <dgm:spPr/>
    </dgm:pt>
    <dgm:pt modelId="{D6EBD77B-AD28-4B97-8513-FA477D94AC06}" type="pres">
      <dgm:prSet presAssocID="{3F8A553B-268A-4844-A4C6-A015413E41D0}" presName="connTx" presStyleLbl="parChTrans1D2" presStyleIdx="1" presStyleCnt="4"/>
      <dgm:spPr/>
    </dgm:pt>
    <dgm:pt modelId="{B7ECB291-BA90-491F-A3F3-7ECB25C5E61F}" type="pres">
      <dgm:prSet presAssocID="{67B26087-5D4C-4EB5-9EBE-4DD388561B6F}" presName="root2" presStyleCnt="0"/>
      <dgm:spPr/>
    </dgm:pt>
    <dgm:pt modelId="{B495F2EA-791A-4DEF-B3CC-01FAA07C140D}" type="pres">
      <dgm:prSet presAssocID="{67B26087-5D4C-4EB5-9EBE-4DD388561B6F}" presName="LevelTwoTextNode" presStyleLbl="node2" presStyleIdx="1" presStyleCnt="4">
        <dgm:presLayoutVars>
          <dgm:chPref val="3"/>
        </dgm:presLayoutVars>
      </dgm:prSet>
      <dgm:spPr/>
    </dgm:pt>
    <dgm:pt modelId="{3CE6FD63-CD69-4242-8E18-66DB7FFFE0D9}" type="pres">
      <dgm:prSet presAssocID="{67B26087-5D4C-4EB5-9EBE-4DD388561B6F}" presName="level3hierChild" presStyleCnt="0"/>
      <dgm:spPr/>
    </dgm:pt>
    <dgm:pt modelId="{0D022530-AAED-4086-94D7-A240AE95EBBA}" type="pres">
      <dgm:prSet presAssocID="{7CB1C29E-DDB7-4BEB-B802-491E2A7A46CF}" presName="conn2-1" presStyleLbl="parChTrans1D2" presStyleIdx="2" presStyleCnt="4"/>
      <dgm:spPr/>
    </dgm:pt>
    <dgm:pt modelId="{5F1474EC-9B13-4173-8C79-5374D5F3CD84}" type="pres">
      <dgm:prSet presAssocID="{7CB1C29E-DDB7-4BEB-B802-491E2A7A46CF}" presName="connTx" presStyleLbl="parChTrans1D2" presStyleIdx="2" presStyleCnt="4"/>
      <dgm:spPr/>
    </dgm:pt>
    <dgm:pt modelId="{E56800AC-0837-4F0C-B8D4-25BCD3CFD272}" type="pres">
      <dgm:prSet presAssocID="{EE94ACC7-F74D-4AC5-AA1C-AB3917C52C3F}" presName="root2" presStyleCnt="0"/>
      <dgm:spPr/>
    </dgm:pt>
    <dgm:pt modelId="{6A3B24C6-29DD-4DF3-ADCB-05F142F2F979}" type="pres">
      <dgm:prSet presAssocID="{EE94ACC7-F74D-4AC5-AA1C-AB3917C52C3F}" presName="LevelTwoTextNode" presStyleLbl="node2" presStyleIdx="2" presStyleCnt="4">
        <dgm:presLayoutVars>
          <dgm:chPref val="3"/>
        </dgm:presLayoutVars>
      </dgm:prSet>
      <dgm:spPr/>
    </dgm:pt>
    <dgm:pt modelId="{4FEF20D1-5F2E-43C4-8241-582C673A7CC6}" type="pres">
      <dgm:prSet presAssocID="{EE94ACC7-F74D-4AC5-AA1C-AB3917C52C3F}" presName="level3hierChild" presStyleCnt="0"/>
      <dgm:spPr/>
    </dgm:pt>
    <dgm:pt modelId="{46785334-4B93-4E33-B080-BD924F6F2F25}" type="pres">
      <dgm:prSet presAssocID="{AC6DA145-0A88-4941-BCD9-CC8A7B75064A}" presName="conn2-1" presStyleLbl="parChTrans1D2" presStyleIdx="3" presStyleCnt="4"/>
      <dgm:spPr/>
    </dgm:pt>
    <dgm:pt modelId="{FD616936-F1F8-4952-82FF-A1243ECDB0E6}" type="pres">
      <dgm:prSet presAssocID="{AC6DA145-0A88-4941-BCD9-CC8A7B75064A}" presName="connTx" presStyleLbl="parChTrans1D2" presStyleIdx="3" presStyleCnt="4"/>
      <dgm:spPr/>
    </dgm:pt>
    <dgm:pt modelId="{EE3EAE87-2938-40DD-BE6A-285F83C3E910}" type="pres">
      <dgm:prSet presAssocID="{CB201492-3553-4DB9-A2B1-7CF8D15096D3}" presName="root2" presStyleCnt="0"/>
      <dgm:spPr/>
    </dgm:pt>
    <dgm:pt modelId="{D50376CA-2D96-4EA4-8D58-234CE129E294}" type="pres">
      <dgm:prSet presAssocID="{CB201492-3553-4DB9-A2B1-7CF8D15096D3}" presName="LevelTwoTextNode" presStyleLbl="node2" presStyleIdx="3" presStyleCnt="4">
        <dgm:presLayoutVars>
          <dgm:chPref val="3"/>
        </dgm:presLayoutVars>
      </dgm:prSet>
      <dgm:spPr/>
    </dgm:pt>
    <dgm:pt modelId="{3393CCBB-7C93-490B-8B8A-25D3D480670E}" type="pres">
      <dgm:prSet presAssocID="{CB201492-3553-4DB9-A2B1-7CF8D15096D3}" presName="level3hierChild" presStyleCnt="0"/>
      <dgm:spPr/>
    </dgm:pt>
  </dgm:ptLst>
  <dgm:cxnLst>
    <dgm:cxn modelId="{08E63600-D1AA-4896-AFC3-80C8AC26A910}" type="presOf" srcId="{3F8A553B-268A-4844-A4C6-A015413E41D0}" destId="{D6EBD77B-AD28-4B97-8513-FA477D94AC06}" srcOrd="1" destOrd="0" presId="urn:microsoft.com/office/officeart/2008/layout/HorizontalMultiLevelHierarchy"/>
    <dgm:cxn modelId="{A67D8A34-EDF2-4461-874D-45185286E92E}" srcId="{4D7A8089-9144-4448-BD67-52859E79335D}" destId="{67B26087-5D4C-4EB5-9EBE-4DD388561B6F}" srcOrd="1" destOrd="0" parTransId="{3F8A553B-268A-4844-A4C6-A015413E41D0}" sibTransId="{F187263E-5C85-4060-933F-5898C7C9D1D6}"/>
    <dgm:cxn modelId="{2F8EBE3D-034B-41D1-89A4-C28CBDCA34B0}" type="presOf" srcId="{CB201492-3553-4DB9-A2B1-7CF8D15096D3}" destId="{D50376CA-2D96-4EA4-8D58-234CE129E294}" srcOrd="0" destOrd="0" presId="urn:microsoft.com/office/officeart/2008/layout/HorizontalMultiLevelHierarchy"/>
    <dgm:cxn modelId="{0727BB5F-43A8-40DF-9BDD-F1ED0B6CB1EF}" type="presOf" srcId="{A56FB609-2C21-4BA7-9263-565D8CCBA9D3}" destId="{D0373B64-654C-4655-B2A6-FE32F7F64041}" srcOrd="0" destOrd="0" presId="urn:microsoft.com/office/officeart/2008/layout/HorizontalMultiLevelHierarchy"/>
    <dgm:cxn modelId="{DC6B0C61-65E1-4551-8258-FB57F368AE7B}" type="presOf" srcId="{67B26087-5D4C-4EB5-9EBE-4DD388561B6F}" destId="{B495F2EA-791A-4DEF-B3CC-01FAA07C140D}" srcOrd="0" destOrd="0" presId="urn:microsoft.com/office/officeart/2008/layout/HorizontalMultiLevelHierarchy"/>
    <dgm:cxn modelId="{76F36C46-EECE-4AC7-AA19-70F48563606F}" srcId="{4D7A8089-9144-4448-BD67-52859E79335D}" destId="{EE94ACC7-F74D-4AC5-AA1C-AB3917C52C3F}" srcOrd="2" destOrd="0" parTransId="{7CB1C29E-DDB7-4BEB-B802-491E2A7A46CF}" sibTransId="{40594135-4775-4270-9F75-D2D9A42A2104}"/>
    <dgm:cxn modelId="{1A239E68-12E0-44AC-862C-2E2890D2414B}" srcId="{A56FB609-2C21-4BA7-9263-565D8CCBA9D3}" destId="{4D7A8089-9144-4448-BD67-52859E79335D}" srcOrd="0" destOrd="0" parTransId="{5F8ECAE8-C014-465B-BCFA-DA92287DC2FE}" sibTransId="{9C807822-DC4A-45E1-8AA7-57FE80EAF0DB}"/>
    <dgm:cxn modelId="{84172353-2123-4E47-9B46-B9094365C46E}" type="presOf" srcId="{F1A0671B-5CB0-4DC0-9297-59271D053358}" destId="{3350D176-A834-4188-BC3C-2FDE9C3BB86D}" srcOrd="1" destOrd="0" presId="urn:microsoft.com/office/officeart/2008/layout/HorizontalMultiLevelHierarchy"/>
    <dgm:cxn modelId="{5C6DAC8C-916A-4FDE-B8E3-38F98CD569CD}" type="presOf" srcId="{EE94ACC7-F74D-4AC5-AA1C-AB3917C52C3F}" destId="{6A3B24C6-29DD-4DF3-ADCB-05F142F2F979}" srcOrd="0" destOrd="0" presId="urn:microsoft.com/office/officeart/2008/layout/HorizontalMultiLevelHierarchy"/>
    <dgm:cxn modelId="{7281BC9B-783E-4A9A-8BDE-7B64E24D73FD}" srcId="{4D7A8089-9144-4448-BD67-52859E79335D}" destId="{CB201492-3553-4DB9-A2B1-7CF8D15096D3}" srcOrd="3" destOrd="0" parTransId="{AC6DA145-0A88-4941-BCD9-CC8A7B75064A}" sibTransId="{88DDD382-BBE2-4772-9167-22C633C0568B}"/>
    <dgm:cxn modelId="{E1F3B79C-DD7B-4F49-BA16-A6BD0B183619}" type="presOf" srcId="{7CB1C29E-DDB7-4BEB-B802-491E2A7A46CF}" destId="{0D022530-AAED-4086-94D7-A240AE95EBBA}" srcOrd="0" destOrd="0" presId="urn:microsoft.com/office/officeart/2008/layout/HorizontalMultiLevelHierarchy"/>
    <dgm:cxn modelId="{7398809F-57F4-41B7-8257-16D5DE2179DA}" type="presOf" srcId="{7CB1C29E-DDB7-4BEB-B802-491E2A7A46CF}" destId="{5F1474EC-9B13-4173-8C79-5374D5F3CD84}" srcOrd="1" destOrd="0" presId="urn:microsoft.com/office/officeart/2008/layout/HorizontalMultiLevelHierarchy"/>
    <dgm:cxn modelId="{7A5F74B9-FE58-4897-846E-02DF21077AC6}" type="presOf" srcId="{4D7A8089-9144-4448-BD67-52859E79335D}" destId="{A99D037E-25FE-4A3F-8F9F-329F8E191642}" srcOrd="0" destOrd="0" presId="urn:microsoft.com/office/officeart/2008/layout/HorizontalMultiLevelHierarchy"/>
    <dgm:cxn modelId="{4EEB44C7-D942-452A-967E-0E6F0DC1121F}" type="presOf" srcId="{AC6DA145-0A88-4941-BCD9-CC8A7B75064A}" destId="{FD616936-F1F8-4952-82FF-A1243ECDB0E6}" srcOrd="1" destOrd="0" presId="urn:microsoft.com/office/officeart/2008/layout/HorizontalMultiLevelHierarchy"/>
    <dgm:cxn modelId="{242B57DA-681D-4D9D-A4F1-DE3883CA2D69}" type="presOf" srcId="{AC6DA145-0A88-4941-BCD9-CC8A7B75064A}" destId="{46785334-4B93-4E33-B080-BD924F6F2F25}" srcOrd="0" destOrd="0" presId="urn:microsoft.com/office/officeart/2008/layout/HorizontalMultiLevelHierarchy"/>
    <dgm:cxn modelId="{5B4F45DB-CE66-4359-B014-16212494BFEA}" type="presOf" srcId="{B3F74A12-B011-4564-B8CF-C03C2418082E}" destId="{72102FD5-E234-4CAA-BB02-B0AE1292F096}" srcOrd="0" destOrd="0" presId="urn:microsoft.com/office/officeart/2008/layout/HorizontalMultiLevelHierarchy"/>
    <dgm:cxn modelId="{61A8B9EA-02FF-427E-91E3-0FE76054FA3E}" type="presOf" srcId="{3F8A553B-268A-4844-A4C6-A015413E41D0}" destId="{8E9E3571-EA67-44A9-A070-264685A9AEC2}" srcOrd="0" destOrd="0" presId="urn:microsoft.com/office/officeart/2008/layout/HorizontalMultiLevelHierarchy"/>
    <dgm:cxn modelId="{8FEE48F7-C3FD-4C1B-8AB0-8B4EB0A3F313}" type="presOf" srcId="{F1A0671B-5CB0-4DC0-9297-59271D053358}" destId="{479FAC39-E8E1-489E-910E-9AFC5912740A}" srcOrd="0" destOrd="0" presId="urn:microsoft.com/office/officeart/2008/layout/HorizontalMultiLevelHierarchy"/>
    <dgm:cxn modelId="{A065F2F9-9738-47E6-A566-7BBEB3FE2DA4}" srcId="{4D7A8089-9144-4448-BD67-52859E79335D}" destId="{B3F74A12-B011-4564-B8CF-C03C2418082E}" srcOrd="0" destOrd="0" parTransId="{F1A0671B-5CB0-4DC0-9297-59271D053358}" sibTransId="{031C25CB-0F4D-42C6-8D1A-E6D090CE36FB}"/>
    <dgm:cxn modelId="{9CAD9A3B-1B7F-46E8-A4EF-FF71D23996C3}" type="presParOf" srcId="{D0373B64-654C-4655-B2A6-FE32F7F64041}" destId="{F1AC44F9-9AED-4A71-85C4-6C7E3B685067}" srcOrd="0" destOrd="0" presId="urn:microsoft.com/office/officeart/2008/layout/HorizontalMultiLevelHierarchy"/>
    <dgm:cxn modelId="{A0793526-828E-46EE-A068-F2CB9F3E6D14}" type="presParOf" srcId="{F1AC44F9-9AED-4A71-85C4-6C7E3B685067}" destId="{A99D037E-25FE-4A3F-8F9F-329F8E191642}" srcOrd="0" destOrd="0" presId="urn:microsoft.com/office/officeart/2008/layout/HorizontalMultiLevelHierarchy"/>
    <dgm:cxn modelId="{55216B0E-63FB-4B05-8A2D-C3BEC79FF0DE}" type="presParOf" srcId="{F1AC44F9-9AED-4A71-85C4-6C7E3B685067}" destId="{17F8C8E9-F5A0-4150-83E7-CED906FB97AF}" srcOrd="1" destOrd="0" presId="urn:microsoft.com/office/officeart/2008/layout/HorizontalMultiLevelHierarchy"/>
    <dgm:cxn modelId="{B2577243-7C94-42BB-9C5C-23D7E5199AA3}" type="presParOf" srcId="{17F8C8E9-F5A0-4150-83E7-CED906FB97AF}" destId="{479FAC39-E8E1-489E-910E-9AFC5912740A}" srcOrd="0" destOrd="0" presId="urn:microsoft.com/office/officeart/2008/layout/HorizontalMultiLevelHierarchy"/>
    <dgm:cxn modelId="{DAD9A016-3C44-47E4-8ECB-58B2893ED5EB}" type="presParOf" srcId="{479FAC39-E8E1-489E-910E-9AFC5912740A}" destId="{3350D176-A834-4188-BC3C-2FDE9C3BB86D}" srcOrd="0" destOrd="0" presId="urn:microsoft.com/office/officeart/2008/layout/HorizontalMultiLevelHierarchy"/>
    <dgm:cxn modelId="{2A9629E1-1380-4E78-8030-3EF98C3E1026}" type="presParOf" srcId="{17F8C8E9-F5A0-4150-83E7-CED906FB97AF}" destId="{15D714AD-B18F-4EA8-A8C2-7309BE3CEA5F}" srcOrd="1" destOrd="0" presId="urn:microsoft.com/office/officeart/2008/layout/HorizontalMultiLevelHierarchy"/>
    <dgm:cxn modelId="{808AE2B4-4EA0-4504-9724-20054461DA7C}" type="presParOf" srcId="{15D714AD-B18F-4EA8-A8C2-7309BE3CEA5F}" destId="{72102FD5-E234-4CAA-BB02-B0AE1292F096}" srcOrd="0" destOrd="0" presId="urn:microsoft.com/office/officeart/2008/layout/HorizontalMultiLevelHierarchy"/>
    <dgm:cxn modelId="{F647F25C-1F92-467F-A0E8-BAE50BDB36EA}" type="presParOf" srcId="{15D714AD-B18F-4EA8-A8C2-7309BE3CEA5F}" destId="{51A39E67-F38D-419C-B8D5-AAB360F9FBFE}" srcOrd="1" destOrd="0" presId="urn:microsoft.com/office/officeart/2008/layout/HorizontalMultiLevelHierarchy"/>
    <dgm:cxn modelId="{2DE00570-4DD2-483F-BF10-5044E346A23F}" type="presParOf" srcId="{17F8C8E9-F5A0-4150-83E7-CED906FB97AF}" destId="{8E9E3571-EA67-44A9-A070-264685A9AEC2}" srcOrd="2" destOrd="0" presId="urn:microsoft.com/office/officeart/2008/layout/HorizontalMultiLevelHierarchy"/>
    <dgm:cxn modelId="{8AA5B0FD-AA2B-4083-A0BB-34E3E1F5AA6A}" type="presParOf" srcId="{8E9E3571-EA67-44A9-A070-264685A9AEC2}" destId="{D6EBD77B-AD28-4B97-8513-FA477D94AC06}" srcOrd="0" destOrd="0" presId="urn:microsoft.com/office/officeart/2008/layout/HorizontalMultiLevelHierarchy"/>
    <dgm:cxn modelId="{CB958C0E-C209-4225-A5E5-21840D0575BD}" type="presParOf" srcId="{17F8C8E9-F5A0-4150-83E7-CED906FB97AF}" destId="{B7ECB291-BA90-491F-A3F3-7ECB25C5E61F}" srcOrd="3" destOrd="0" presId="urn:microsoft.com/office/officeart/2008/layout/HorizontalMultiLevelHierarchy"/>
    <dgm:cxn modelId="{655258CE-7244-4175-AF6B-7AEBA9EA2728}" type="presParOf" srcId="{B7ECB291-BA90-491F-A3F3-7ECB25C5E61F}" destId="{B495F2EA-791A-4DEF-B3CC-01FAA07C140D}" srcOrd="0" destOrd="0" presId="urn:microsoft.com/office/officeart/2008/layout/HorizontalMultiLevelHierarchy"/>
    <dgm:cxn modelId="{E01A1E7D-2A6A-4F4F-B05B-146C8FB13DD2}" type="presParOf" srcId="{B7ECB291-BA90-491F-A3F3-7ECB25C5E61F}" destId="{3CE6FD63-CD69-4242-8E18-66DB7FFFE0D9}" srcOrd="1" destOrd="0" presId="urn:microsoft.com/office/officeart/2008/layout/HorizontalMultiLevelHierarchy"/>
    <dgm:cxn modelId="{0AEB49DA-A997-4041-B21C-2CB6E1EA169C}" type="presParOf" srcId="{17F8C8E9-F5A0-4150-83E7-CED906FB97AF}" destId="{0D022530-AAED-4086-94D7-A240AE95EBBA}" srcOrd="4" destOrd="0" presId="urn:microsoft.com/office/officeart/2008/layout/HorizontalMultiLevelHierarchy"/>
    <dgm:cxn modelId="{9AB99434-E92A-4F9C-92D6-5BB8126B11B7}" type="presParOf" srcId="{0D022530-AAED-4086-94D7-A240AE95EBBA}" destId="{5F1474EC-9B13-4173-8C79-5374D5F3CD84}" srcOrd="0" destOrd="0" presId="urn:microsoft.com/office/officeart/2008/layout/HorizontalMultiLevelHierarchy"/>
    <dgm:cxn modelId="{C4BAAFDA-81AB-46A6-BEC0-99F62D90B2E0}" type="presParOf" srcId="{17F8C8E9-F5A0-4150-83E7-CED906FB97AF}" destId="{E56800AC-0837-4F0C-B8D4-25BCD3CFD272}" srcOrd="5" destOrd="0" presId="urn:microsoft.com/office/officeart/2008/layout/HorizontalMultiLevelHierarchy"/>
    <dgm:cxn modelId="{CD8AD0D2-05A2-415B-9149-E1EAC5D2ABAE}" type="presParOf" srcId="{E56800AC-0837-4F0C-B8D4-25BCD3CFD272}" destId="{6A3B24C6-29DD-4DF3-ADCB-05F142F2F979}" srcOrd="0" destOrd="0" presId="urn:microsoft.com/office/officeart/2008/layout/HorizontalMultiLevelHierarchy"/>
    <dgm:cxn modelId="{EB1D8612-7008-47E3-8CD1-401A333D13BB}" type="presParOf" srcId="{E56800AC-0837-4F0C-B8D4-25BCD3CFD272}" destId="{4FEF20D1-5F2E-43C4-8241-582C673A7CC6}" srcOrd="1" destOrd="0" presId="urn:microsoft.com/office/officeart/2008/layout/HorizontalMultiLevelHierarchy"/>
    <dgm:cxn modelId="{727C85E4-28DF-45E9-8E1C-D896BD9F75FC}" type="presParOf" srcId="{17F8C8E9-F5A0-4150-83E7-CED906FB97AF}" destId="{46785334-4B93-4E33-B080-BD924F6F2F25}" srcOrd="6" destOrd="0" presId="urn:microsoft.com/office/officeart/2008/layout/HorizontalMultiLevelHierarchy"/>
    <dgm:cxn modelId="{68B8DA90-3FF4-4126-B189-29B24C925A11}" type="presParOf" srcId="{46785334-4B93-4E33-B080-BD924F6F2F25}" destId="{FD616936-F1F8-4952-82FF-A1243ECDB0E6}" srcOrd="0" destOrd="0" presId="urn:microsoft.com/office/officeart/2008/layout/HorizontalMultiLevelHierarchy"/>
    <dgm:cxn modelId="{8694A3D5-03C4-4A3E-9B67-E54E4E70B7D6}" type="presParOf" srcId="{17F8C8E9-F5A0-4150-83E7-CED906FB97AF}" destId="{EE3EAE87-2938-40DD-BE6A-285F83C3E910}" srcOrd="7" destOrd="0" presId="urn:microsoft.com/office/officeart/2008/layout/HorizontalMultiLevelHierarchy"/>
    <dgm:cxn modelId="{60583B0E-C078-41E7-BFA4-59916EBD20DC}" type="presParOf" srcId="{EE3EAE87-2938-40DD-BE6A-285F83C3E910}" destId="{D50376CA-2D96-4EA4-8D58-234CE129E294}" srcOrd="0" destOrd="0" presId="urn:microsoft.com/office/officeart/2008/layout/HorizontalMultiLevelHierarchy"/>
    <dgm:cxn modelId="{98677896-7416-4481-8008-20C70199A60D}" type="presParOf" srcId="{EE3EAE87-2938-40DD-BE6A-285F83C3E910}" destId="{3393CCBB-7C93-490B-8B8A-25D3D480670E}" srcOrd="1" destOrd="0" presId="urn:microsoft.com/office/officeart/2008/layout/HorizontalMultiLevelHierarchy"/>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67192E39-1E71-4729-A8DE-FE782307B751}"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ru-RU"/>
        </a:p>
      </dgm:t>
    </dgm:pt>
    <dgm:pt modelId="{56F3E88B-8CE2-4BFD-9977-ED21C93F8491}">
      <dgm:prSet phldrT="[Text]" custT="1"/>
      <dgm:spPr/>
      <dgm:t>
        <a:bodyPr/>
        <a:lstStyle/>
        <a:p>
          <a:r>
            <a:rPr lang="ru-RU" sz="1100" b="0">
              <a:latin typeface="Times New Roman" panose="02020603050405020304" pitchFamily="18" charset="0"/>
              <a:cs typeface="Times New Roman" panose="02020603050405020304" pitchFamily="18" charset="0"/>
            </a:rPr>
            <a:t>Создать Национальный координационный совет по киберустойчивости, обеспечивающий межведомственное взаимодействие между государственными органами, ИТ-компаниями, банками и операторами критической инфраструктуры;</a:t>
          </a:r>
        </a:p>
      </dgm:t>
    </dgm:pt>
    <dgm:pt modelId="{166371F7-E5FD-4D1A-A4D4-845E4E462245}" type="par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94CA3F1D-FC74-4213-AB82-A4A0EE892F37}" type="sib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FC59F2C5-4D8D-4132-88DD-4E6A4DED8666}">
      <dgm:prSet phldrT="[Text]" custT="1"/>
      <dgm:spPr/>
      <dgm:t>
        <a:bodyPr/>
        <a:lstStyle/>
        <a:p>
          <a:r>
            <a:rPr lang="ru-RU" sz="1100" b="0">
              <a:latin typeface="Times New Roman" panose="02020603050405020304" pitchFamily="18" charset="0"/>
              <a:cs typeface="Times New Roman" panose="02020603050405020304" pitchFamily="18" charset="0"/>
            </a:rPr>
            <a:t>Разработать единые методические рекомендации по управлению киберинцидентами для государственных и квазигосударственных организаций;</a:t>
          </a:r>
        </a:p>
      </dgm:t>
    </dgm:pt>
    <dgm:pt modelId="{4879A6F5-63CF-43AC-BD57-BB7CF29CBD7C}" type="par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A5150070-F19D-41AF-85A2-379DA81F9D23}" type="sib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BE36ED32-513E-4AB5-AEB3-BD5A7E822273}">
      <dgm:prSet phldrT="[Text]" custT="1"/>
      <dgm:spPr/>
      <dgm:t>
        <a:bodyPr/>
        <a:lstStyle/>
        <a:p>
          <a:r>
            <a:rPr lang="ru-RU" sz="1100" b="0">
              <a:latin typeface="Times New Roman" panose="02020603050405020304" pitchFamily="18" charset="0"/>
              <a:cs typeface="Times New Roman" panose="02020603050405020304" pitchFamily="18" charset="0"/>
            </a:rPr>
            <a:t>Внедрить систему независимого аудита киберустойчивости, осуществляемого сертифицированными экспертами на регулярной основе.</a:t>
          </a:r>
        </a:p>
      </dgm:t>
    </dgm:pt>
    <dgm:pt modelId="{B7F1DF98-1738-410B-9BA8-0C3962565CF3}" type="par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EF5C6181-CE65-47CF-9DCA-9DFF755CE517}" type="sib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ACE76218-3D8E-4B54-A4D5-A84B2973EEA2}" type="pres">
      <dgm:prSet presAssocID="{67192E39-1E71-4729-A8DE-FE782307B751}" presName="linear" presStyleCnt="0">
        <dgm:presLayoutVars>
          <dgm:dir/>
          <dgm:animLvl val="lvl"/>
          <dgm:resizeHandles val="exact"/>
        </dgm:presLayoutVars>
      </dgm:prSet>
      <dgm:spPr/>
    </dgm:pt>
    <dgm:pt modelId="{9BA8A925-C6BE-4923-BAA4-DD0E722FB9A6}" type="pres">
      <dgm:prSet presAssocID="{56F3E88B-8CE2-4BFD-9977-ED21C93F8491}" presName="parentLin" presStyleCnt="0"/>
      <dgm:spPr/>
    </dgm:pt>
    <dgm:pt modelId="{5B8BF528-7B1B-4C5C-9A6B-C921FA933ADB}" type="pres">
      <dgm:prSet presAssocID="{56F3E88B-8CE2-4BFD-9977-ED21C93F8491}" presName="parentLeftMargin" presStyleLbl="node1" presStyleIdx="0" presStyleCnt="3"/>
      <dgm:spPr/>
    </dgm:pt>
    <dgm:pt modelId="{9C8FCFA9-8010-4759-9FCD-C4717B829580}" type="pres">
      <dgm:prSet presAssocID="{56F3E88B-8CE2-4BFD-9977-ED21C93F8491}" presName="parentText" presStyleLbl="node1" presStyleIdx="0" presStyleCnt="3">
        <dgm:presLayoutVars>
          <dgm:chMax val="0"/>
          <dgm:bulletEnabled val="1"/>
        </dgm:presLayoutVars>
      </dgm:prSet>
      <dgm:spPr/>
    </dgm:pt>
    <dgm:pt modelId="{4D7AEB75-8CA4-42C2-8D47-D94A63DEC6DC}" type="pres">
      <dgm:prSet presAssocID="{56F3E88B-8CE2-4BFD-9977-ED21C93F8491}" presName="negativeSpace" presStyleCnt="0"/>
      <dgm:spPr/>
    </dgm:pt>
    <dgm:pt modelId="{3F8E986F-441C-4F12-99C4-9E605FD3AFBB}" type="pres">
      <dgm:prSet presAssocID="{56F3E88B-8CE2-4BFD-9977-ED21C93F8491}" presName="childText" presStyleLbl="conFgAcc1" presStyleIdx="0" presStyleCnt="3">
        <dgm:presLayoutVars>
          <dgm:bulletEnabled val="1"/>
        </dgm:presLayoutVars>
      </dgm:prSet>
      <dgm:spPr/>
    </dgm:pt>
    <dgm:pt modelId="{6A905835-A3F7-4A71-8AC3-DC9AFA0D044E}" type="pres">
      <dgm:prSet presAssocID="{94CA3F1D-FC74-4213-AB82-A4A0EE892F37}" presName="spaceBetweenRectangles" presStyleCnt="0"/>
      <dgm:spPr/>
    </dgm:pt>
    <dgm:pt modelId="{80491928-D924-4355-89C7-5C812AEA36B1}" type="pres">
      <dgm:prSet presAssocID="{FC59F2C5-4D8D-4132-88DD-4E6A4DED8666}" presName="parentLin" presStyleCnt="0"/>
      <dgm:spPr/>
    </dgm:pt>
    <dgm:pt modelId="{B52E08C9-B64F-4121-A00C-D1319646B05A}" type="pres">
      <dgm:prSet presAssocID="{FC59F2C5-4D8D-4132-88DD-4E6A4DED8666}" presName="parentLeftMargin" presStyleLbl="node1" presStyleIdx="0" presStyleCnt="3"/>
      <dgm:spPr/>
    </dgm:pt>
    <dgm:pt modelId="{FEF3B17E-17DB-408C-AE39-E214994F93F1}" type="pres">
      <dgm:prSet presAssocID="{FC59F2C5-4D8D-4132-88DD-4E6A4DED8666}" presName="parentText" presStyleLbl="node1" presStyleIdx="1" presStyleCnt="3">
        <dgm:presLayoutVars>
          <dgm:chMax val="0"/>
          <dgm:bulletEnabled val="1"/>
        </dgm:presLayoutVars>
      </dgm:prSet>
      <dgm:spPr/>
    </dgm:pt>
    <dgm:pt modelId="{206AE6FA-A973-4914-8969-B26E3076B121}" type="pres">
      <dgm:prSet presAssocID="{FC59F2C5-4D8D-4132-88DD-4E6A4DED8666}" presName="negativeSpace" presStyleCnt="0"/>
      <dgm:spPr/>
    </dgm:pt>
    <dgm:pt modelId="{96688EE0-CCDB-495D-8178-A57C5E54CD68}" type="pres">
      <dgm:prSet presAssocID="{FC59F2C5-4D8D-4132-88DD-4E6A4DED8666}" presName="childText" presStyleLbl="conFgAcc1" presStyleIdx="1" presStyleCnt="3">
        <dgm:presLayoutVars>
          <dgm:bulletEnabled val="1"/>
        </dgm:presLayoutVars>
      </dgm:prSet>
      <dgm:spPr/>
    </dgm:pt>
    <dgm:pt modelId="{7F108860-FC10-45EB-AB51-3436D5257376}" type="pres">
      <dgm:prSet presAssocID="{A5150070-F19D-41AF-85A2-379DA81F9D23}" presName="spaceBetweenRectangles" presStyleCnt="0"/>
      <dgm:spPr/>
    </dgm:pt>
    <dgm:pt modelId="{BE5D9682-8D85-42FD-B503-01041C52A559}" type="pres">
      <dgm:prSet presAssocID="{BE36ED32-513E-4AB5-AEB3-BD5A7E822273}" presName="parentLin" presStyleCnt="0"/>
      <dgm:spPr/>
    </dgm:pt>
    <dgm:pt modelId="{8035DD5C-92B3-4814-A64A-DB86A15BDCF6}" type="pres">
      <dgm:prSet presAssocID="{BE36ED32-513E-4AB5-AEB3-BD5A7E822273}" presName="parentLeftMargin" presStyleLbl="node1" presStyleIdx="1" presStyleCnt="3"/>
      <dgm:spPr/>
    </dgm:pt>
    <dgm:pt modelId="{F61D2A0C-9FBB-41FC-A8C6-8BCDCA221DA1}" type="pres">
      <dgm:prSet presAssocID="{BE36ED32-513E-4AB5-AEB3-BD5A7E822273}" presName="parentText" presStyleLbl="node1" presStyleIdx="2" presStyleCnt="3">
        <dgm:presLayoutVars>
          <dgm:chMax val="0"/>
          <dgm:bulletEnabled val="1"/>
        </dgm:presLayoutVars>
      </dgm:prSet>
      <dgm:spPr/>
    </dgm:pt>
    <dgm:pt modelId="{8B9028AF-C4FA-4043-B01D-3136072CEA99}" type="pres">
      <dgm:prSet presAssocID="{BE36ED32-513E-4AB5-AEB3-BD5A7E822273}" presName="negativeSpace" presStyleCnt="0"/>
      <dgm:spPr/>
    </dgm:pt>
    <dgm:pt modelId="{03982181-43E2-43A0-A076-D647168D0F5B}" type="pres">
      <dgm:prSet presAssocID="{BE36ED32-513E-4AB5-AEB3-BD5A7E822273}" presName="childText" presStyleLbl="conFgAcc1" presStyleIdx="2" presStyleCnt="3">
        <dgm:presLayoutVars>
          <dgm:bulletEnabled val="1"/>
        </dgm:presLayoutVars>
      </dgm:prSet>
      <dgm:spPr/>
    </dgm:pt>
  </dgm:ptLst>
  <dgm:cxnLst>
    <dgm:cxn modelId="{2A0A0311-0CD8-4B4B-9B04-13061E6B3B4C}" type="presOf" srcId="{FC59F2C5-4D8D-4132-88DD-4E6A4DED8666}" destId="{B52E08C9-B64F-4121-A00C-D1319646B05A}" srcOrd="0" destOrd="0" presId="urn:microsoft.com/office/officeart/2005/8/layout/list1"/>
    <dgm:cxn modelId="{A2146E1B-7B79-45FF-B83D-B5736533C3E7}" srcId="{67192E39-1E71-4729-A8DE-FE782307B751}" destId="{FC59F2C5-4D8D-4132-88DD-4E6A4DED8666}" srcOrd="1" destOrd="0" parTransId="{4879A6F5-63CF-43AC-BD57-BB7CF29CBD7C}" sibTransId="{A5150070-F19D-41AF-85A2-379DA81F9D23}"/>
    <dgm:cxn modelId="{2D462A1E-6168-435A-A64E-B41A7065286F}" type="presOf" srcId="{56F3E88B-8CE2-4BFD-9977-ED21C93F8491}" destId="{5B8BF528-7B1B-4C5C-9A6B-C921FA933ADB}" srcOrd="0" destOrd="0" presId="urn:microsoft.com/office/officeart/2005/8/layout/list1"/>
    <dgm:cxn modelId="{F175C631-E97C-4EEE-87CB-BE5EB9B69E40}" type="presOf" srcId="{BE36ED32-513E-4AB5-AEB3-BD5A7E822273}" destId="{F61D2A0C-9FBB-41FC-A8C6-8BCDCA221DA1}" srcOrd="1" destOrd="0" presId="urn:microsoft.com/office/officeart/2005/8/layout/list1"/>
    <dgm:cxn modelId="{A618E380-DD6D-44A0-A5C5-C39A51323016}" srcId="{67192E39-1E71-4729-A8DE-FE782307B751}" destId="{56F3E88B-8CE2-4BFD-9977-ED21C93F8491}" srcOrd="0" destOrd="0" parTransId="{166371F7-E5FD-4D1A-A4D4-845E4E462245}" sibTransId="{94CA3F1D-FC74-4213-AB82-A4A0EE892F37}"/>
    <dgm:cxn modelId="{894213CF-CD98-4B8A-8CCB-A6B7029DEE10}" type="presOf" srcId="{56F3E88B-8CE2-4BFD-9977-ED21C93F8491}" destId="{9C8FCFA9-8010-4759-9FCD-C4717B829580}" srcOrd="1" destOrd="0" presId="urn:microsoft.com/office/officeart/2005/8/layout/list1"/>
    <dgm:cxn modelId="{7E9430D1-BA6E-4C84-B21D-936A9FEE8718}" type="presOf" srcId="{67192E39-1E71-4729-A8DE-FE782307B751}" destId="{ACE76218-3D8E-4B54-A4D5-A84B2973EEA2}" srcOrd="0" destOrd="0" presId="urn:microsoft.com/office/officeart/2005/8/layout/list1"/>
    <dgm:cxn modelId="{6F9866E2-013F-4C53-8522-3EC11DDE1B31}" type="presOf" srcId="{FC59F2C5-4D8D-4132-88DD-4E6A4DED8666}" destId="{FEF3B17E-17DB-408C-AE39-E214994F93F1}" srcOrd="1" destOrd="0" presId="urn:microsoft.com/office/officeart/2005/8/layout/list1"/>
    <dgm:cxn modelId="{6FB2F9EF-0744-46FE-B102-4015FFF396B5}" type="presOf" srcId="{BE36ED32-513E-4AB5-AEB3-BD5A7E822273}" destId="{8035DD5C-92B3-4814-A64A-DB86A15BDCF6}" srcOrd="0" destOrd="0" presId="urn:microsoft.com/office/officeart/2005/8/layout/list1"/>
    <dgm:cxn modelId="{3F0DFEF9-F43F-4735-A84D-9A543776345A}" srcId="{67192E39-1E71-4729-A8DE-FE782307B751}" destId="{BE36ED32-513E-4AB5-AEB3-BD5A7E822273}" srcOrd="2" destOrd="0" parTransId="{B7F1DF98-1738-410B-9BA8-0C3962565CF3}" sibTransId="{EF5C6181-CE65-47CF-9DCA-9DFF755CE517}"/>
    <dgm:cxn modelId="{4E839485-4B0D-44E1-8A0F-82172D0644D3}" type="presParOf" srcId="{ACE76218-3D8E-4B54-A4D5-A84B2973EEA2}" destId="{9BA8A925-C6BE-4923-BAA4-DD0E722FB9A6}" srcOrd="0" destOrd="0" presId="urn:microsoft.com/office/officeart/2005/8/layout/list1"/>
    <dgm:cxn modelId="{42D165EA-801D-44EF-B7D4-A146FF75F6D7}" type="presParOf" srcId="{9BA8A925-C6BE-4923-BAA4-DD0E722FB9A6}" destId="{5B8BF528-7B1B-4C5C-9A6B-C921FA933ADB}" srcOrd="0" destOrd="0" presId="urn:microsoft.com/office/officeart/2005/8/layout/list1"/>
    <dgm:cxn modelId="{C8994F08-4D5C-4FA6-92B2-A852D6FA5DB7}" type="presParOf" srcId="{9BA8A925-C6BE-4923-BAA4-DD0E722FB9A6}" destId="{9C8FCFA9-8010-4759-9FCD-C4717B829580}" srcOrd="1" destOrd="0" presId="urn:microsoft.com/office/officeart/2005/8/layout/list1"/>
    <dgm:cxn modelId="{750EFBB5-97A7-4AFB-A466-1253AA0E9EA1}" type="presParOf" srcId="{ACE76218-3D8E-4B54-A4D5-A84B2973EEA2}" destId="{4D7AEB75-8CA4-42C2-8D47-D94A63DEC6DC}" srcOrd="1" destOrd="0" presId="urn:microsoft.com/office/officeart/2005/8/layout/list1"/>
    <dgm:cxn modelId="{FFEBB31B-A997-443F-8D96-CC6EA35B544F}" type="presParOf" srcId="{ACE76218-3D8E-4B54-A4D5-A84B2973EEA2}" destId="{3F8E986F-441C-4F12-99C4-9E605FD3AFBB}" srcOrd="2" destOrd="0" presId="urn:microsoft.com/office/officeart/2005/8/layout/list1"/>
    <dgm:cxn modelId="{3B16AF61-7CBE-4F9D-989A-A1314607FB38}" type="presParOf" srcId="{ACE76218-3D8E-4B54-A4D5-A84B2973EEA2}" destId="{6A905835-A3F7-4A71-8AC3-DC9AFA0D044E}" srcOrd="3" destOrd="0" presId="urn:microsoft.com/office/officeart/2005/8/layout/list1"/>
    <dgm:cxn modelId="{58AA93AC-1FA6-485F-80CA-DEC218DB794D}" type="presParOf" srcId="{ACE76218-3D8E-4B54-A4D5-A84B2973EEA2}" destId="{80491928-D924-4355-89C7-5C812AEA36B1}" srcOrd="4" destOrd="0" presId="urn:microsoft.com/office/officeart/2005/8/layout/list1"/>
    <dgm:cxn modelId="{00B43652-2A42-417D-B1C7-CB7806A97902}" type="presParOf" srcId="{80491928-D924-4355-89C7-5C812AEA36B1}" destId="{B52E08C9-B64F-4121-A00C-D1319646B05A}" srcOrd="0" destOrd="0" presId="urn:microsoft.com/office/officeart/2005/8/layout/list1"/>
    <dgm:cxn modelId="{CC462C94-B1D0-4B4F-8E7C-62186CDB82F8}" type="presParOf" srcId="{80491928-D924-4355-89C7-5C812AEA36B1}" destId="{FEF3B17E-17DB-408C-AE39-E214994F93F1}" srcOrd="1" destOrd="0" presId="urn:microsoft.com/office/officeart/2005/8/layout/list1"/>
    <dgm:cxn modelId="{592FD658-0302-4CC6-9423-C5A80F7A3797}" type="presParOf" srcId="{ACE76218-3D8E-4B54-A4D5-A84B2973EEA2}" destId="{206AE6FA-A973-4914-8969-B26E3076B121}" srcOrd="5" destOrd="0" presId="urn:microsoft.com/office/officeart/2005/8/layout/list1"/>
    <dgm:cxn modelId="{A0075E63-70B4-45BD-B385-21FB84700CBB}" type="presParOf" srcId="{ACE76218-3D8E-4B54-A4D5-A84B2973EEA2}" destId="{96688EE0-CCDB-495D-8178-A57C5E54CD68}" srcOrd="6" destOrd="0" presId="urn:microsoft.com/office/officeart/2005/8/layout/list1"/>
    <dgm:cxn modelId="{5B4C85D1-0F73-4421-A04F-B24FD604070B}" type="presParOf" srcId="{ACE76218-3D8E-4B54-A4D5-A84B2973EEA2}" destId="{7F108860-FC10-45EB-AB51-3436D5257376}" srcOrd="7" destOrd="0" presId="urn:microsoft.com/office/officeart/2005/8/layout/list1"/>
    <dgm:cxn modelId="{0E6C2B01-48A4-4917-AD36-2323B794DD1A}" type="presParOf" srcId="{ACE76218-3D8E-4B54-A4D5-A84B2973EEA2}" destId="{BE5D9682-8D85-42FD-B503-01041C52A559}" srcOrd="8" destOrd="0" presId="urn:microsoft.com/office/officeart/2005/8/layout/list1"/>
    <dgm:cxn modelId="{E7A41BA3-5600-4911-B4B8-B44A111BF4CE}" type="presParOf" srcId="{BE5D9682-8D85-42FD-B503-01041C52A559}" destId="{8035DD5C-92B3-4814-A64A-DB86A15BDCF6}" srcOrd="0" destOrd="0" presId="urn:microsoft.com/office/officeart/2005/8/layout/list1"/>
    <dgm:cxn modelId="{05AED451-5BA3-4785-83F1-A26471033B7C}" type="presParOf" srcId="{BE5D9682-8D85-42FD-B503-01041C52A559}" destId="{F61D2A0C-9FBB-41FC-A8C6-8BCDCA221DA1}" srcOrd="1" destOrd="0" presId="urn:microsoft.com/office/officeart/2005/8/layout/list1"/>
    <dgm:cxn modelId="{81F664A0-A73A-4DE8-A7E3-6201FB6859D6}" type="presParOf" srcId="{ACE76218-3D8E-4B54-A4D5-A84B2973EEA2}" destId="{8B9028AF-C4FA-4043-B01D-3136072CEA99}" srcOrd="9" destOrd="0" presId="urn:microsoft.com/office/officeart/2005/8/layout/list1"/>
    <dgm:cxn modelId="{A7BA500B-2606-4171-A89B-4C17D3E55A55}" type="presParOf" srcId="{ACE76218-3D8E-4B54-A4D5-A84B2973EEA2}" destId="{03982181-43E2-43A0-A076-D647168D0F5B}" srcOrd="10" destOrd="0" presId="urn:microsoft.com/office/officeart/2005/8/layout/list1"/>
  </dgm:cxnLst>
  <dgm:bg/>
  <dgm:whole/>
  <dgm:extLst>
    <a:ext uri="http://schemas.microsoft.com/office/drawing/2008/diagram">
      <dsp:dataModelExt xmlns:dsp="http://schemas.microsoft.com/office/drawing/2008/diagram" relId="rId141"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67192E39-1E71-4729-A8DE-FE782307B751}"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ru-RU"/>
        </a:p>
      </dgm:t>
    </dgm:pt>
    <dgm:pt modelId="{56F3E88B-8CE2-4BFD-9977-ED21C93F8491}">
      <dgm:prSet phldrT="[Text]" custT="1"/>
      <dgm:spPr/>
      <dgm:t>
        <a:bodyPr/>
        <a:lstStyle/>
        <a:p>
          <a:r>
            <a:rPr lang="ru-RU" sz="1100" b="0">
              <a:latin typeface="Times New Roman" panose="02020603050405020304" pitchFamily="18" charset="0"/>
              <a:cs typeface="Times New Roman" panose="02020603050405020304" pitchFamily="18" charset="0"/>
            </a:rPr>
            <a:t>Уточнить правовые основания ответственности за нарушение принципов обработки и хранения данных в частных и государственных системах;</a:t>
          </a:r>
        </a:p>
      </dgm:t>
    </dgm:pt>
    <dgm:pt modelId="{166371F7-E5FD-4D1A-A4D4-845E4E462245}" type="par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94CA3F1D-FC74-4213-AB82-A4A0EE892F37}" type="sib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FC59F2C5-4D8D-4132-88DD-4E6A4DED8666}">
      <dgm:prSet phldrT="[Text]" custT="1"/>
      <dgm:spPr/>
      <dgm:t>
        <a:bodyPr/>
        <a:lstStyle/>
        <a:p>
          <a:r>
            <a:rPr lang="ru-RU" sz="1100" b="0">
              <a:latin typeface="Times New Roman" panose="02020603050405020304" pitchFamily="18" charset="0"/>
              <a:cs typeface="Times New Roman" panose="02020603050405020304" pitchFamily="18" charset="0"/>
            </a:rPr>
            <a:t>Ввести обязательные стандарты по обеспечению конфиденциальности и целостности данных при реализации государственных цифровых проектов;</a:t>
          </a:r>
        </a:p>
      </dgm:t>
    </dgm:pt>
    <dgm:pt modelId="{4879A6F5-63CF-43AC-BD57-BB7CF29CBD7C}" type="par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A5150070-F19D-41AF-85A2-379DA81F9D23}" type="sib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BE36ED32-513E-4AB5-AEB3-BD5A7E822273}">
      <dgm:prSet phldrT="[Text]" custT="1"/>
      <dgm:spPr/>
      <dgm:t>
        <a:bodyPr/>
        <a:lstStyle/>
        <a:p>
          <a:r>
            <a:rPr lang="ru-RU" sz="1100" b="0">
              <a:latin typeface="Times New Roman" panose="02020603050405020304" pitchFamily="18" charset="0"/>
              <a:cs typeface="Times New Roman" panose="02020603050405020304" pitchFamily="18" charset="0"/>
            </a:rPr>
            <a:t>Закрепить в законодательстве понятие «киберустойчивости» как способности государственных систем функционировать при воздействии внешних киберугроз.</a:t>
          </a:r>
        </a:p>
      </dgm:t>
    </dgm:pt>
    <dgm:pt modelId="{B7F1DF98-1738-410B-9BA8-0C3962565CF3}" type="par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EF5C6181-CE65-47CF-9DCA-9DFF755CE517}" type="sib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ACE76218-3D8E-4B54-A4D5-A84B2973EEA2}" type="pres">
      <dgm:prSet presAssocID="{67192E39-1E71-4729-A8DE-FE782307B751}" presName="linear" presStyleCnt="0">
        <dgm:presLayoutVars>
          <dgm:dir/>
          <dgm:animLvl val="lvl"/>
          <dgm:resizeHandles val="exact"/>
        </dgm:presLayoutVars>
      </dgm:prSet>
      <dgm:spPr/>
    </dgm:pt>
    <dgm:pt modelId="{9BA8A925-C6BE-4923-BAA4-DD0E722FB9A6}" type="pres">
      <dgm:prSet presAssocID="{56F3E88B-8CE2-4BFD-9977-ED21C93F8491}" presName="parentLin" presStyleCnt="0"/>
      <dgm:spPr/>
    </dgm:pt>
    <dgm:pt modelId="{5B8BF528-7B1B-4C5C-9A6B-C921FA933ADB}" type="pres">
      <dgm:prSet presAssocID="{56F3E88B-8CE2-4BFD-9977-ED21C93F8491}" presName="parentLeftMargin" presStyleLbl="node1" presStyleIdx="0" presStyleCnt="3"/>
      <dgm:spPr/>
    </dgm:pt>
    <dgm:pt modelId="{9C8FCFA9-8010-4759-9FCD-C4717B829580}" type="pres">
      <dgm:prSet presAssocID="{56F3E88B-8CE2-4BFD-9977-ED21C93F8491}" presName="parentText" presStyleLbl="node1" presStyleIdx="0" presStyleCnt="3">
        <dgm:presLayoutVars>
          <dgm:chMax val="0"/>
          <dgm:bulletEnabled val="1"/>
        </dgm:presLayoutVars>
      </dgm:prSet>
      <dgm:spPr/>
    </dgm:pt>
    <dgm:pt modelId="{4D7AEB75-8CA4-42C2-8D47-D94A63DEC6DC}" type="pres">
      <dgm:prSet presAssocID="{56F3E88B-8CE2-4BFD-9977-ED21C93F8491}" presName="negativeSpace" presStyleCnt="0"/>
      <dgm:spPr/>
    </dgm:pt>
    <dgm:pt modelId="{3F8E986F-441C-4F12-99C4-9E605FD3AFBB}" type="pres">
      <dgm:prSet presAssocID="{56F3E88B-8CE2-4BFD-9977-ED21C93F8491}" presName="childText" presStyleLbl="conFgAcc1" presStyleIdx="0" presStyleCnt="3">
        <dgm:presLayoutVars>
          <dgm:bulletEnabled val="1"/>
        </dgm:presLayoutVars>
      </dgm:prSet>
      <dgm:spPr/>
    </dgm:pt>
    <dgm:pt modelId="{6A905835-A3F7-4A71-8AC3-DC9AFA0D044E}" type="pres">
      <dgm:prSet presAssocID="{94CA3F1D-FC74-4213-AB82-A4A0EE892F37}" presName="spaceBetweenRectangles" presStyleCnt="0"/>
      <dgm:spPr/>
    </dgm:pt>
    <dgm:pt modelId="{80491928-D924-4355-89C7-5C812AEA36B1}" type="pres">
      <dgm:prSet presAssocID="{FC59F2C5-4D8D-4132-88DD-4E6A4DED8666}" presName="parentLin" presStyleCnt="0"/>
      <dgm:spPr/>
    </dgm:pt>
    <dgm:pt modelId="{B52E08C9-B64F-4121-A00C-D1319646B05A}" type="pres">
      <dgm:prSet presAssocID="{FC59F2C5-4D8D-4132-88DD-4E6A4DED8666}" presName="parentLeftMargin" presStyleLbl="node1" presStyleIdx="0" presStyleCnt="3"/>
      <dgm:spPr/>
    </dgm:pt>
    <dgm:pt modelId="{FEF3B17E-17DB-408C-AE39-E214994F93F1}" type="pres">
      <dgm:prSet presAssocID="{FC59F2C5-4D8D-4132-88DD-4E6A4DED8666}" presName="parentText" presStyleLbl="node1" presStyleIdx="1" presStyleCnt="3">
        <dgm:presLayoutVars>
          <dgm:chMax val="0"/>
          <dgm:bulletEnabled val="1"/>
        </dgm:presLayoutVars>
      </dgm:prSet>
      <dgm:spPr/>
    </dgm:pt>
    <dgm:pt modelId="{206AE6FA-A973-4914-8969-B26E3076B121}" type="pres">
      <dgm:prSet presAssocID="{FC59F2C5-4D8D-4132-88DD-4E6A4DED8666}" presName="negativeSpace" presStyleCnt="0"/>
      <dgm:spPr/>
    </dgm:pt>
    <dgm:pt modelId="{96688EE0-CCDB-495D-8178-A57C5E54CD68}" type="pres">
      <dgm:prSet presAssocID="{FC59F2C5-4D8D-4132-88DD-4E6A4DED8666}" presName="childText" presStyleLbl="conFgAcc1" presStyleIdx="1" presStyleCnt="3">
        <dgm:presLayoutVars>
          <dgm:bulletEnabled val="1"/>
        </dgm:presLayoutVars>
      </dgm:prSet>
      <dgm:spPr/>
    </dgm:pt>
    <dgm:pt modelId="{7F108860-FC10-45EB-AB51-3436D5257376}" type="pres">
      <dgm:prSet presAssocID="{A5150070-F19D-41AF-85A2-379DA81F9D23}" presName="spaceBetweenRectangles" presStyleCnt="0"/>
      <dgm:spPr/>
    </dgm:pt>
    <dgm:pt modelId="{BE5D9682-8D85-42FD-B503-01041C52A559}" type="pres">
      <dgm:prSet presAssocID="{BE36ED32-513E-4AB5-AEB3-BD5A7E822273}" presName="parentLin" presStyleCnt="0"/>
      <dgm:spPr/>
    </dgm:pt>
    <dgm:pt modelId="{8035DD5C-92B3-4814-A64A-DB86A15BDCF6}" type="pres">
      <dgm:prSet presAssocID="{BE36ED32-513E-4AB5-AEB3-BD5A7E822273}" presName="parentLeftMargin" presStyleLbl="node1" presStyleIdx="1" presStyleCnt="3"/>
      <dgm:spPr/>
    </dgm:pt>
    <dgm:pt modelId="{F61D2A0C-9FBB-41FC-A8C6-8BCDCA221DA1}" type="pres">
      <dgm:prSet presAssocID="{BE36ED32-513E-4AB5-AEB3-BD5A7E822273}" presName="parentText" presStyleLbl="node1" presStyleIdx="2" presStyleCnt="3">
        <dgm:presLayoutVars>
          <dgm:chMax val="0"/>
          <dgm:bulletEnabled val="1"/>
        </dgm:presLayoutVars>
      </dgm:prSet>
      <dgm:spPr/>
    </dgm:pt>
    <dgm:pt modelId="{8B9028AF-C4FA-4043-B01D-3136072CEA99}" type="pres">
      <dgm:prSet presAssocID="{BE36ED32-513E-4AB5-AEB3-BD5A7E822273}" presName="negativeSpace" presStyleCnt="0"/>
      <dgm:spPr/>
    </dgm:pt>
    <dgm:pt modelId="{03982181-43E2-43A0-A076-D647168D0F5B}" type="pres">
      <dgm:prSet presAssocID="{BE36ED32-513E-4AB5-AEB3-BD5A7E822273}" presName="childText" presStyleLbl="conFgAcc1" presStyleIdx="2" presStyleCnt="3">
        <dgm:presLayoutVars>
          <dgm:bulletEnabled val="1"/>
        </dgm:presLayoutVars>
      </dgm:prSet>
      <dgm:spPr/>
    </dgm:pt>
  </dgm:ptLst>
  <dgm:cxnLst>
    <dgm:cxn modelId="{2A0A0311-0CD8-4B4B-9B04-13061E6B3B4C}" type="presOf" srcId="{FC59F2C5-4D8D-4132-88DD-4E6A4DED8666}" destId="{B52E08C9-B64F-4121-A00C-D1319646B05A}" srcOrd="0" destOrd="0" presId="urn:microsoft.com/office/officeart/2005/8/layout/list1"/>
    <dgm:cxn modelId="{A2146E1B-7B79-45FF-B83D-B5736533C3E7}" srcId="{67192E39-1E71-4729-A8DE-FE782307B751}" destId="{FC59F2C5-4D8D-4132-88DD-4E6A4DED8666}" srcOrd="1" destOrd="0" parTransId="{4879A6F5-63CF-43AC-BD57-BB7CF29CBD7C}" sibTransId="{A5150070-F19D-41AF-85A2-379DA81F9D23}"/>
    <dgm:cxn modelId="{2D462A1E-6168-435A-A64E-B41A7065286F}" type="presOf" srcId="{56F3E88B-8CE2-4BFD-9977-ED21C93F8491}" destId="{5B8BF528-7B1B-4C5C-9A6B-C921FA933ADB}" srcOrd="0" destOrd="0" presId="urn:microsoft.com/office/officeart/2005/8/layout/list1"/>
    <dgm:cxn modelId="{F175C631-E97C-4EEE-87CB-BE5EB9B69E40}" type="presOf" srcId="{BE36ED32-513E-4AB5-AEB3-BD5A7E822273}" destId="{F61D2A0C-9FBB-41FC-A8C6-8BCDCA221DA1}" srcOrd="1" destOrd="0" presId="urn:microsoft.com/office/officeart/2005/8/layout/list1"/>
    <dgm:cxn modelId="{A618E380-DD6D-44A0-A5C5-C39A51323016}" srcId="{67192E39-1E71-4729-A8DE-FE782307B751}" destId="{56F3E88B-8CE2-4BFD-9977-ED21C93F8491}" srcOrd="0" destOrd="0" parTransId="{166371F7-E5FD-4D1A-A4D4-845E4E462245}" sibTransId="{94CA3F1D-FC74-4213-AB82-A4A0EE892F37}"/>
    <dgm:cxn modelId="{894213CF-CD98-4B8A-8CCB-A6B7029DEE10}" type="presOf" srcId="{56F3E88B-8CE2-4BFD-9977-ED21C93F8491}" destId="{9C8FCFA9-8010-4759-9FCD-C4717B829580}" srcOrd="1" destOrd="0" presId="urn:microsoft.com/office/officeart/2005/8/layout/list1"/>
    <dgm:cxn modelId="{7E9430D1-BA6E-4C84-B21D-936A9FEE8718}" type="presOf" srcId="{67192E39-1E71-4729-A8DE-FE782307B751}" destId="{ACE76218-3D8E-4B54-A4D5-A84B2973EEA2}" srcOrd="0" destOrd="0" presId="urn:microsoft.com/office/officeart/2005/8/layout/list1"/>
    <dgm:cxn modelId="{6F9866E2-013F-4C53-8522-3EC11DDE1B31}" type="presOf" srcId="{FC59F2C5-4D8D-4132-88DD-4E6A4DED8666}" destId="{FEF3B17E-17DB-408C-AE39-E214994F93F1}" srcOrd="1" destOrd="0" presId="urn:microsoft.com/office/officeart/2005/8/layout/list1"/>
    <dgm:cxn modelId="{6FB2F9EF-0744-46FE-B102-4015FFF396B5}" type="presOf" srcId="{BE36ED32-513E-4AB5-AEB3-BD5A7E822273}" destId="{8035DD5C-92B3-4814-A64A-DB86A15BDCF6}" srcOrd="0" destOrd="0" presId="urn:microsoft.com/office/officeart/2005/8/layout/list1"/>
    <dgm:cxn modelId="{3F0DFEF9-F43F-4735-A84D-9A543776345A}" srcId="{67192E39-1E71-4729-A8DE-FE782307B751}" destId="{BE36ED32-513E-4AB5-AEB3-BD5A7E822273}" srcOrd="2" destOrd="0" parTransId="{B7F1DF98-1738-410B-9BA8-0C3962565CF3}" sibTransId="{EF5C6181-CE65-47CF-9DCA-9DFF755CE517}"/>
    <dgm:cxn modelId="{4E839485-4B0D-44E1-8A0F-82172D0644D3}" type="presParOf" srcId="{ACE76218-3D8E-4B54-A4D5-A84B2973EEA2}" destId="{9BA8A925-C6BE-4923-BAA4-DD0E722FB9A6}" srcOrd="0" destOrd="0" presId="urn:microsoft.com/office/officeart/2005/8/layout/list1"/>
    <dgm:cxn modelId="{42D165EA-801D-44EF-B7D4-A146FF75F6D7}" type="presParOf" srcId="{9BA8A925-C6BE-4923-BAA4-DD0E722FB9A6}" destId="{5B8BF528-7B1B-4C5C-9A6B-C921FA933ADB}" srcOrd="0" destOrd="0" presId="urn:microsoft.com/office/officeart/2005/8/layout/list1"/>
    <dgm:cxn modelId="{C8994F08-4D5C-4FA6-92B2-A852D6FA5DB7}" type="presParOf" srcId="{9BA8A925-C6BE-4923-BAA4-DD0E722FB9A6}" destId="{9C8FCFA9-8010-4759-9FCD-C4717B829580}" srcOrd="1" destOrd="0" presId="urn:microsoft.com/office/officeart/2005/8/layout/list1"/>
    <dgm:cxn modelId="{750EFBB5-97A7-4AFB-A466-1253AA0E9EA1}" type="presParOf" srcId="{ACE76218-3D8E-4B54-A4D5-A84B2973EEA2}" destId="{4D7AEB75-8CA4-42C2-8D47-D94A63DEC6DC}" srcOrd="1" destOrd="0" presId="urn:microsoft.com/office/officeart/2005/8/layout/list1"/>
    <dgm:cxn modelId="{FFEBB31B-A997-443F-8D96-CC6EA35B544F}" type="presParOf" srcId="{ACE76218-3D8E-4B54-A4D5-A84B2973EEA2}" destId="{3F8E986F-441C-4F12-99C4-9E605FD3AFBB}" srcOrd="2" destOrd="0" presId="urn:microsoft.com/office/officeart/2005/8/layout/list1"/>
    <dgm:cxn modelId="{3B16AF61-7CBE-4F9D-989A-A1314607FB38}" type="presParOf" srcId="{ACE76218-3D8E-4B54-A4D5-A84B2973EEA2}" destId="{6A905835-A3F7-4A71-8AC3-DC9AFA0D044E}" srcOrd="3" destOrd="0" presId="urn:microsoft.com/office/officeart/2005/8/layout/list1"/>
    <dgm:cxn modelId="{58AA93AC-1FA6-485F-80CA-DEC218DB794D}" type="presParOf" srcId="{ACE76218-3D8E-4B54-A4D5-A84B2973EEA2}" destId="{80491928-D924-4355-89C7-5C812AEA36B1}" srcOrd="4" destOrd="0" presId="urn:microsoft.com/office/officeart/2005/8/layout/list1"/>
    <dgm:cxn modelId="{00B43652-2A42-417D-B1C7-CB7806A97902}" type="presParOf" srcId="{80491928-D924-4355-89C7-5C812AEA36B1}" destId="{B52E08C9-B64F-4121-A00C-D1319646B05A}" srcOrd="0" destOrd="0" presId="urn:microsoft.com/office/officeart/2005/8/layout/list1"/>
    <dgm:cxn modelId="{CC462C94-B1D0-4B4F-8E7C-62186CDB82F8}" type="presParOf" srcId="{80491928-D924-4355-89C7-5C812AEA36B1}" destId="{FEF3B17E-17DB-408C-AE39-E214994F93F1}" srcOrd="1" destOrd="0" presId="urn:microsoft.com/office/officeart/2005/8/layout/list1"/>
    <dgm:cxn modelId="{592FD658-0302-4CC6-9423-C5A80F7A3797}" type="presParOf" srcId="{ACE76218-3D8E-4B54-A4D5-A84B2973EEA2}" destId="{206AE6FA-A973-4914-8969-B26E3076B121}" srcOrd="5" destOrd="0" presId="urn:microsoft.com/office/officeart/2005/8/layout/list1"/>
    <dgm:cxn modelId="{A0075E63-70B4-45BD-B385-21FB84700CBB}" type="presParOf" srcId="{ACE76218-3D8E-4B54-A4D5-A84B2973EEA2}" destId="{96688EE0-CCDB-495D-8178-A57C5E54CD68}" srcOrd="6" destOrd="0" presId="urn:microsoft.com/office/officeart/2005/8/layout/list1"/>
    <dgm:cxn modelId="{5B4C85D1-0F73-4421-A04F-B24FD604070B}" type="presParOf" srcId="{ACE76218-3D8E-4B54-A4D5-A84B2973EEA2}" destId="{7F108860-FC10-45EB-AB51-3436D5257376}" srcOrd="7" destOrd="0" presId="urn:microsoft.com/office/officeart/2005/8/layout/list1"/>
    <dgm:cxn modelId="{0E6C2B01-48A4-4917-AD36-2323B794DD1A}" type="presParOf" srcId="{ACE76218-3D8E-4B54-A4D5-A84B2973EEA2}" destId="{BE5D9682-8D85-42FD-B503-01041C52A559}" srcOrd="8" destOrd="0" presId="urn:microsoft.com/office/officeart/2005/8/layout/list1"/>
    <dgm:cxn modelId="{E7A41BA3-5600-4911-B4B8-B44A111BF4CE}" type="presParOf" srcId="{BE5D9682-8D85-42FD-B503-01041C52A559}" destId="{8035DD5C-92B3-4814-A64A-DB86A15BDCF6}" srcOrd="0" destOrd="0" presId="urn:microsoft.com/office/officeart/2005/8/layout/list1"/>
    <dgm:cxn modelId="{05AED451-5BA3-4785-83F1-A26471033B7C}" type="presParOf" srcId="{BE5D9682-8D85-42FD-B503-01041C52A559}" destId="{F61D2A0C-9FBB-41FC-A8C6-8BCDCA221DA1}" srcOrd="1" destOrd="0" presId="urn:microsoft.com/office/officeart/2005/8/layout/list1"/>
    <dgm:cxn modelId="{81F664A0-A73A-4DE8-A7E3-6201FB6859D6}" type="presParOf" srcId="{ACE76218-3D8E-4B54-A4D5-A84B2973EEA2}" destId="{8B9028AF-C4FA-4043-B01D-3136072CEA99}" srcOrd="9" destOrd="0" presId="urn:microsoft.com/office/officeart/2005/8/layout/list1"/>
    <dgm:cxn modelId="{A7BA500B-2606-4171-A89B-4C17D3E55A55}" type="presParOf" srcId="{ACE76218-3D8E-4B54-A4D5-A84B2973EEA2}" destId="{03982181-43E2-43A0-A076-D647168D0F5B}" srcOrd="10" destOrd="0" presId="urn:microsoft.com/office/officeart/2005/8/layout/list1"/>
  </dgm:cxnLst>
  <dgm:bg/>
  <dgm:whole/>
  <dgm:extLst>
    <a:ext uri="http://schemas.microsoft.com/office/drawing/2008/diagram">
      <dsp:dataModelExt xmlns:dsp="http://schemas.microsoft.com/office/drawing/2008/diagram" relId="rId14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3479C48-71F2-4E42-8D06-A4B30A36A54F}"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ru-RU"/>
        </a:p>
      </dgm:t>
    </dgm:pt>
    <dgm:pt modelId="{0F6CA09F-C5BC-414E-9839-E204FF5B31D3}">
      <dgm:prSet phldrT="[Текст]" custT="1"/>
      <dgm:spPr/>
      <dgm:t>
        <a:bodyPr/>
        <a:lstStyle/>
        <a:p>
          <a:r>
            <a:rPr lang="ru-RU" sz="1100">
              <a:latin typeface="Times New Roman" panose="02020603050405020304" pitchFamily="18" charset="0"/>
              <a:cs typeface="Times New Roman" panose="02020603050405020304" pitchFamily="18" charset="0"/>
            </a:rPr>
            <a:t>Государственное управление системой оцифровки</a:t>
          </a:r>
        </a:p>
      </dgm:t>
    </dgm:pt>
    <dgm:pt modelId="{CFAAF3C0-5D28-4098-B255-DA9C21291A2E}" type="parTrans" cxnId="{86DD9425-6E31-4263-AB3B-07654E1FD34C}">
      <dgm:prSet/>
      <dgm:spPr/>
      <dgm:t>
        <a:bodyPr/>
        <a:lstStyle/>
        <a:p>
          <a:endParaRPr lang="ru-RU" sz="1100"/>
        </a:p>
      </dgm:t>
    </dgm:pt>
    <dgm:pt modelId="{AA6F8FF0-677B-425A-9EC5-8A6DA7CEFBDD}" type="sibTrans" cxnId="{86DD9425-6E31-4263-AB3B-07654E1FD34C}">
      <dgm:prSet custT="1"/>
      <dgm:spPr/>
      <dgm:t>
        <a:bodyPr/>
        <a:lstStyle/>
        <a:p>
          <a:endParaRPr lang="ru-RU" sz="1100"/>
        </a:p>
      </dgm:t>
    </dgm:pt>
    <dgm:pt modelId="{057BA049-D58B-4B58-A16A-E45491162609}">
      <dgm:prSet phldrT="[Текст]" custT="1"/>
      <dgm:spPr/>
      <dgm:t>
        <a:bodyPr/>
        <a:lstStyle/>
        <a:p>
          <a:r>
            <a:rPr lang="ru-RU" sz="1100">
              <a:latin typeface="Times New Roman" panose="02020603050405020304" pitchFamily="18" charset="0"/>
              <a:cs typeface="Times New Roman" panose="02020603050405020304" pitchFamily="18" charset="0"/>
            </a:rPr>
            <a:t>Оцифровка - преобразование аналоговых данных в цифровой формат</a:t>
          </a:r>
        </a:p>
      </dgm:t>
    </dgm:pt>
    <dgm:pt modelId="{921C1074-9E3E-4D06-ACEA-C8255C0B4089}" type="parTrans" cxnId="{9D23BCCD-5AD0-406D-86DE-9721DF901A5E}">
      <dgm:prSet/>
      <dgm:spPr/>
      <dgm:t>
        <a:bodyPr/>
        <a:lstStyle/>
        <a:p>
          <a:endParaRPr lang="ru-RU" sz="1100"/>
        </a:p>
      </dgm:t>
    </dgm:pt>
    <dgm:pt modelId="{2733039A-C79B-4266-BFEC-27F7ADD75A57}" type="sibTrans" cxnId="{9D23BCCD-5AD0-406D-86DE-9721DF901A5E}">
      <dgm:prSet/>
      <dgm:spPr/>
      <dgm:t>
        <a:bodyPr/>
        <a:lstStyle/>
        <a:p>
          <a:endParaRPr lang="ru-RU" sz="1100"/>
        </a:p>
      </dgm:t>
    </dgm:pt>
    <dgm:pt modelId="{D776357F-57A3-47C4-9F7D-9D50576A0A39}">
      <dgm:prSet phldrT="[Текст]" custT="1"/>
      <dgm:spPr/>
      <dgm:t>
        <a:bodyPr/>
        <a:lstStyle/>
        <a:p>
          <a:r>
            <a:rPr lang="ru-RU" sz="1100">
              <a:latin typeface="Times New Roman" panose="02020603050405020304" pitchFamily="18" charset="0"/>
              <a:cs typeface="Times New Roman" panose="02020603050405020304" pitchFamily="18" charset="0"/>
            </a:rPr>
            <a:t>Государственное управление цифровизацией</a:t>
          </a:r>
        </a:p>
      </dgm:t>
    </dgm:pt>
    <dgm:pt modelId="{E71144F0-B189-4627-8739-8C60C8FF6BDB}" type="parTrans" cxnId="{F6EEEF4D-7B56-472A-8DBB-D5E5220A9E22}">
      <dgm:prSet/>
      <dgm:spPr/>
      <dgm:t>
        <a:bodyPr/>
        <a:lstStyle/>
        <a:p>
          <a:endParaRPr lang="ru-RU" sz="1100"/>
        </a:p>
      </dgm:t>
    </dgm:pt>
    <dgm:pt modelId="{844DD354-C5B0-40FB-9E1C-B28139FCED99}" type="sibTrans" cxnId="{F6EEEF4D-7B56-472A-8DBB-D5E5220A9E22}">
      <dgm:prSet custT="1"/>
      <dgm:spPr/>
      <dgm:t>
        <a:bodyPr/>
        <a:lstStyle/>
        <a:p>
          <a:endParaRPr lang="ru-RU" sz="1100"/>
        </a:p>
      </dgm:t>
    </dgm:pt>
    <dgm:pt modelId="{E89B9ADC-49F9-4078-9BB4-B042BBE55BF6}">
      <dgm:prSet phldrT="[Текст]" custT="1"/>
      <dgm:spPr/>
      <dgm:t>
        <a:bodyPr/>
        <a:lstStyle/>
        <a:p>
          <a:r>
            <a:rPr lang="ru-RU" sz="1100">
              <a:latin typeface="Times New Roman" panose="02020603050405020304" pitchFamily="18" charset="0"/>
              <a:cs typeface="Times New Roman" panose="02020603050405020304" pitchFamily="18" charset="0"/>
            </a:rPr>
            <a:t>Цифровизация - развитие цифровой конвергенции - формирование цифровой среды в обществе</a:t>
          </a:r>
        </a:p>
      </dgm:t>
    </dgm:pt>
    <dgm:pt modelId="{CCB8D46C-4268-435D-A8D9-6FC46C2A387E}" type="parTrans" cxnId="{60EAD3CC-BB5E-4DFE-919D-5FA761B67596}">
      <dgm:prSet/>
      <dgm:spPr/>
      <dgm:t>
        <a:bodyPr/>
        <a:lstStyle/>
        <a:p>
          <a:endParaRPr lang="ru-RU" sz="1100"/>
        </a:p>
      </dgm:t>
    </dgm:pt>
    <dgm:pt modelId="{04512EDE-A2E1-471E-A467-4A3EE8E12A78}" type="sibTrans" cxnId="{60EAD3CC-BB5E-4DFE-919D-5FA761B67596}">
      <dgm:prSet/>
      <dgm:spPr/>
      <dgm:t>
        <a:bodyPr/>
        <a:lstStyle/>
        <a:p>
          <a:endParaRPr lang="ru-RU" sz="1100"/>
        </a:p>
      </dgm:t>
    </dgm:pt>
    <dgm:pt modelId="{07113D81-D479-4B15-BFA8-4B38A2306F57}">
      <dgm:prSet phldrT="[Текст]" custT="1"/>
      <dgm:spPr/>
      <dgm:t>
        <a:bodyPr/>
        <a:lstStyle/>
        <a:p>
          <a:r>
            <a:rPr lang="ru-RU" sz="1100">
              <a:latin typeface="Times New Roman" panose="02020603050405020304" pitchFamily="18" charset="0"/>
              <a:cs typeface="Times New Roman" panose="02020603050405020304" pitchFamily="18" charset="0"/>
            </a:rPr>
            <a:t>Государственное управление ростом применения цифровых технологий в процессе управления организациями, отраслями, сферами развития общества</a:t>
          </a:r>
        </a:p>
      </dgm:t>
    </dgm:pt>
    <dgm:pt modelId="{414D91BF-594D-4CEB-9848-09F35D794AA3}" type="parTrans" cxnId="{651D5552-3F92-4C64-AF04-5B75A9E25520}">
      <dgm:prSet/>
      <dgm:spPr/>
      <dgm:t>
        <a:bodyPr/>
        <a:lstStyle/>
        <a:p>
          <a:endParaRPr lang="ru-RU" sz="1100"/>
        </a:p>
      </dgm:t>
    </dgm:pt>
    <dgm:pt modelId="{B547FF79-BD5D-4CF1-A7E7-84748D4F8281}" type="sibTrans" cxnId="{651D5552-3F92-4C64-AF04-5B75A9E25520}">
      <dgm:prSet/>
      <dgm:spPr/>
      <dgm:t>
        <a:bodyPr/>
        <a:lstStyle/>
        <a:p>
          <a:endParaRPr lang="ru-RU" sz="1100"/>
        </a:p>
      </dgm:t>
    </dgm:pt>
    <dgm:pt modelId="{7A95409B-124E-4207-A60D-C307DB1308B6}">
      <dgm:prSet phldrT="[Текст]" custT="1"/>
      <dgm:spPr/>
      <dgm:t>
        <a:bodyPr/>
        <a:lstStyle/>
        <a:p>
          <a:r>
            <a:rPr lang="ru-RU" sz="1100">
              <a:latin typeface="Times New Roman" panose="02020603050405020304" pitchFamily="18" charset="0"/>
              <a:cs typeface="Times New Roman" panose="02020603050405020304" pitchFamily="18" charset="0"/>
            </a:rPr>
            <a:t>Рост применения цифровых технологий в управлении организациями, отраслями, сферами развития общества</a:t>
          </a:r>
        </a:p>
      </dgm:t>
    </dgm:pt>
    <dgm:pt modelId="{B64607E9-441C-4ED6-B39B-7C0DD48DF67F}" type="parTrans" cxnId="{E6EB205B-6AF7-4444-87B6-6632AB66D538}">
      <dgm:prSet/>
      <dgm:spPr/>
      <dgm:t>
        <a:bodyPr/>
        <a:lstStyle/>
        <a:p>
          <a:endParaRPr lang="ru-RU" sz="1100"/>
        </a:p>
      </dgm:t>
    </dgm:pt>
    <dgm:pt modelId="{B5EFB743-7514-4FE9-A5B4-7776643BC7E4}" type="sibTrans" cxnId="{E6EB205B-6AF7-4444-87B6-6632AB66D538}">
      <dgm:prSet/>
      <dgm:spPr/>
      <dgm:t>
        <a:bodyPr/>
        <a:lstStyle/>
        <a:p>
          <a:endParaRPr lang="ru-RU" sz="1100"/>
        </a:p>
      </dgm:t>
    </dgm:pt>
    <dgm:pt modelId="{A3AE7E5E-676A-4D88-89AC-0577D11B6234}" type="pres">
      <dgm:prSet presAssocID="{F3479C48-71F2-4E42-8D06-A4B30A36A54F}" presName="linearFlow" presStyleCnt="0">
        <dgm:presLayoutVars>
          <dgm:dir/>
          <dgm:animLvl val="lvl"/>
          <dgm:resizeHandles val="exact"/>
        </dgm:presLayoutVars>
      </dgm:prSet>
      <dgm:spPr/>
    </dgm:pt>
    <dgm:pt modelId="{786016BE-B68D-4B1B-90A5-F1EC1CAA9AB6}" type="pres">
      <dgm:prSet presAssocID="{0F6CA09F-C5BC-414E-9839-E204FF5B31D3}" presName="composite" presStyleCnt="0"/>
      <dgm:spPr/>
    </dgm:pt>
    <dgm:pt modelId="{2B6B79C6-DF19-4D42-B53F-5D0397C57755}" type="pres">
      <dgm:prSet presAssocID="{0F6CA09F-C5BC-414E-9839-E204FF5B31D3}" presName="parTx" presStyleLbl="node1" presStyleIdx="0" presStyleCnt="3">
        <dgm:presLayoutVars>
          <dgm:chMax val="0"/>
          <dgm:chPref val="0"/>
          <dgm:bulletEnabled val="1"/>
        </dgm:presLayoutVars>
      </dgm:prSet>
      <dgm:spPr/>
    </dgm:pt>
    <dgm:pt modelId="{302F4A05-79CA-4021-A333-8D87DF55D385}" type="pres">
      <dgm:prSet presAssocID="{0F6CA09F-C5BC-414E-9839-E204FF5B31D3}" presName="parSh" presStyleLbl="node1" presStyleIdx="0" presStyleCnt="3"/>
      <dgm:spPr/>
    </dgm:pt>
    <dgm:pt modelId="{EA2570EF-6B8C-4045-80EB-EC316F573928}" type="pres">
      <dgm:prSet presAssocID="{0F6CA09F-C5BC-414E-9839-E204FF5B31D3}" presName="desTx" presStyleLbl="fgAcc1" presStyleIdx="0" presStyleCnt="3" custScaleY="42005">
        <dgm:presLayoutVars>
          <dgm:bulletEnabled val="1"/>
        </dgm:presLayoutVars>
      </dgm:prSet>
      <dgm:spPr/>
    </dgm:pt>
    <dgm:pt modelId="{6D8094A2-75F6-4F85-A403-F096C2FF9CCC}" type="pres">
      <dgm:prSet presAssocID="{AA6F8FF0-677B-425A-9EC5-8A6DA7CEFBDD}" presName="sibTrans" presStyleLbl="sibTrans2D1" presStyleIdx="0" presStyleCnt="2"/>
      <dgm:spPr/>
    </dgm:pt>
    <dgm:pt modelId="{96B65678-3EDC-4765-AB65-76E92429D0F5}" type="pres">
      <dgm:prSet presAssocID="{AA6F8FF0-677B-425A-9EC5-8A6DA7CEFBDD}" presName="connTx" presStyleLbl="sibTrans2D1" presStyleIdx="0" presStyleCnt="2"/>
      <dgm:spPr/>
    </dgm:pt>
    <dgm:pt modelId="{EE23229F-6CFC-4599-8D7F-C33BD57EF4F7}" type="pres">
      <dgm:prSet presAssocID="{D776357F-57A3-47C4-9F7D-9D50576A0A39}" presName="composite" presStyleCnt="0"/>
      <dgm:spPr/>
    </dgm:pt>
    <dgm:pt modelId="{08E368DC-80E2-4BA3-A526-D13A1F6EB1D8}" type="pres">
      <dgm:prSet presAssocID="{D776357F-57A3-47C4-9F7D-9D50576A0A39}" presName="parTx" presStyleLbl="node1" presStyleIdx="0" presStyleCnt="3">
        <dgm:presLayoutVars>
          <dgm:chMax val="0"/>
          <dgm:chPref val="0"/>
          <dgm:bulletEnabled val="1"/>
        </dgm:presLayoutVars>
      </dgm:prSet>
      <dgm:spPr/>
    </dgm:pt>
    <dgm:pt modelId="{CADD8E2D-7186-4D82-8DAD-79537505E8F9}" type="pres">
      <dgm:prSet presAssocID="{D776357F-57A3-47C4-9F7D-9D50576A0A39}" presName="parSh" presStyleLbl="node1" presStyleIdx="1" presStyleCnt="3"/>
      <dgm:spPr/>
    </dgm:pt>
    <dgm:pt modelId="{CAD8A140-97B0-4445-B1FB-DE82DDB7B29C}" type="pres">
      <dgm:prSet presAssocID="{D776357F-57A3-47C4-9F7D-9D50576A0A39}" presName="desTx" presStyleLbl="fgAcc1" presStyleIdx="1" presStyleCnt="3" custScaleY="44246">
        <dgm:presLayoutVars>
          <dgm:bulletEnabled val="1"/>
        </dgm:presLayoutVars>
      </dgm:prSet>
      <dgm:spPr/>
    </dgm:pt>
    <dgm:pt modelId="{CBF8359F-A814-4B00-83DD-5C65088823A9}" type="pres">
      <dgm:prSet presAssocID="{844DD354-C5B0-40FB-9E1C-B28139FCED99}" presName="sibTrans" presStyleLbl="sibTrans2D1" presStyleIdx="1" presStyleCnt="2" custAng="10800000"/>
      <dgm:spPr/>
    </dgm:pt>
    <dgm:pt modelId="{B77BF70D-7575-4AD8-8CF3-AC1A0C0BAAF2}" type="pres">
      <dgm:prSet presAssocID="{844DD354-C5B0-40FB-9E1C-B28139FCED99}" presName="connTx" presStyleLbl="sibTrans2D1" presStyleIdx="1" presStyleCnt="2"/>
      <dgm:spPr/>
    </dgm:pt>
    <dgm:pt modelId="{9F016BE2-5BBE-4040-A137-CC5C6C667D5D}" type="pres">
      <dgm:prSet presAssocID="{07113D81-D479-4B15-BFA8-4B38A2306F57}" presName="composite" presStyleCnt="0"/>
      <dgm:spPr/>
    </dgm:pt>
    <dgm:pt modelId="{8276A884-8F68-44FC-BD37-6DC54123D185}" type="pres">
      <dgm:prSet presAssocID="{07113D81-D479-4B15-BFA8-4B38A2306F57}" presName="parTx" presStyleLbl="node1" presStyleIdx="1" presStyleCnt="3">
        <dgm:presLayoutVars>
          <dgm:chMax val="0"/>
          <dgm:chPref val="0"/>
          <dgm:bulletEnabled val="1"/>
        </dgm:presLayoutVars>
      </dgm:prSet>
      <dgm:spPr/>
    </dgm:pt>
    <dgm:pt modelId="{4789D07F-6D96-47F0-A18E-2CFDD0D4A54A}" type="pres">
      <dgm:prSet presAssocID="{07113D81-D479-4B15-BFA8-4B38A2306F57}" presName="parSh" presStyleLbl="node1" presStyleIdx="2" presStyleCnt="3"/>
      <dgm:spPr/>
    </dgm:pt>
    <dgm:pt modelId="{13BD7041-B39D-4A66-84C7-50242CD36CB2}" type="pres">
      <dgm:prSet presAssocID="{07113D81-D479-4B15-BFA8-4B38A2306F57}" presName="desTx" presStyleLbl="fgAcc1" presStyleIdx="2" presStyleCnt="3" custScaleY="42720">
        <dgm:presLayoutVars>
          <dgm:bulletEnabled val="1"/>
        </dgm:presLayoutVars>
      </dgm:prSet>
      <dgm:spPr/>
    </dgm:pt>
  </dgm:ptLst>
  <dgm:cxnLst>
    <dgm:cxn modelId="{F6392003-1FEA-4D62-B131-7708F16E52E7}" type="presOf" srcId="{07113D81-D479-4B15-BFA8-4B38A2306F57}" destId="{8276A884-8F68-44FC-BD37-6DC54123D185}" srcOrd="0" destOrd="0" presId="urn:microsoft.com/office/officeart/2005/8/layout/process3"/>
    <dgm:cxn modelId="{8192741E-4256-4C03-B8E2-5D0B2CAA566F}" type="presOf" srcId="{D776357F-57A3-47C4-9F7D-9D50576A0A39}" destId="{CADD8E2D-7186-4D82-8DAD-79537505E8F9}" srcOrd="1" destOrd="0" presId="urn:microsoft.com/office/officeart/2005/8/layout/process3"/>
    <dgm:cxn modelId="{D3444024-7F44-4B3A-B228-F9B0D97691DB}" type="presOf" srcId="{7A95409B-124E-4207-A60D-C307DB1308B6}" destId="{13BD7041-B39D-4A66-84C7-50242CD36CB2}" srcOrd="0" destOrd="0" presId="urn:microsoft.com/office/officeart/2005/8/layout/process3"/>
    <dgm:cxn modelId="{86DD9425-6E31-4263-AB3B-07654E1FD34C}" srcId="{F3479C48-71F2-4E42-8D06-A4B30A36A54F}" destId="{0F6CA09F-C5BC-414E-9839-E204FF5B31D3}" srcOrd="0" destOrd="0" parTransId="{CFAAF3C0-5D28-4098-B255-DA9C21291A2E}" sibTransId="{AA6F8FF0-677B-425A-9EC5-8A6DA7CEFBDD}"/>
    <dgm:cxn modelId="{22F89131-7EAE-41F8-93BC-AAE95BC2CB2E}" type="presOf" srcId="{057BA049-D58B-4B58-A16A-E45491162609}" destId="{EA2570EF-6B8C-4045-80EB-EC316F573928}" srcOrd="0" destOrd="0" presId="urn:microsoft.com/office/officeart/2005/8/layout/process3"/>
    <dgm:cxn modelId="{E6EB205B-6AF7-4444-87B6-6632AB66D538}" srcId="{07113D81-D479-4B15-BFA8-4B38A2306F57}" destId="{7A95409B-124E-4207-A60D-C307DB1308B6}" srcOrd="0" destOrd="0" parTransId="{B64607E9-441C-4ED6-B39B-7C0DD48DF67F}" sibTransId="{B5EFB743-7514-4FE9-A5B4-7776643BC7E4}"/>
    <dgm:cxn modelId="{85202360-B022-4B86-92ED-D45120BAB926}" type="presOf" srcId="{E89B9ADC-49F9-4078-9BB4-B042BBE55BF6}" destId="{CAD8A140-97B0-4445-B1FB-DE82DDB7B29C}" srcOrd="0" destOrd="0" presId="urn:microsoft.com/office/officeart/2005/8/layout/process3"/>
    <dgm:cxn modelId="{AB40B865-4255-4268-814B-CC87EFAEEE49}" type="presOf" srcId="{0F6CA09F-C5BC-414E-9839-E204FF5B31D3}" destId="{2B6B79C6-DF19-4D42-B53F-5D0397C57755}" srcOrd="0" destOrd="0" presId="urn:microsoft.com/office/officeart/2005/8/layout/process3"/>
    <dgm:cxn modelId="{F6EEEF4D-7B56-472A-8DBB-D5E5220A9E22}" srcId="{F3479C48-71F2-4E42-8D06-A4B30A36A54F}" destId="{D776357F-57A3-47C4-9F7D-9D50576A0A39}" srcOrd="1" destOrd="0" parTransId="{E71144F0-B189-4627-8739-8C60C8FF6BDB}" sibTransId="{844DD354-C5B0-40FB-9E1C-B28139FCED99}"/>
    <dgm:cxn modelId="{9BA4A36F-A5C5-4D6E-B7B7-DA20F5BB8F2F}" type="presOf" srcId="{07113D81-D479-4B15-BFA8-4B38A2306F57}" destId="{4789D07F-6D96-47F0-A18E-2CFDD0D4A54A}" srcOrd="1" destOrd="0" presId="urn:microsoft.com/office/officeart/2005/8/layout/process3"/>
    <dgm:cxn modelId="{651D5552-3F92-4C64-AF04-5B75A9E25520}" srcId="{F3479C48-71F2-4E42-8D06-A4B30A36A54F}" destId="{07113D81-D479-4B15-BFA8-4B38A2306F57}" srcOrd="2" destOrd="0" parTransId="{414D91BF-594D-4CEB-9848-09F35D794AA3}" sibTransId="{B547FF79-BD5D-4CF1-A7E7-84748D4F8281}"/>
    <dgm:cxn modelId="{C4C03F8D-8B94-468F-A287-647F3F0CE9D4}" type="presOf" srcId="{D776357F-57A3-47C4-9F7D-9D50576A0A39}" destId="{08E368DC-80E2-4BA3-A526-D13A1F6EB1D8}" srcOrd="0" destOrd="0" presId="urn:microsoft.com/office/officeart/2005/8/layout/process3"/>
    <dgm:cxn modelId="{7C047A9A-26B0-4FD8-BD74-8A0AE17C6A14}" type="presOf" srcId="{AA6F8FF0-677B-425A-9EC5-8A6DA7CEFBDD}" destId="{6D8094A2-75F6-4F85-A403-F096C2FF9CCC}" srcOrd="0" destOrd="0" presId="urn:microsoft.com/office/officeart/2005/8/layout/process3"/>
    <dgm:cxn modelId="{78BFE2A0-87D7-4899-A397-C47D2AF74E28}" type="presOf" srcId="{AA6F8FF0-677B-425A-9EC5-8A6DA7CEFBDD}" destId="{96B65678-3EDC-4765-AB65-76E92429D0F5}" srcOrd="1" destOrd="0" presId="urn:microsoft.com/office/officeart/2005/8/layout/process3"/>
    <dgm:cxn modelId="{1B65E1A5-E71A-4B30-B2EF-7FA264DEC472}" type="presOf" srcId="{0F6CA09F-C5BC-414E-9839-E204FF5B31D3}" destId="{302F4A05-79CA-4021-A333-8D87DF55D385}" srcOrd="1" destOrd="0" presId="urn:microsoft.com/office/officeart/2005/8/layout/process3"/>
    <dgm:cxn modelId="{C8CCADB4-C8D6-4BA0-ACE3-60989A226DC1}" type="presOf" srcId="{F3479C48-71F2-4E42-8D06-A4B30A36A54F}" destId="{A3AE7E5E-676A-4D88-89AC-0577D11B6234}" srcOrd="0" destOrd="0" presId="urn:microsoft.com/office/officeart/2005/8/layout/process3"/>
    <dgm:cxn modelId="{B55EE8B5-29EC-4BF7-9B66-E8B2AE33159B}" type="presOf" srcId="{844DD354-C5B0-40FB-9E1C-B28139FCED99}" destId="{B77BF70D-7575-4AD8-8CF3-AC1A0C0BAAF2}" srcOrd="1" destOrd="0" presId="urn:microsoft.com/office/officeart/2005/8/layout/process3"/>
    <dgm:cxn modelId="{60EAD3CC-BB5E-4DFE-919D-5FA761B67596}" srcId="{D776357F-57A3-47C4-9F7D-9D50576A0A39}" destId="{E89B9ADC-49F9-4078-9BB4-B042BBE55BF6}" srcOrd="0" destOrd="0" parTransId="{CCB8D46C-4268-435D-A8D9-6FC46C2A387E}" sibTransId="{04512EDE-A2E1-471E-A467-4A3EE8E12A78}"/>
    <dgm:cxn modelId="{9D23BCCD-5AD0-406D-86DE-9721DF901A5E}" srcId="{0F6CA09F-C5BC-414E-9839-E204FF5B31D3}" destId="{057BA049-D58B-4B58-A16A-E45491162609}" srcOrd="0" destOrd="0" parTransId="{921C1074-9E3E-4D06-ACEA-C8255C0B4089}" sibTransId="{2733039A-C79B-4266-BFEC-27F7ADD75A57}"/>
    <dgm:cxn modelId="{AEA7BCF2-0AC3-4C4C-97D1-B629F0F3C1CC}" type="presOf" srcId="{844DD354-C5B0-40FB-9E1C-B28139FCED99}" destId="{CBF8359F-A814-4B00-83DD-5C65088823A9}" srcOrd="0" destOrd="0" presId="urn:microsoft.com/office/officeart/2005/8/layout/process3"/>
    <dgm:cxn modelId="{A35CF8A3-B0F5-4375-992E-A00FC58CBB06}" type="presParOf" srcId="{A3AE7E5E-676A-4D88-89AC-0577D11B6234}" destId="{786016BE-B68D-4B1B-90A5-F1EC1CAA9AB6}" srcOrd="0" destOrd="0" presId="urn:microsoft.com/office/officeart/2005/8/layout/process3"/>
    <dgm:cxn modelId="{165F9C83-C2E9-426A-B1B1-FCCD3D066DDB}" type="presParOf" srcId="{786016BE-B68D-4B1B-90A5-F1EC1CAA9AB6}" destId="{2B6B79C6-DF19-4D42-B53F-5D0397C57755}" srcOrd="0" destOrd="0" presId="urn:microsoft.com/office/officeart/2005/8/layout/process3"/>
    <dgm:cxn modelId="{4F62F691-8EFB-483D-9CAA-A209F2DBE6C0}" type="presParOf" srcId="{786016BE-B68D-4B1B-90A5-F1EC1CAA9AB6}" destId="{302F4A05-79CA-4021-A333-8D87DF55D385}" srcOrd="1" destOrd="0" presId="urn:microsoft.com/office/officeart/2005/8/layout/process3"/>
    <dgm:cxn modelId="{EB86E724-D0F1-4546-B747-319FC2A2C9B6}" type="presParOf" srcId="{786016BE-B68D-4B1B-90A5-F1EC1CAA9AB6}" destId="{EA2570EF-6B8C-4045-80EB-EC316F573928}" srcOrd="2" destOrd="0" presId="urn:microsoft.com/office/officeart/2005/8/layout/process3"/>
    <dgm:cxn modelId="{9ECBF75B-4DD4-4097-B3FB-2C54115327B6}" type="presParOf" srcId="{A3AE7E5E-676A-4D88-89AC-0577D11B6234}" destId="{6D8094A2-75F6-4F85-A403-F096C2FF9CCC}" srcOrd="1" destOrd="0" presId="urn:microsoft.com/office/officeart/2005/8/layout/process3"/>
    <dgm:cxn modelId="{12E07CED-4711-4A1C-8D00-A0D365828525}" type="presParOf" srcId="{6D8094A2-75F6-4F85-A403-F096C2FF9CCC}" destId="{96B65678-3EDC-4765-AB65-76E92429D0F5}" srcOrd="0" destOrd="0" presId="urn:microsoft.com/office/officeart/2005/8/layout/process3"/>
    <dgm:cxn modelId="{71972926-F469-4AAD-A535-FF82C4AFCE00}" type="presParOf" srcId="{A3AE7E5E-676A-4D88-89AC-0577D11B6234}" destId="{EE23229F-6CFC-4599-8D7F-C33BD57EF4F7}" srcOrd="2" destOrd="0" presId="urn:microsoft.com/office/officeart/2005/8/layout/process3"/>
    <dgm:cxn modelId="{83039597-1CB4-4D65-A9D6-A9107F483946}" type="presParOf" srcId="{EE23229F-6CFC-4599-8D7F-C33BD57EF4F7}" destId="{08E368DC-80E2-4BA3-A526-D13A1F6EB1D8}" srcOrd="0" destOrd="0" presId="urn:microsoft.com/office/officeart/2005/8/layout/process3"/>
    <dgm:cxn modelId="{77EAF93C-5EA0-4CD4-B743-CA44A9F13661}" type="presParOf" srcId="{EE23229F-6CFC-4599-8D7F-C33BD57EF4F7}" destId="{CADD8E2D-7186-4D82-8DAD-79537505E8F9}" srcOrd="1" destOrd="0" presId="urn:microsoft.com/office/officeart/2005/8/layout/process3"/>
    <dgm:cxn modelId="{1499A799-467D-4F81-B357-590EF2C8AD85}" type="presParOf" srcId="{EE23229F-6CFC-4599-8D7F-C33BD57EF4F7}" destId="{CAD8A140-97B0-4445-B1FB-DE82DDB7B29C}" srcOrd="2" destOrd="0" presId="urn:microsoft.com/office/officeart/2005/8/layout/process3"/>
    <dgm:cxn modelId="{20AA92EE-F29D-492D-9DB7-EF46452895D0}" type="presParOf" srcId="{A3AE7E5E-676A-4D88-89AC-0577D11B6234}" destId="{CBF8359F-A814-4B00-83DD-5C65088823A9}" srcOrd="3" destOrd="0" presId="urn:microsoft.com/office/officeart/2005/8/layout/process3"/>
    <dgm:cxn modelId="{66FABFCD-0C2D-41AC-9B1A-3238550BAD73}" type="presParOf" srcId="{CBF8359F-A814-4B00-83DD-5C65088823A9}" destId="{B77BF70D-7575-4AD8-8CF3-AC1A0C0BAAF2}" srcOrd="0" destOrd="0" presId="urn:microsoft.com/office/officeart/2005/8/layout/process3"/>
    <dgm:cxn modelId="{4B0BF6B6-9B0D-4780-8042-50C5E4D1845D}" type="presParOf" srcId="{A3AE7E5E-676A-4D88-89AC-0577D11B6234}" destId="{9F016BE2-5BBE-4040-A137-CC5C6C667D5D}" srcOrd="4" destOrd="0" presId="urn:microsoft.com/office/officeart/2005/8/layout/process3"/>
    <dgm:cxn modelId="{DB63E4C3-A379-4DCB-8695-9EF5C548B458}" type="presParOf" srcId="{9F016BE2-5BBE-4040-A137-CC5C6C667D5D}" destId="{8276A884-8F68-44FC-BD37-6DC54123D185}" srcOrd="0" destOrd="0" presId="urn:microsoft.com/office/officeart/2005/8/layout/process3"/>
    <dgm:cxn modelId="{94FB2E87-B4AC-4E32-A733-D1BA960894CC}" type="presParOf" srcId="{9F016BE2-5BBE-4040-A137-CC5C6C667D5D}" destId="{4789D07F-6D96-47F0-A18E-2CFDD0D4A54A}" srcOrd="1" destOrd="0" presId="urn:microsoft.com/office/officeart/2005/8/layout/process3"/>
    <dgm:cxn modelId="{6103A766-71AA-48F0-BC08-F5F109B62202}" type="presParOf" srcId="{9F016BE2-5BBE-4040-A137-CC5C6C667D5D}" destId="{13BD7041-B39D-4A66-84C7-50242CD36CB2}" srcOrd="2" destOrd="0" presId="urn:microsoft.com/office/officeart/2005/8/layout/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67192E39-1E71-4729-A8DE-FE782307B751}"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ru-RU"/>
        </a:p>
      </dgm:t>
    </dgm:pt>
    <dgm:pt modelId="{56F3E88B-8CE2-4BFD-9977-ED21C93F8491}">
      <dgm:prSet phldrT="[Text]" custT="1"/>
      <dgm:spPr/>
      <dgm:t>
        <a:bodyPr/>
        <a:lstStyle/>
        <a:p>
          <a:r>
            <a:rPr lang="ru-RU" sz="1100" b="0">
              <a:latin typeface="Times New Roman" panose="02020603050405020304" pitchFamily="18" charset="0"/>
              <a:cs typeface="Times New Roman" panose="02020603050405020304" pitchFamily="18" charset="0"/>
            </a:rPr>
            <a:t>Ввести обязательные курсы по кибербезопасности и цифровой этике во все образовательные учреждения, включая колледжи и университеты;</a:t>
          </a:r>
        </a:p>
      </dgm:t>
    </dgm:pt>
    <dgm:pt modelId="{166371F7-E5FD-4D1A-A4D4-845E4E462245}" type="par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94CA3F1D-FC74-4213-AB82-A4A0EE892F37}" type="sib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FC59F2C5-4D8D-4132-88DD-4E6A4DED8666}">
      <dgm:prSet phldrT="[Text]" custT="1"/>
      <dgm:spPr/>
      <dgm:t>
        <a:bodyPr/>
        <a:lstStyle/>
        <a:p>
          <a:r>
            <a:rPr lang="ru-RU" sz="1100" b="0">
              <a:latin typeface="Times New Roman" panose="02020603050405020304" pitchFamily="18" charset="0"/>
              <a:cs typeface="Times New Roman" panose="02020603050405020304" pitchFamily="18" charset="0"/>
            </a:rPr>
            <a:t>Запустить программу «Киберволонтеры Казахстана», направленную на просветительскую работу среди населения и поддержку пожилых пользователей в вопросах безопасного пользования интернетом;</a:t>
          </a:r>
        </a:p>
      </dgm:t>
    </dgm:pt>
    <dgm:pt modelId="{4879A6F5-63CF-43AC-BD57-BB7CF29CBD7C}" type="par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A5150070-F19D-41AF-85A2-379DA81F9D23}" type="sib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BE36ED32-513E-4AB5-AEB3-BD5A7E822273}">
      <dgm:prSet phldrT="[Text]" custT="1"/>
      <dgm:spPr/>
      <dgm:t>
        <a:bodyPr/>
        <a:lstStyle/>
        <a:p>
          <a:r>
            <a:rPr lang="ru-RU" sz="1100" b="0">
              <a:latin typeface="Times New Roman" panose="02020603050405020304" pitchFamily="18" charset="0"/>
              <a:cs typeface="Times New Roman" panose="02020603050405020304" pitchFamily="18" charset="0"/>
            </a:rPr>
            <a:t>Развивать государственные гранты и целевые стипендии для подготовки специалистов в области защиты информации, криптографии и анализа данных.</a:t>
          </a:r>
        </a:p>
      </dgm:t>
    </dgm:pt>
    <dgm:pt modelId="{B7F1DF98-1738-410B-9BA8-0C3962565CF3}" type="par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EF5C6181-CE65-47CF-9DCA-9DFF755CE517}" type="sib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ACE76218-3D8E-4B54-A4D5-A84B2973EEA2}" type="pres">
      <dgm:prSet presAssocID="{67192E39-1E71-4729-A8DE-FE782307B751}" presName="linear" presStyleCnt="0">
        <dgm:presLayoutVars>
          <dgm:dir/>
          <dgm:animLvl val="lvl"/>
          <dgm:resizeHandles val="exact"/>
        </dgm:presLayoutVars>
      </dgm:prSet>
      <dgm:spPr/>
    </dgm:pt>
    <dgm:pt modelId="{9BA8A925-C6BE-4923-BAA4-DD0E722FB9A6}" type="pres">
      <dgm:prSet presAssocID="{56F3E88B-8CE2-4BFD-9977-ED21C93F8491}" presName="parentLin" presStyleCnt="0"/>
      <dgm:spPr/>
    </dgm:pt>
    <dgm:pt modelId="{5B8BF528-7B1B-4C5C-9A6B-C921FA933ADB}" type="pres">
      <dgm:prSet presAssocID="{56F3E88B-8CE2-4BFD-9977-ED21C93F8491}" presName="parentLeftMargin" presStyleLbl="node1" presStyleIdx="0" presStyleCnt="3"/>
      <dgm:spPr/>
    </dgm:pt>
    <dgm:pt modelId="{9C8FCFA9-8010-4759-9FCD-C4717B829580}" type="pres">
      <dgm:prSet presAssocID="{56F3E88B-8CE2-4BFD-9977-ED21C93F8491}" presName="parentText" presStyleLbl="node1" presStyleIdx="0" presStyleCnt="3">
        <dgm:presLayoutVars>
          <dgm:chMax val="0"/>
          <dgm:bulletEnabled val="1"/>
        </dgm:presLayoutVars>
      </dgm:prSet>
      <dgm:spPr/>
    </dgm:pt>
    <dgm:pt modelId="{4D7AEB75-8CA4-42C2-8D47-D94A63DEC6DC}" type="pres">
      <dgm:prSet presAssocID="{56F3E88B-8CE2-4BFD-9977-ED21C93F8491}" presName="negativeSpace" presStyleCnt="0"/>
      <dgm:spPr/>
    </dgm:pt>
    <dgm:pt modelId="{3F8E986F-441C-4F12-99C4-9E605FD3AFBB}" type="pres">
      <dgm:prSet presAssocID="{56F3E88B-8CE2-4BFD-9977-ED21C93F8491}" presName="childText" presStyleLbl="conFgAcc1" presStyleIdx="0" presStyleCnt="3">
        <dgm:presLayoutVars>
          <dgm:bulletEnabled val="1"/>
        </dgm:presLayoutVars>
      </dgm:prSet>
      <dgm:spPr/>
    </dgm:pt>
    <dgm:pt modelId="{6A905835-A3F7-4A71-8AC3-DC9AFA0D044E}" type="pres">
      <dgm:prSet presAssocID="{94CA3F1D-FC74-4213-AB82-A4A0EE892F37}" presName="spaceBetweenRectangles" presStyleCnt="0"/>
      <dgm:spPr/>
    </dgm:pt>
    <dgm:pt modelId="{80491928-D924-4355-89C7-5C812AEA36B1}" type="pres">
      <dgm:prSet presAssocID="{FC59F2C5-4D8D-4132-88DD-4E6A4DED8666}" presName="parentLin" presStyleCnt="0"/>
      <dgm:spPr/>
    </dgm:pt>
    <dgm:pt modelId="{B52E08C9-B64F-4121-A00C-D1319646B05A}" type="pres">
      <dgm:prSet presAssocID="{FC59F2C5-4D8D-4132-88DD-4E6A4DED8666}" presName="parentLeftMargin" presStyleLbl="node1" presStyleIdx="0" presStyleCnt="3"/>
      <dgm:spPr/>
    </dgm:pt>
    <dgm:pt modelId="{FEF3B17E-17DB-408C-AE39-E214994F93F1}" type="pres">
      <dgm:prSet presAssocID="{FC59F2C5-4D8D-4132-88DD-4E6A4DED8666}" presName="parentText" presStyleLbl="node1" presStyleIdx="1" presStyleCnt="3">
        <dgm:presLayoutVars>
          <dgm:chMax val="0"/>
          <dgm:bulletEnabled val="1"/>
        </dgm:presLayoutVars>
      </dgm:prSet>
      <dgm:spPr/>
    </dgm:pt>
    <dgm:pt modelId="{206AE6FA-A973-4914-8969-B26E3076B121}" type="pres">
      <dgm:prSet presAssocID="{FC59F2C5-4D8D-4132-88DD-4E6A4DED8666}" presName="negativeSpace" presStyleCnt="0"/>
      <dgm:spPr/>
    </dgm:pt>
    <dgm:pt modelId="{96688EE0-CCDB-495D-8178-A57C5E54CD68}" type="pres">
      <dgm:prSet presAssocID="{FC59F2C5-4D8D-4132-88DD-4E6A4DED8666}" presName="childText" presStyleLbl="conFgAcc1" presStyleIdx="1" presStyleCnt="3">
        <dgm:presLayoutVars>
          <dgm:bulletEnabled val="1"/>
        </dgm:presLayoutVars>
      </dgm:prSet>
      <dgm:spPr/>
    </dgm:pt>
    <dgm:pt modelId="{7F108860-FC10-45EB-AB51-3436D5257376}" type="pres">
      <dgm:prSet presAssocID="{A5150070-F19D-41AF-85A2-379DA81F9D23}" presName="spaceBetweenRectangles" presStyleCnt="0"/>
      <dgm:spPr/>
    </dgm:pt>
    <dgm:pt modelId="{BE5D9682-8D85-42FD-B503-01041C52A559}" type="pres">
      <dgm:prSet presAssocID="{BE36ED32-513E-4AB5-AEB3-BD5A7E822273}" presName="parentLin" presStyleCnt="0"/>
      <dgm:spPr/>
    </dgm:pt>
    <dgm:pt modelId="{8035DD5C-92B3-4814-A64A-DB86A15BDCF6}" type="pres">
      <dgm:prSet presAssocID="{BE36ED32-513E-4AB5-AEB3-BD5A7E822273}" presName="parentLeftMargin" presStyleLbl="node1" presStyleIdx="1" presStyleCnt="3"/>
      <dgm:spPr/>
    </dgm:pt>
    <dgm:pt modelId="{F61D2A0C-9FBB-41FC-A8C6-8BCDCA221DA1}" type="pres">
      <dgm:prSet presAssocID="{BE36ED32-513E-4AB5-AEB3-BD5A7E822273}" presName="parentText" presStyleLbl="node1" presStyleIdx="2" presStyleCnt="3">
        <dgm:presLayoutVars>
          <dgm:chMax val="0"/>
          <dgm:bulletEnabled val="1"/>
        </dgm:presLayoutVars>
      </dgm:prSet>
      <dgm:spPr/>
    </dgm:pt>
    <dgm:pt modelId="{8B9028AF-C4FA-4043-B01D-3136072CEA99}" type="pres">
      <dgm:prSet presAssocID="{BE36ED32-513E-4AB5-AEB3-BD5A7E822273}" presName="negativeSpace" presStyleCnt="0"/>
      <dgm:spPr/>
    </dgm:pt>
    <dgm:pt modelId="{03982181-43E2-43A0-A076-D647168D0F5B}" type="pres">
      <dgm:prSet presAssocID="{BE36ED32-513E-4AB5-AEB3-BD5A7E822273}" presName="childText" presStyleLbl="conFgAcc1" presStyleIdx="2" presStyleCnt="3">
        <dgm:presLayoutVars>
          <dgm:bulletEnabled val="1"/>
        </dgm:presLayoutVars>
      </dgm:prSet>
      <dgm:spPr/>
    </dgm:pt>
  </dgm:ptLst>
  <dgm:cxnLst>
    <dgm:cxn modelId="{2A0A0311-0CD8-4B4B-9B04-13061E6B3B4C}" type="presOf" srcId="{FC59F2C5-4D8D-4132-88DD-4E6A4DED8666}" destId="{B52E08C9-B64F-4121-A00C-D1319646B05A}" srcOrd="0" destOrd="0" presId="urn:microsoft.com/office/officeart/2005/8/layout/list1"/>
    <dgm:cxn modelId="{A2146E1B-7B79-45FF-B83D-B5736533C3E7}" srcId="{67192E39-1E71-4729-A8DE-FE782307B751}" destId="{FC59F2C5-4D8D-4132-88DD-4E6A4DED8666}" srcOrd="1" destOrd="0" parTransId="{4879A6F5-63CF-43AC-BD57-BB7CF29CBD7C}" sibTransId="{A5150070-F19D-41AF-85A2-379DA81F9D23}"/>
    <dgm:cxn modelId="{2D462A1E-6168-435A-A64E-B41A7065286F}" type="presOf" srcId="{56F3E88B-8CE2-4BFD-9977-ED21C93F8491}" destId="{5B8BF528-7B1B-4C5C-9A6B-C921FA933ADB}" srcOrd="0" destOrd="0" presId="urn:microsoft.com/office/officeart/2005/8/layout/list1"/>
    <dgm:cxn modelId="{F175C631-E97C-4EEE-87CB-BE5EB9B69E40}" type="presOf" srcId="{BE36ED32-513E-4AB5-AEB3-BD5A7E822273}" destId="{F61D2A0C-9FBB-41FC-A8C6-8BCDCA221DA1}" srcOrd="1" destOrd="0" presId="urn:microsoft.com/office/officeart/2005/8/layout/list1"/>
    <dgm:cxn modelId="{A618E380-DD6D-44A0-A5C5-C39A51323016}" srcId="{67192E39-1E71-4729-A8DE-FE782307B751}" destId="{56F3E88B-8CE2-4BFD-9977-ED21C93F8491}" srcOrd="0" destOrd="0" parTransId="{166371F7-E5FD-4D1A-A4D4-845E4E462245}" sibTransId="{94CA3F1D-FC74-4213-AB82-A4A0EE892F37}"/>
    <dgm:cxn modelId="{894213CF-CD98-4B8A-8CCB-A6B7029DEE10}" type="presOf" srcId="{56F3E88B-8CE2-4BFD-9977-ED21C93F8491}" destId="{9C8FCFA9-8010-4759-9FCD-C4717B829580}" srcOrd="1" destOrd="0" presId="urn:microsoft.com/office/officeart/2005/8/layout/list1"/>
    <dgm:cxn modelId="{7E9430D1-BA6E-4C84-B21D-936A9FEE8718}" type="presOf" srcId="{67192E39-1E71-4729-A8DE-FE782307B751}" destId="{ACE76218-3D8E-4B54-A4D5-A84B2973EEA2}" srcOrd="0" destOrd="0" presId="urn:microsoft.com/office/officeart/2005/8/layout/list1"/>
    <dgm:cxn modelId="{6F9866E2-013F-4C53-8522-3EC11DDE1B31}" type="presOf" srcId="{FC59F2C5-4D8D-4132-88DD-4E6A4DED8666}" destId="{FEF3B17E-17DB-408C-AE39-E214994F93F1}" srcOrd="1" destOrd="0" presId="urn:microsoft.com/office/officeart/2005/8/layout/list1"/>
    <dgm:cxn modelId="{6FB2F9EF-0744-46FE-B102-4015FFF396B5}" type="presOf" srcId="{BE36ED32-513E-4AB5-AEB3-BD5A7E822273}" destId="{8035DD5C-92B3-4814-A64A-DB86A15BDCF6}" srcOrd="0" destOrd="0" presId="urn:microsoft.com/office/officeart/2005/8/layout/list1"/>
    <dgm:cxn modelId="{3F0DFEF9-F43F-4735-A84D-9A543776345A}" srcId="{67192E39-1E71-4729-A8DE-FE782307B751}" destId="{BE36ED32-513E-4AB5-AEB3-BD5A7E822273}" srcOrd="2" destOrd="0" parTransId="{B7F1DF98-1738-410B-9BA8-0C3962565CF3}" sibTransId="{EF5C6181-CE65-47CF-9DCA-9DFF755CE517}"/>
    <dgm:cxn modelId="{4E839485-4B0D-44E1-8A0F-82172D0644D3}" type="presParOf" srcId="{ACE76218-3D8E-4B54-A4D5-A84B2973EEA2}" destId="{9BA8A925-C6BE-4923-BAA4-DD0E722FB9A6}" srcOrd="0" destOrd="0" presId="urn:microsoft.com/office/officeart/2005/8/layout/list1"/>
    <dgm:cxn modelId="{42D165EA-801D-44EF-B7D4-A146FF75F6D7}" type="presParOf" srcId="{9BA8A925-C6BE-4923-BAA4-DD0E722FB9A6}" destId="{5B8BF528-7B1B-4C5C-9A6B-C921FA933ADB}" srcOrd="0" destOrd="0" presId="urn:microsoft.com/office/officeart/2005/8/layout/list1"/>
    <dgm:cxn modelId="{C8994F08-4D5C-4FA6-92B2-A852D6FA5DB7}" type="presParOf" srcId="{9BA8A925-C6BE-4923-BAA4-DD0E722FB9A6}" destId="{9C8FCFA9-8010-4759-9FCD-C4717B829580}" srcOrd="1" destOrd="0" presId="urn:microsoft.com/office/officeart/2005/8/layout/list1"/>
    <dgm:cxn modelId="{750EFBB5-97A7-4AFB-A466-1253AA0E9EA1}" type="presParOf" srcId="{ACE76218-3D8E-4B54-A4D5-A84B2973EEA2}" destId="{4D7AEB75-8CA4-42C2-8D47-D94A63DEC6DC}" srcOrd="1" destOrd="0" presId="urn:microsoft.com/office/officeart/2005/8/layout/list1"/>
    <dgm:cxn modelId="{FFEBB31B-A997-443F-8D96-CC6EA35B544F}" type="presParOf" srcId="{ACE76218-3D8E-4B54-A4D5-A84B2973EEA2}" destId="{3F8E986F-441C-4F12-99C4-9E605FD3AFBB}" srcOrd="2" destOrd="0" presId="urn:microsoft.com/office/officeart/2005/8/layout/list1"/>
    <dgm:cxn modelId="{3B16AF61-7CBE-4F9D-989A-A1314607FB38}" type="presParOf" srcId="{ACE76218-3D8E-4B54-A4D5-A84B2973EEA2}" destId="{6A905835-A3F7-4A71-8AC3-DC9AFA0D044E}" srcOrd="3" destOrd="0" presId="urn:microsoft.com/office/officeart/2005/8/layout/list1"/>
    <dgm:cxn modelId="{58AA93AC-1FA6-485F-80CA-DEC218DB794D}" type="presParOf" srcId="{ACE76218-3D8E-4B54-A4D5-A84B2973EEA2}" destId="{80491928-D924-4355-89C7-5C812AEA36B1}" srcOrd="4" destOrd="0" presId="urn:microsoft.com/office/officeart/2005/8/layout/list1"/>
    <dgm:cxn modelId="{00B43652-2A42-417D-B1C7-CB7806A97902}" type="presParOf" srcId="{80491928-D924-4355-89C7-5C812AEA36B1}" destId="{B52E08C9-B64F-4121-A00C-D1319646B05A}" srcOrd="0" destOrd="0" presId="urn:microsoft.com/office/officeart/2005/8/layout/list1"/>
    <dgm:cxn modelId="{CC462C94-B1D0-4B4F-8E7C-62186CDB82F8}" type="presParOf" srcId="{80491928-D924-4355-89C7-5C812AEA36B1}" destId="{FEF3B17E-17DB-408C-AE39-E214994F93F1}" srcOrd="1" destOrd="0" presId="urn:microsoft.com/office/officeart/2005/8/layout/list1"/>
    <dgm:cxn modelId="{592FD658-0302-4CC6-9423-C5A80F7A3797}" type="presParOf" srcId="{ACE76218-3D8E-4B54-A4D5-A84B2973EEA2}" destId="{206AE6FA-A973-4914-8969-B26E3076B121}" srcOrd="5" destOrd="0" presId="urn:microsoft.com/office/officeart/2005/8/layout/list1"/>
    <dgm:cxn modelId="{A0075E63-70B4-45BD-B385-21FB84700CBB}" type="presParOf" srcId="{ACE76218-3D8E-4B54-A4D5-A84B2973EEA2}" destId="{96688EE0-CCDB-495D-8178-A57C5E54CD68}" srcOrd="6" destOrd="0" presId="urn:microsoft.com/office/officeart/2005/8/layout/list1"/>
    <dgm:cxn modelId="{5B4C85D1-0F73-4421-A04F-B24FD604070B}" type="presParOf" srcId="{ACE76218-3D8E-4B54-A4D5-A84B2973EEA2}" destId="{7F108860-FC10-45EB-AB51-3436D5257376}" srcOrd="7" destOrd="0" presId="urn:microsoft.com/office/officeart/2005/8/layout/list1"/>
    <dgm:cxn modelId="{0E6C2B01-48A4-4917-AD36-2323B794DD1A}" type="presParOf" srcId="{ACE76218-3D8E-4B54-A4D5-A84B2973EEA2}" destId="{BE5D9682-8D85-42FD-B503-01041C52A559}" srcOrd="8" destOrd="0" presId="urn:microsoft.com/office/officeart/2005/8/layout/list1"/>
    <dgm:cxn modelId="{E7A41BA3-5600-4911-B4B8-B44A111BF4CE}" type="presParOf" srcId="{BE5D9682-8D85-42FD-B503-01041C52A559}" destId="{8035DD5C-92B3-4814-A64A-DB86A15BDCF6}" srcOrd="0" destOrd="0" presId="urn:microsoft.com/office/officeart/2005/8/layout/list1"/>
    <dgm:cxn modelId="{05AED451-5BA3-4785-83F1-A26471033B7C}" type="presParOf" srcId="{BE5D9682-8D85-42FD-B503-01041C52A559}" destId="{F61D2A0C-9FBB-41FC-A8C6-8BCDCA221DA1}" srcOrd="1" destOrd="0" presId="urn:microsoft.com/office/officeart/2005/8/layout/list1"/>
    <dgm:cxn modelId="{81F664A0-A73A-4DE8-A7E3-6201FB6859D6}" type="presParOf" srcId="{ACE76218-3D8E-4B54-A4D5-A84B2973EEA2}" destId="{8B9028AF-C4FA-4043-B01D-3136072CEA99}" srcOrd="9" destOrd="0" presId="urn:microsoft.com/office/officeart/2005/8/layout/list1"/>
    <dgm:cxn modelId="{A7BA500B-2606-4171-A89B-4C17D3E55A55}" type="presParOf" srcId="{ACE76218-3D8E-4B54-A4D5-A84B2973EEA2}" destId="{03982181-43E2-43A0-A076-D647168D0F5B}" srcOrd="10" destOrd="0" presId="urn:microsoft.com/office/officeart/2005/8/layout/list1"/>
  </dgm:cxnLst>
  <dgm:bg/>
  <dgm:whole/>
  <dgm:extLst>
    <a:ext uri="http://schemas.microsoft.com/office/drawing/2008/diagram">
      <dsp:dataModelExt xmlns:dsp="http://schemas.microsoft.com/office/drawing/2008/diagram" relId="rId151"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67192E39-1E71-4729-A8DE-FE782307B751}"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ru-RU"/>
        </a:p>
      </dgm:t>
    </dgm:pt>
    <dgm:pt modelId="{56F3E88B-8CE2-4BFD-9977-ED21C93F8491}">
      <dgm:prSet phldrT="[Text]" custT="1"/>
      <dgm:spPr/>
      <dgm:t>
        <a:bodyPr/>
        <a:lstStyle/>
        <a:p>
          <a:r>
            <a:rPr lang="ru-RU" sz="1100" b="0">
              <a:latin typeface="Times New Roman" panose="02020603050405020304" pitchFamily="18" charset="0"/>
              <a:cs typeface="Times New Roman" panose="02020603050405020304" pitchFamily="18" charset="0"/>
            </a:rPr>
            <a:t>Стимулировать разработку отечественных решений в области антивирусных технологий, защиты сетевого трафика и систем анализа угроз;</a:t>
          </a:r>
        </a:p>
      </dgm:t>
    </dgm:pt>
    <dgm:pt modelId="{166371F7-E5FD-4D1A-A4D4-845E4E462245}" type="par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94CA3F1D-FC74-4213-AB82-A4A0EE892F37}" type="sib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FC59F2C5-4D8D-4132-88DD-4E6A4DED8666}">
      <dgm:prSet phldrT="[Text]" custT="1"/>
      <dgm:spPr/>
      <dgm:t>
        <a:bodyPr/>
        <a:lstStyle/>
        <a:p>
          <a:r>
            <a:rPr lang="ru-RU" sz="1100" b="0">
              <a:latin typeface="Times New Roman" panose="02020603050405020304" pitchFamily="18" charset="0"/>
              <a:cs typeface="Times New Roman" panose="02020603050405020304" pitchFamily="18" charset="0"/>
            </a:rPr>
            <a:t>Создать государственную платформу сертификации технологий кибербезопасности, обеспечивающую независимую проверку и признание отечественных программных продуктов;</a:t>
          </a:r>
        </a:p>
      </dgm:t>
    </dgm:pt>
    <dgm:pt modelId="{4879A6F5-63CF-43AC-BD57-BB7CF29CBD7C}" type="par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A5150070-F19D-41AF-85A2-379DA81F9D23}" type="sib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BE36ED32-513E-4AB5-AEB3-BD5A7E822273}">
      <dgm:prSet phldrT="[Text]" custT="1"/>
      <dgm:spPr/>
      <dgm:t>
        <a:bodyPr/>
        <a:lstStyle/>
        <a:p>
          <a:r>
            <a:rPr lang="ru-RU" sz="1100" b="0">
              <a:latin typeface="Times New Roman" panose="02020603050405020304" pitchFamily="18" charset="0"/>
              <a:cs typeface="Times New Roman" panose="02020603050405020304" pitchFamily="18" charset="0"/>
            </a:rPr>
            <a:t>Поддерживать внедрение принципов «безопасности по проекту» (</a:t>
          </a:r>
          <a:r>
            <a:rPr lang="en-US" sz="1100" b="0">
              <a:latin typeface="Times New Roman" panose="02020603050405020304" pitchFamily="18" charset="0"/>
              <a:cs typeface="Times New Roman" panose="02020603050405020304" pitchFamily="18" charset="0"/>
            </a:rPr>
            <a:t>security by design) </a:t>
          </a:r>
          <a:r>
            <a:rPr lang="ru-RU" sz="1100" b="0">
              <a:latin typeface="Times New Roman" panose="02020603050405020304" pitchFamily="18" charset="0"/>
              <a:cs typeface="Times New Roman" panose="02020603050405020304" pitchFamily="18" charset="0"/>
            </a:rPr>
            <a:t>в государственных цифровых сервисах.</a:t>
          </a:r>
        </a:p>
      </dgm:t>
    </dgm:pt>
    <dgm:pt modelId="{B7F1DF98-1738-410B-9BA8-0C3962565CF3}" type="par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EF5C6181-CE65-47CF-9DCA-9DFF755CE517}" type="sib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ACE76218-3D8E-4B54-A4D5-A84B2973EEA2}" type="pres">
      <dgm:prSet presAssocID="{67192E39-1E71-4729-A8DE-FE782307B751}" presName="linear" presStyleCnt="0">
        <dgm:presLayoutVars>
          <dgm:dir/>
          <dgm:animLvl val="lvl"/>
          <dgm:resizeHandles val="exact"/>
        </dgm:presLayoutVars>
      </dgm:prSet>
      <dgm:spPr/>
    </dgm:pt>
    <dgm:pt modelId="{9BA8A925-C6BE-4923-BAA4-DD0E722FB9A6}" type="pres">
      <dgm:prSet presAssocID="{56F3E88B-8CE2-4BFD-9977-ED21C93F8491}" presName="parentLin" presStyleCnt="0"/>
      <dgm:spPr/>
    </dgm:pt>
    <dgm:pt modelId="{5B8BF528-7B1B-4C5C-9A6B-C921FA933ADB}" type="pres">
      <dgm:prSet presAssocID="{56F3E88B-8CE2-4BFD-9977-ED21C93F8491}" presName="parentLeftMargin" presStyleLbl="node1" presStyleIdx="0" presStyleCnt="3"/>
      <dgm:spPr/>
    </dgm:pt>
    <dgm:pt modelId="{9C8FCFA9-8010-4759-9FCD-C4717B829580}" type="pres">
      <dgm:prSet presAssocID="{56F3E88B-8CE2-4BFD-9977-ED21C93F8491}" presName="parentText" presStyleLbl="node1" presStyleIdx="0" presStyleCnt="3">
        <dgm:presLayoutVars>
          <dgm:chMax val="0"/>
          <dgm:bulletEnabled val="1"/>
        </dgm:presLayoutVars>
      </dgm:prSet>
      <dgm:spPr/>
    </dgm:pt>
    <dgm:pt modelId="{4D7AEB75-8CA4-42C2-8D47-D94A63DEC6DC}" type="pres">
      <dgm:prSet presAssocID="{56F3E88B-8CE2-4BFD-9977-ED21C93F8491}" presName="negativeSpace" presStyleCnt="0"/>
      <dgm:spPr/>
    </dgm:pt>
    <dgm:pt modelId="{3F8E986F-441C-4F12-99C4-9E605FD3AFBB}" type="pres">
      <dgm:prSet presAssocID="{56F3E88B-8CE2-4BFD-9977-ED21C93F8491}" presName="childText" presStyleLbl="conFgAcc1" presStyleIdx="0" presStyleCnt="3">
        <dgm:presLayoutVars>
          <dgm:bulletEnabled val="1"/>
        </dgm:presLayoutVars>
      </dgm:prSet>
      <dgm:spPr/>
    </dgm:pt>
    <dgm:pt modelId="{6A905835-A3F7-4A71-8AC3-DC9AFA0D044E}" type="pres">
      <dgm:prSet presAssocID="{94CA3F1D-FC74-4213-AB82-A4A0EE892F37}" presName="spaceBetweenRectangles" presStyleCnt="0"/>
      <dgm:spPr/>
    </dgm:pt>
    <dgm:pt modelId="{80491928-D924-4355-89C7-5C812AEA36B1}" type="pres">
      <dgm:prSet presAssocID="{FC59F2C5-4D8D-4132-88DD-4E6A4DED8666}" presName="parentLin" presStyleCnt="0"/>
      <dgm:spPr/>
    </dgm:pt>
    <dgm:pt modelId="{B52E08C9-B64F-4121-A00C-D1319646B05A}" type="pres">
      <dgm:prSet presAssocID="{FC59F2C5-4D8D-4132-88DD-4E6A4DED8666}" presName="parentLeftMargin" presStyleLbl="node1" presStyleIdx="0" presStyleCnt="3"/>
      <dgm:spPr/>
    </dgm:pt>
    <dgm:pt modelId="{FEF3B17E-17DB-408C-AE39-E214994F93F1}" type="pres">
      <dgm:prSet presAssocID="{FC59F2C5-4D8D-4132-88DD-4E6A4DED8666}" presName="parentText" presStyleLbl="node1" presStyleIdx="1" presStyleCnt="3">
        <dgm:presLayoutVars>
          <dgm:chMax val="0"/>
          <dgm:bulletEnabled val="1"/>
        </dgm:presLayoutVars>
      </dgm:prSet>
      <dgm:spPr/>
    </dgm:pt>
    <dgm:pt modelId="{206AE6FA-A973-4914-8969-B26E3076B121}" type="pres">
      <dgm:prSet presAssocID="{FC59F2C5-4D8D-4132-88DD-4E6A4DED8666}" presName="negativeSpace" presStyleCnt="0"/>
      <dgm:spPr/>
    </dgm:pt>
    <dgm:pt modelId="{96688EE0-CCDB-495D-8178-A57C5E54CD68}" type="pres">
      <dgm:prSet presAssocID="{FC59F2C5-4D8D-4132-88DD-4E6A4DED8666}" presName="childText" presStyleLbl="conFgAcc1" presStyleIdx="1" presStyleCnt="3">
        <dgm:presLayoutVars>
          <dgm:bulletEnabled val="1"/>
        </dgm:presLayoutVars>
      </dgm:prSet>
      <dgm:spPr/>
    </dgm:pt>
    <dgm:pt modelId="{7F108860-FC10-45EB-AB51-3436D5257376}" type="pres">
      <dgm:prSet presAssocID="{A5150070-F19D-41AF-85A2-379DA81F9D23}" presName="spaceBetweenRectangles" presStyleCnt="0"/>
      <dgm:spPr/>
    </dgm:pt>
    <dgm:pt modelId="{BE5D9682-8D85-42FD-B503-01041C52A559}" type="pres">
      <dgm:prSet presAssocID="{BE36ED32-513E-4AB5-AEB3-BD5A7E822273}" presName="parentLin" presStyleCnt="0"/>
      <dgm:spPr/>
    </dgm:pt>
    <dgm:pt modelId="{8035DD5C-92B3-4814-A64A-DB86A15BDCF6}" type="pres">
      <dgm:prSet presAssocID="{BE36ED32-513E-4AB5-AEB3-BD5A7E822273}" presName="parentLeftMargin" presStyleLbl="node1" presStyleIdx="1" presStyleCnt="3"/>
      <dgm:spPr/>
    </dgm:pt>
    <dgm:pt modelId="{F61D2A0C-9FBB-41FC-A8C6-8BCDCA221DA1}" type="pres">
      <dgm:prSet presAssocID="{BE36ED32-513E-4AB5-AEB3-BD5A7E822273}" presName="parentText" presStyleLbl="node1" presStyleIdx="2" presStyleCnt="3">
        <dgm:presLayoutVars>
          <dgm:chMax val="0"/>
          <dgm:bulletEnabled val="1"/>
        </dgm:presLayoutVars>
      </dgm:prSet>
      <dgm:spPr/>
    </dgm:pt>
    <dgm:pt modelId="{8B9028AF-C4FA-4043-B01D-3136072CEA99}" type="pres">
      <dgm:prSet presAssocID="{BE36ED32-513E-4AB5-AEB3-BD5A7E822273}" presName="negativeSpace" presStyleCnt="0"/>
      <dgm:spPr/>
    </dgm:pt>
    <dgm:pt modelId="{03982181-43E2-43A0-A076-D647168D0F5B}" type="pres">
      <dgm:prSet presAssocID="{BE36ED32-513E-4AB5-AEB3-BD5A7E822273}" presName="childText" presStyleLbl="conFgAcc1" presStyleIdx="2" presStyleCnt="3">
        <dgm:presLayoutVars>
          <dgm:bulletEnabled val="1"/>
        </dgm:presLayoutVars>
      </dgm:prSet>
      <dgm:spPr/>
    </dgm:pt>
  </dgm:ptLst>
  <dgm:cxnLst>
    <dgm:cxn modelId="{2A0A0311-0CD8-4B4B-9B04-13061E6B3B4C}" type="presOf" srcId="{FC59F2C5-4D8D-4132-88DD-4E6A4DED8666}" destId="{B52E08C9-B64F-4121-A00C-D1319646B05A}" srcOrd="0" destOrd="0" presId="urn:microsoft.com/office/officeart/2005/8/layout/list1"/>
    <dgm:cxn modelId="{A2146E1B-7B79-45FF-B83D-B5736533C3E7}" srcId="{67192E39-1E71-4729-A8DE-FE782307B751}" destId="{FC59F2C5-4D8D-4132-88DD-4E6A4DED8666}" srcOrd="1" destOrd="0" parTransId="{4879A6F5-63CF-43AC-BD57-BB7CF29CBD7C}" sibTransId="{A5150070-F19D-41AF-85A2-379DA81F9D23}"/>
    <dgm:cxn modelId="{2D462A1E-6168-435A-A64E-B41A7065286F}" type="presOf" srcId="{56F3E88B-8CE2-4BFD-9977-ED21C93F8491}" destId="{5B8BF528-7B1B-4C5C-9A6B-C921FA933ADB}" srcOrd="0" destOrd="0" presId="urn:microsoft.com/office/officeart/2005/8/layout/list1"/>
    <dgm:cxn modelId="{F175C631-E97C-4EEE-87CB-BE5EB9B69E40}" type="presOf" srcId="{BE36ED32-513E-4AB5-AEB3-BD5A7E822273}" destId="{F61D2A0C-9FBB-41FC-A8C6-8BCDCA221DA1}" srcOrd="1" destOrd="0" presId="urn:microsoft.com/office/officeart/2005/8/layout/list1"/>
    <dgm:cxn modelId="{A618E380-DD6D-44A0-A5C5-C39A51323016}" srcId="{67192E39-1E71-4729-A8DE-FE782307B751}" destId="{56F3E88B-8CE2-4BFD-9977-ED21C93F8491}" srcOrd="0" destOrd="0" parTransId="{166371F7-E5FD-4D1A-A4D4-845E4E462245}" sibTransId="{94CA3F1D-FC74-4213-AB82-A4A0EE892F37}"/>
    <dgm:cxn modelId="{894213CF-CD98-4B8A-8CCB-A6B7029DEE10}" type="presOf" srcId="{56F3E88B-8CE2-4BFD-9977-ED21C93F8491}" destId="{9C8FCFA9-8010-4759-9FCD-C4717B829580}" srcOrd="1" destOrd="0" presId="urn:microsoft.com/office/officeart/2005/8/layout/list1"/>
    <dgm:cxn modelId="{7E9430D1-BA6E-4C84-B21D-936A9FEE8718}" type="presOf" srcId="{67192E39-1E71-4729-A8DE-FE782307B751}" destId="{ACE76218-3D8E-4B54-A4D5-A84B2973EEA2}" srcOrd="0" destOrd="0" presId="urn:microsoft.com/office/officeart/2005/8/layout/list1"/>
    <dgm:cxn modelId="{6F9866E2-013F-4C53-8522-3EC11DDE1B31}" type="presOf" srcId="{FC59F2C5-4D8D-4132-88DD-4E6A4DED8666}" destId="{FEF3B17E-17DB-408C-AE39-E214994F93F1}" srcOrd="1" destOrd="0" presId="urn:microsoft.com/office/officeart/2005/8/layout/list1"/>
    <dgm:cxn modelId="{6FB2F9EF-0744-46FE-B102-4015FFF396B5}" type="presOf" srcId="{BE36ED32-513E-4AB5-AEB3-BD5A7E822273}" destId="{8035DD5C-92B3-4814-A64A-DB86A15BDCF6}" srcOrd="0" destOrd="0" presId="urn:microsoft.com/office/officeart/2005/8/layout/list1"/>
    <dgm:cxn modelId="{3F0DFEF9-F43F-4735-A84D-9A543776345A}" srcId="{67192E39-1E71-4729-A8DE-FE782307B751}" destId="{BE36ED32-513E-4AB5-AEB3-BD5A7E822273}" srcOrd="2" destOrd="0" parTransId="{B7F1DF98-1738-410B-9BA8-0C3962565CF3}" sibTransId="{EF5C6181-CE65-47CF-9DCA-9DFF755CE517}"/>
    <dgm:cxn modelId="{4E839485-4B0D-44E1-8A0F-82172D0644D3}" type="presParOf" srcId="{ACE76218-3D8E-4B54-A4D5-A84B2973EEA2}" destId="{9BA8A925-C6BE-4923-BAA4-DD0E722FB9A6}" srcOrd="0" destOrd="0" presId="urn:microsoft.com/office/officeart/2005/8/layout/list1"/>
    <dgm:cxn modelId="{42D165EA-801D-44EF-B7D4-A146FF75F6D7}" type="presParOf" srcId="{9BA8A925-C6BE-4923-BAA4-DD0E722FB9A6}" destId="{5B8BF528-7B1B-4C5C-9A6B-C921FA933ADB}" srcOrd="0" destOrd="0" presId="urn:microsoft.com/office/officeart/2005/8/layout/list1"/>
    <dgm:cxn modelId="{C8994F08-4D5C-4FA6-92B2-A852D6FA5DB7}" type="presParOf" srcId="{9BA8A925-C6BE-4923-BAA4-DD0E722FB9A6}" destId="{9C8FCFA9-8010-4759-9FCD-C4717B829580}" srcOrd="1" destOrd="0" presId="urn:microsoft.com/office/officeart/2005/8/layout/list1"/>
    <dgm:cxn modelId="{750EFBB5-97A7-4AFB-A466-1253AA0E9EA1}" type="presParOf" srcId="{ACE76218-3D8E-4B54-A4D5-A84B2973EEA2}" destId="{4D7AEB75-8CA4-42C2-8D47-D94A63DEC6DC}" srcOrd="1" destOrd="0" presId="urn:microsoft.com/office/officeart/2005/8/layout/list1"/>
    <dgm:cxn modelId="{FFEBB31B-A997-443F-8D96-CC6EA35B544F}" type="presParOf" srcId="{ACE76218-3D8E-4B54-A4D5-A84B2973EEA2}" destId="{3F8E986F-441C-4F12-99C4-9E605FD3AFBB}" srcOrd="2" destOrd="0" presId="urn:microsoft.com/office/officeart/2005/8/layout/list1"/>
    <dgm:cxn modelId="{3B16AF61-7CBE-4F9D-989A-A1314607FB38}" type="presParOf" srcId="{ACE76218-3D8E-4B54-A4D5-A84B2973EEA2}" destId="{6A905835-A3F7-4A71-8AC3-DC9AFA0D044E}" srcOrd="3" destOrd="0" presId="urn:microsoft.com/office/officeart/2005/8/layout/list1"/>
    <dgm:cxn modelId="{58AA93AC-1FA6-485F-80CA-DEC218DB794D}" type="presParOf" srcId="{ACE76218-3D8E-4B54-A4D5-A84B2973EEA2}" destId="{80491928-D924-4355-89C7-5C812AEA36B1}" srcOrd="4" destOrd="0" presId="urn:microsoft.com/office/officeart/2005/8/layout/list1"/>
    <dgm:cxn modelId="{00B43652-2A42-417D-B1C7-CB7806A97902}" type="presParOf" srcId="{80491928-D924-4355-89C7-5C812AEA36B1}" destId="{B52E08C9-B64F-4121-A00C-D1319646B05A}" srcOrd="0" destOrd="0" presId="urn:microsoft.com/office/officeart/2005/8/layout/list1"/>
    <dgm:cxn modelId="{CC462C94-B1D0-4B4F-8E7C-62186CDB82F8}" type="presParOf" srcId="{80491928-D924-4355-89C7-5C812AEA36B1}" destId="{FEF3B17E-17DB-408C-AE39-E214994F93F1}" srcOrd="1" destOrd="0" presId="urn:microsoft.com/office/officeart/2005/8/layout/list1"/>
    <dgm:cxn modelId="{592FD658-0302-4CC6-9423-C5A80F7A3797}" type="presParOf" srcId="{ACE76218-3D8E-4B54-A4D5-A84B2973EEA2}" destId="{206AE6FA-A973-4914-8969-B26E3076B121}" srcOrd="5" destOrd="0" presId="urn:microsoft.com/office/officeart/2005/8/layout/list1"/>
    <dgm:cxn modelId="{A0075E63-70B4-45BD-B385-21FB84700CBB}" type="presParOf" srcId="{ACE76218-3D8E-4B54-A4D5-A84B2973EEA2}" destId="{96688EE0-CCDB-495D-8178-A57C5E54CD68}" srcOrd="6" destOrd="0" presId="urn:microsoft.com/office/officeart/2005/8/layout/list1"/>
    <dgm:cxn modelId="{5B4C85D1-0F73-4421-A04F-B24FD604070B}" type="presParOf" srcId="{ACE76218-3D8E-4B54-A4D5-A84B2973EEA2}" destId="{7F108860-FC10-45EB-AB51-3436D5257376}" srcOrd="7" destOrd="0" presId="urn:microsoft.com/office/officeart/2005/8/layout/list1"/>
    <dgm:cxn modelId="{0E6C2B01-48A4-4917-AD36-2323B794DD1A}" type="presParOf" srcId="{ACE76218-3D8E-4B54-A4D5-A84B2973EEA2}" destId="{BE5D9682-8D85-42FD-B503-01041C52A559}" srcOrd="8" destOrd="0" presId="urn:microsoft.com/office/officeart/2005/8/layout/list1"/>
    <dgm:cxn modelId="{E7A41BA3-5600-4911-B4B8-B44A111BF4CE}" type="presParOf" srcId="{BE5D9682-8D85-42FD-B503-01041C52A559}" destId="{8035DD5C-92B3-4814-A64A-DB86A15BDCF6}" srcOrd="0" destOrd="0" presId="urn:microsoft.com/office/officeart/2005/8/layout/list1"/>
    <dgm:cxn modelId="{05AED451-5BA3-4785-83F1-A26471033B7C}" type="presParOf" srcId="{BE5D9682-8D85-42FD-B503-01041C52A559}" destId="{F61D2A0C-9FBB-41FC-A8C6-8BCDCA221DA1}" srcOrd="1" destOrd="0" presId="urn:microsoft.com/office/officeart/2005/8/layout/list1"/>
    <dgm:cxn modelId="{81F664A0-A73A-4DE8-A7E3-6201FB6859D6}" type="presParOf" srcId="{ACE76218-3D8E-4B54-A4D5-A84B2973EEA2}" destId="{8B9028AF-C4FA-4043-B01D-3136072CEA99}" srcOrd="9" destOrd="0" presId="urn:microsoft.com/office/officeart/2005/8/layout/list1"/>
    <dgm:cxn modelId="{A7BA500B-2606-4171-A89B-4C17D3E55A55}" type="presParOf" srcId="{ACE76218-3D8E-4B54-A4D5-A84B2973EEA2}" destId="{03982181-43E2-43A0-A076-D647168D0F5B}" srcOrd="10" destOrd="0" presId="urn:microsoft.com/office/officeart/2005/8/layout/list1"/>
  </dgm:cxnLst>
  <dgm:bg/>
  <dgm:whole/>
  <dgm:extLst>
    <a:ext uri="http://schemas.microsoft.com/office/drawing/2008/diagram">
      <dsp:dataModelExt xmlns:dsp="http://schemas.microsoft.com/office/drawing/2008/diagram" relId="rId156"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67192E39-1E71-4729-A8DE-FE782307B751}"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ru-RU"/>
        </a:p>
      </dgm:t>
    </dgm:pt>
    <dgm:pt modelId="{56F3E88B-8CE2-4BFD-9977-ED21C93F8491}">
      <dgm:prSet phldrT="[Text]" custT="1"/>
      <dgm:spPr/>
      <dgm:t>
        <a:bodyPr/>
        <a:lstStyle/>
        <a:p>
          <a:r>
            <a:rPr lang="ru-RU" sz="1100" b="0">
              <a:latin typeface="Times New Roman" panose="02020603050405020304" pitchFamily="18" charset="0"/>
              <a:cs typeface="Times New Roman" panose="02020603050405020304" pitchFamily="18" charset="0"/>
            </a:rPr>
            <a:t>Внедрить открытый реестр инцидентов и мер реагирования на киберугрозы в государственных системах, обеспечивая прозрачность и подотчетность;</a:t>
          </a:r>
        </a:p>
      </dgm:t>
    </dgm:pt>
    <dgm:pt modelId="{166371F7-E5FD-4D1A-A4D4-845E4E462245}" type="par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94CA3F1D-FC74-4213-AB82-A4A0EE892F37}" type="sib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FC59F2C5-4D8D-4132-88DD-4E6A4DED8666}">
      <dgm:prSet phldrT="[Text]" custT="1"/>
      <dgm:spPr/>
      <dgm:t>
        <a:bodyPr/>
        <a:lstStyle/>
        <a:p>
          <a:r>
            <a:rPr lang="ru-RU" sz="1100" b="0">
              <a:latin typeface="Times New Roman" panose="02020603050405020304" pitchFamily="18" charset="0"/>
              <a:cs typeface="Times New Roman" panose="02020603050405020304" pitchFamily="18" charset="0"/>
            </a:rPr>
            <a:t>Ввести механизм уведомления граждан о фактах возможных утечек или инцидентов, связанных с их персональными данными;</a:t>
          </a:r>
        </a:p>
      </dgm:t>
    </dgm:pt>
    <dgm:pt modelId="{4879A6F5-63CF-43AC-BD57-BB7CF29CBD7C}" type="par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A5150070-F19D-41AF-85A2-379DA81F9D23}" type="sib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BE36ED32-513E-4AB5-AEB3-BD5A7E822273}">
      <dgm:prSet phldrT="[Text]" custT="1"/>
      <dgm:spPr/>
      <dgm:t>
        <a:bodyPr/>
        <a:lstStyle/>
        <a:p>
          <a:r>
            <a:rPr lang="ru-RU" sz="1100" b="0">
              <a:latin typeface="Times New Roman" panose="02020603050405020304" pitchFamily="18" charset="0"/>
              <a:cs typeface="Times New Roman" panose="02020603050405020304" pitchFamily="18" charset="0"/>
            </a:rPr>
            <a:t>Создать платформу «Цифровая безопасность гражданина», где пользователи смогут самостоятельно управлять правами доступа к своим данным и получать консультации по вопросам защиты.</a:t>
          </a:r>
        </a:p>
      </dgm:t>
    </dgm:pt>
    <dgm:pt modelId="{B7F1DF98-1738-410B-9BA8-0C3962565CF3}" type="par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EF5C6181-CE65-47CF-9DCA-9DFF755CE517}" type="sib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ACE76218-3D8E-4B54-A4D5-A84B2973EEA2}" type="pres">
      <dgm:prSet presAssocID="{67192E39-1E71-4729-A8DE-FE782307B751}" presName="linear" presStyleCnt="0">
        <dgm:presLayoutVars>
          <dgm:dir/>
          <dgm:animLvl val="lvl"/>
          <dgm:resizeHandles val="exact"/>
        </dgm:presLayoutVars>
      </dgm:prSet>
      <dgm:spPr/>
    </dgm:pt>
    <dgm:pt modelId="{9BA8A925-C6BE-4923-BAA4-DD0E722FB9A6}" type="pres">
      <dgm:prSet presAssocID="{56F3E88B-8CE2-4BFD-9977-ED21C93F8491}" presName="parentLin" presStyleCnt="0"/>
      <dgm:spPr/>
    </dgm:pt>
    <dgm:pt modelId="{5B8BF528-7B1B-4C5C-9A6B-C921FA933ADB}" type="pres">
      <dgm:prSet presAssocID="{56F3E88B-8CE2-4BFD-9977-ED21C93F8491}" presName="parentLeftMargin" presStyleLbl="node1" presStyleIdx="0" presStyleCnt="3"/>
      <dgm:spPr/>
    </dgm:pt>
    <dgm:pt modelId="{9C8FCFA9-8010-4759-9FCD-C4717B829580}" type="pres">
      <dgm:prSet presAssocID="{56F3E88B-8CE2-4BFD-9977-ED21C93F8491}" presName="parentText" presStyleLbl="node1" presStyleIdx="0" presStyleCnt="3">
        <dgm:presLayoutVars>
          <dgm:chMax val="0"/>
          <dgm:bulletEnabled val="1"/>
        </dgm:presLayoutVars>
      </dgm:prSet>
      <dgm:spPr/>
    </dgm:pt>
    <dgm:pt modelId="{4D7AEB75-8CA4-42C2-8D47-D94A63DEC6DC}" type="pres">
      <dgm:prSet presAssocID="{56F3E88B-8CE2-4BFD-9977-ED21C93F8491}" presName="negativeSpace" presStyleCnt="0"/>
      <dgm:spPr/>
    </dgm:pt>
    <dgm:pt modelId="{3F8E986F-441C-4F12-99C4-9E605FD3AFBB}" type="pres">
      <dgm:prSet presAssocID="{56F3E88B-8CE2-4BFD-9977-ED21C93F8491}" presName="childText" presStyleLbl="conFgAcc1" presStyleIdx="0" presStyleCnt="3">
        <dgm:presLayoutVars>
          <dgm:bulletEnabled val="1"/>
        </dgm:presLayoutVars>
      </dgm:prSet>
      <dgm:spPr/>
    </dgm:pt>
    <dgm:pt modelId="{6A905835-A3F7-4A71-8AC3-DC9AFA0D044E}" type="pres">
      <dgm:prSet presAssocID="{94CA3F1D-FC74-4213-AB82-A4A0EE892F37}" presName="spaceBetweenRectangles" presStyleCnt="0"/>
      <dgm:spPr/>
    </dgm:pt>
    <dgm:pt modelId="{80491928-D924-4355-89C7-5C812AEA36B1}" type="pres">
      <dgm:prSet presAssocID="{FC59F2C5-4D8D-4132-88DD-4E6A4DED8666}" presName="parentLin" presStyleCnt="0"/>
      <dgm:spPr/>
    </dgm:pt>
    <dgm:pt modelId="{B52E08C9-B64F-4121-A00C-D1319646B05A}" type="pres">
      <dgm:prSet presAssocID="{FC59F2C5-4D8D-4132-88DD-4E6A4DED8666}" presName="parentLeftMargin" presStyleLbl="node1" presStyleIdx="0" presStyleCnt="3"/>
      <dgm:spPr/>
    </dgm:pt>
    <dgm:pt modelId="{FEF3B17E-17DB-408C-AE39-E214994F93F1}" type="pres">
      <dgm:prSet presAssocID="{FC59F2C5-4D8D-4132-88DD-4E6A4DED8666}" presName="parentText" presStyleLbl="node1" presStyleIdx="1" presStyleCnt="3">
        <dgm:presLayoutVars>
          <dgm:chMax val="0"/>
          <dgm:bulletEnabled val="1"/>
        </dgm:presLayoutVars>
      </dgm:prSet>
      <dgm:spPr/>
    </dgm:pt>
    <dgm:pt modelId="{206AE6FA-A973-4914-8969-B26E3076B121}" type="pres">
      <dgm:prSet presAssocID="{FC59F2C5-4D8D-4132-88DD-4E6A4DED8666}" presName="negativeSpace" presStyleCnt="0"/>
      <dgm:spPr/>
    </dgm:pt>
    <dgm:pt modelId="{96688EE0-CCDB-495D-8178-A57C5E54CD68}" type="pres">
      <dgm:prSet presAssocID="{FC59F2C5-4D8D-4132-88DD-4E6A4DED8666}" presName="childText" presStyleLbl="conFgAcc1" presStyleIdx="1" presStyleCnt="3">
        <dgm:presLayoutVars>
          <dgm:bulletEnabled val="1"/>
        </dgm:presLayoutVars>
      </dgm:prSet>
      <dgm:spPr/>
    </dgm:pt>
    <dgm:pt modelId="{7F108860-FC10-45EB-AB51-3436D5257376}" type="pres">
      <dgm:prSet presAssocID="{A5150070-F19D-41AF-85A2-379DA81F9D23}" presName="spaceBetweenRectangles" presStyleCnt="0"/>
      <dgm:spPr/>
    </dgm:pt>
    <dgm:pt modelId="{BE5D9682-8D85-42FD-B503-01041C52A559}" type="pres">
      <dgm:prSet presAssocID="{BE36ED32-513E-4AB5-AEB3-BD5A7E822273}" presName="parentLin" presStyleCnt="0"/>
      <dgm:spPr/>
    </dgm:pt>
    <dgm:pt modelId="{8035DD5C-92B3-4814-A64A-DB86A15BDCF6}" type="pres">
      <dgm:prSet presAssocID="{BE36ED32-513E-4AB5-AEB3-BD5A7E822273}" presName="parentLeftMargin" presStyleLbl="node1" presStyleIdx="1" presStyleCnt="3"/>
      <dgm:spPr/>
    </dgm:pt>
    <dgm:pt modelId="{F61D2A0C-9FBB-41FC-A8C6-8BCDCA221DA1}" type="pres">
      <dgm:prSet presAssocID="{BE36ED32-513E-4AB5-AEB3-BD5A7E822273}" presName="parentText" presStyleLbl="node1" presStyleIdx="2" presStyleCnt="3">
        <dgm:presLayoutVars>
          <dgm:chMax val="0"/>
          <dgm:bulletEnabled val="1"/>
        </dgm:presLayoutVars>
      </dgm:prSet>
      <dgm:spPr/>
    </dgm:pt>
    <dgm:pt modelId="{8B9028AF-C4FA-4043-B01D-3136072CEA99}" type="pres">
      <dgm:prSet presAssocID="{BE36ED32-513E-4AB5-AEB3-BD5A7E822273}" presName="negativeSpace" presStyleCnt="0"/>
      <dgm:spPr/>
    </dgm:pt>
    <dgm:pt modelId="{03982181-43E2-43A0-A076-D647168D0F5B}" type="pres">
      <dgm:prSet presAssocID="{BE36ED32-513E-4AB5-AEB3-BD5A7E822273}" presName="childText" presStyleLbl="conFgAcc1" presStyleIdx="2" presStyleCnt="3">
        <dgm:presLayoutVars>
          <dgm:bulletEnabled val="1"/>
        </dgm:presLayoutVars>
      </dgm:prSet>
      <dgm:spPr/>
    </dgm:pt>
  </dgm:ptLst>
  <dgm:cxnLst>
    <dgm:cxn modelId="{2A0A0311-0CD8-4B4B-9B04-13061E6B3B4C}" type="presOf" srcId="{FC59F2C5-4D8D-4132-88DD-4E6A4DED8666}" destId="{B52E08C9-B64F-4121-A00C-D1319646B05A}" srcOrd="0" destOrd="0" presId="urn:microsoft.com/office/officeart/2005/8/layout/list1"/>
    <dgm:cxn modelId="{A2146E1B-7B79-45FF-B83D-B5736533C3E7}" srcId="{67192E39-1E71-4729-A8DE-FE782307B751}" destId="{FC59F2C5-4D8D-4132-88DD-4E6A4DED8666}" srcOrd="1" destOrd="0" parTransId="{4879A6F5-63CF-43AC-BD57-BB7CF29CBD7C}" sibTransId="{A5150070-F19D-41AF-85A2-379DA81F9D23}"/>
    <dgm:cxn modelId="{2D462A1E-6168-435A-A64E-B41A7065286F}" type="presOf" srcId="{56F3E88B-8CE2-4BFD-9977-ED21C93F8491}" destId="{5B8BF528-7B1B-4C5C-9A6B-C921FA933ADB}" srcOrd="0" destOrd="0" presId="urn:microsoft.com/office/officeart/2005/8/layout/list1"/>
    <dgm:cxn modelId="{F175C631-E97C-4EEE-87CB-BE5EB9B69E40}" type="presOf" srcId="{BE36ED32-513E-4AB5-AEB3-BD5A7E822273}" destId="{F61D2A0C-9FBB-41FC-A8C6-8BCDCA221DA1}" srcOrd="1" destOrd="0" presId="urn:microsoft.com/office/officeart/2005/8/layout/list1"/>
    <dgm:cxn modelId="{A618E380-DD6D-44A0-A5C5-C39A51323016}" srcId="{67192E39-1E71-4729-A8DE-FE782307B751}" destId="{56F3E88B-8CE2-4BFD-9977-ED21C93F8491}" srcOrd="0" destOrd="0" parTransId="{166371F7-E5FD-4D1A-A4D4-845E4E462245}" sibTransId="{94CA3F1D-FC74-4213-AB82-A4A0EE892F37}"/>
    <dgm:cxn modelId="{894213CF-CD98-4B8A-8CCB-A6B7029DEE10}" type="presOf" srcId="{56F3E88B-8CE2-4BFD-9977-ED21C93F8491}" destId="{9C8FCFA9-8010-4759-9FCD-C4717B829580}" srcOrd="1" destOrd="0" presId="urn:microsoft.com/office/officeart/2005/8/layout/list1"/>
    <dgm:cxn modelId="{7E9430D1-BA6E-4C84-B21D-936A9FEE8718}" type="presOf" srcId="{67192E39-1E71-4729-A8DE-FE782307B751}" destId="{ACE76218-3D8E-4B54-A4D5-A84B2973EEA2}" srcOrd="0" destOrd="0" presId="urn:microsoft.com/office/officeart/2005/8/layout/list1"/>
    <dgm:cxn modelId="{6F9866E2-013F-4C53-8522-3EC11DDE1B31}" type="presOf" srcId="{FC59F2C5-4D8D-4132-88DD-4E6A4DED8666}" destId="{FEF3B17E-17DB-408C-AE39-E214994F93F1}" srcOrd="1" destOrd="0" presId="urn:microsoft.com/office/officeart/2005/8/layout/list1"/>
    <dgm:cxn modelId="{6FB2F9EF-0744-46FE-B102-4015FFF396B5}" type="presOf" srcId="{BE36ED32-513E-4AB5-AEB3-BD5A7E822273}" destId="{8035DD5C-92B3-4814-A64A-DB86A15BDCF6}" srcOrd="0" destOrd="0" presId="urn:microsoft.com/office/officeart/2005/8/layout/list1"/>
    <dgm:cxn modelId="{3F0DFEF9-F43F-4735-A84D-9A543776345A}" srcId="{67192E39-1E71-4729-A8DE-FE782307B751}" destId="{BE36ED32-513E-4AB5-AEB3-BD5A7E822273}" srcOrd="2" destOrd="0" parTransId="{B7F1DF98-1738-410B-9BA8-0C3962565CF3}" sibTransId="{EF5C6181-CE65-47CF-9DCA-9DFF755CE517}"/>
    <dgm:cxn modelId="{4E839485-4B0D-44E1-8A0F-82172D0644D3}" type="presParOf" srcId="{ACE76218-3D8E-4B54-A4D5-A84B2973EEA2}" destId="{9BA8A925-C6BE-4923-BAA4-DD0E722FB9A6}" srcOrd="0" destOrd="0" presId="urn:microsoft.com/office/officeart/2005/8/layout/list1"/>
    <dgm:cxn modelId="{42D165EA-801D-44EF-B7D4-A146FF75F6D7}" type="presParOf" srcId="{9BA8A925-C6BE-4923-BAA4-DD0E722FB9A6}" destId="{5B8BF528-7B1B-4C5C-9A6B-C921FA933ADB}" srcOrd="0" destOrd="0" presId="urn:microsoft.com/office/officeart/2005/8/layout/list1"/>
    <dgm:cxn modelId="{C8994F08-4D5C-4FA6-92B2-A852D6FA5DB7}" type="presParOf" srcId="{9BA8A925-C6BE-4923-BAA4-DD0E722FB9A6}" destId="{9C8FCFA9-8010-4759-9FCD-C4717B829580}" srcOrd="1" destOrd="0" presId="urn:microsoft.com/office/officeart/2005/8/layout/list1"/>
    <dgm:cxn modelId="{750EFBB5-97A7-4AFB-A466-1253AA0E9EA1}" type="presParOf" srcId="{ACE76218-3D8E-4B54-A4D5-A84B2973EEA2}" destId="{4D7AEB75-8CA4-42C2-8D47-D94A63DEC6DC}" srcOrd="1" destOrd="0" presId="urn:microsoft.com/office/officeart/2005/8/layout/list1"/>
    <dgm:cxn modelId="{FFEBB31B-A997-443F-8D96-CC6EA35B544F}" type="presParOf" srcId="{ACE76218-3D8E-4B54-A4D5-A84B2973EEA2}" destId="{3F8E986F-441C-4F12-99C4-9E605FD3AFBB}" srcOrd="2" destOrd="0" presId="urn:microsoft.com/office/officeart/2005/8/layout/list1"/>
    <dgm:cxn modelId="{3B16AF61-7CBE-4F9D-989A-A1314607FB38}" type="presParOf" srcId="{ACE76218-3D8E-4B54-A4D5-A84B2973EEA2}" destId="{6A905835-A3F7-4A71-8AC3-DC9AFA0D044E}" srcOrd="3" destOrd="0" presId="urn:microsoft.com/office/officeart/2005/8/layout/list1"/>
    <dgm:cxn modelId="{58AA93AC-1FA6-485F-80CA-DEC218DB794D}" type="presParOf" srcId="{ACE76218-3D8E-4B54-A4D5-A84B2973EEA2}" destId="{80491928-D924-4355-89C7-5C812AEA36B1}" srcOrd="4" destOrd="0" presId="urn:microsoft.com/office/officeart/2005/8/layout/list1"/>
    <dgm:cxn modelId="{00B43652-2A42-417D-B1C7-CB7806A97902}" type="presParOf" srcId="{80491928-D924-4355-89C7-5C812AEA36B1}" destId="{B52E08C9-B64F-4121-A00C-D1319646B05A}" srcOrd="0" destOrd="0" presId="urn:microsoft.com/office/officeart/2005/8/layout/list1"/>
    <dgm:cxn modelId="{CC462C94-B1D0-4B4F-8E7C-62186CDB82F8}" type="presParOf" srcId="{80491928-D924-4355-89C7-5C812AEA36B1}" destId="{FEF3B17E-17DB-408C-AE39-E214994F93F1}" srcOrd="1" destOrd="0" presId="urn:microsoft.com/office/officeart/2005/8/layout/list1"/>
    <dgm:cxn modelId="{592FD658-0302-4CC6-9423-C5A80F7A3797}" type="presParOf" srcId="{ACE76218-3D8E-4B54-A4D5-A84B2973EEA2}" destId="{206AE6FA-A973-4914-8969-B26E3076B121}" srcOrd="5" destOrd="0" presId="urn:microsoft.com/office/officeart/2005/8/layout/list1"/>
    <dgm:cxn modelId="{A0075E63-70B4-45BD-B385-21FB84700CBB}" type="presParOf" srcId="{ACE76218-3D8E-4B54-A4D5-A84B2973EEA2}" destId="{96688EE0-CCDB-495D-8178-A57C5E54CD68}" srcOrd="6" destOrd="0" presId="urn:microsoft.com/office/officeart/2005/8/layout/list1"/>
    <dgm:cxn modelId="{5B4C85D1-0F73-4421-A04F-B24FD604070B}" type="presParOf" srcId="{ACE76218-3D8E-4B54-A4D5-A84B2973EEA2}" destId="{7F108860-FC10-45EB-AB51-3436D5257376}" srcOrd="7" destOrd="0" presId="urn:microsoft.com/office/officeart/2005/8/layout/list1"/>
    <dgm:cxn modelId="{0E6C2B01-48A4-4917-AD36-2323B794DD1A}" type="presParOf" srcId="{ACE76218-3D8E-4B54-A4D5-A84B2973EEA2}" destId="{BE5D9682-8D85-42FD-B503-01041C52A559}" srcOrd="8" destOrd="0" presId="urn:microsoft.com/office/officeart/2005/8/layout/list1"/>
    <dgm:cxn modelId="{E7A41BA3-5600-4911-B4B8-B44A111BF4CE}" type="presParOf" srcId="{BE5D9682-8D85-42FD-B503-01041C52A559}" destId="{8035DD5C-92B3-4814-A64A-DB86A15BDCF6}" srcOrd="0" destOrd="0" presId="urn:microsoft.com/office/officeart/2005/8/layout/list1"/>
    <dgm:cxn modelId="{05AED451-5BA3-4785-83F1-A26471033B7C}" type="presParOf" srcId="{BE5D9682-8D85-42FD-B503-01041C52A559}" destId="{F61D2A0C-9FBB-41FC-A8C6-8BCDCA221DA1}" srcOrd="1" destOrd="0" presId="urn:microsoft.com/office/officeart/2005/8/layout/list1"/>
    <dgm:cxn modelId="{81F664A0-A73A-4DE8-A7E3-6201FB6859D6}" type="presParOf" srcId="{ACE76218-3D8E-4B54-A4D5-A84B2973EEA2}" destId="{8B9028AF-C4FA-4043-B01D-3136072CEA99}" srcOrd="9" destOrd="0" presId="urn:microsoft.com/office/officeart/2005/8/layout/list1"/>
    <dgm:cxn modelId="{A7BA500B-2606-4171-A89B-4C17D3E55A55}" type="presParOf" srcId="{ACE76218-3D8E-4B54-A4D5-A84B2973EEA2}" destId="{03982181-43E2-43A0-A076-D647168D0F5B}" srcOrd="10" destOrd="0" presId="urn:microsoft.com/office/officeart/2005/8/layout/list1"/>
  </dgm:cxnLst>
  <dgm:bg/>
  <dgm:whole/>
  <dgm:extLst>
    <a:ext uri="http://schemas.microsoft.com/office/drawing/2008/diagram">
      <dsp:dataModelExt xmlns:dsp="http://schemas.microsoft.com/office/drawing/2008/diagram" relId="rId161"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67192E39-1E71-4729-A8DE-FE782307B751}"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ru-RU"/>
        </a:p>
      </dgm:t>
    </dgm:pt>
    <dgm:pt modelId="{56F3E88B-8CE2-4BFD-9977-ED21C93F8491}">
      <dgm:prSet phldrT="[Text]" custT="1"/>
      <dgm:spPr/>
      <dgm:t>
        <a:bodyPr/>
        <a:lstStyle/>
        <a:p>
          <a:r>
            <a:rPr lang="ru-RU" sz="1100" b="0">
              <a:latin typeface="Times New Roman" panose="02020603050405020304" pitchFamily="18" charset="0"/>
              <a:cs typeface="Times New Roman" panose="02020603050405020304" pitchFamily="18" charset="0"/>
            </a:rPr>
            <a:t>Активизировать участие в программах </a:t>
          </a:r>
          <a:r>
            <a:rPr lang="en-US" sz="1100" b="0">
              <a:latin typeface="Times New Roman" panose="02020603050405020304" pitchFamily="18" charset="0"/>
              <a:cs typeface="Times New Roman" panose="02020603050405020304" pitchFamily="18" charset="0"/>
            </a:rPr>
            <a:t>ITU </a:t>
          </a:r>
          <a:r>
            <a:rPr lang="ru-RU" sz="1100" b="0">
              <a:latin typeface="Times New Roman" panose="02020603050405020304" pitchFamily="18" charset="0"/>
              <a:cs typeface="Times New Roman" panose="02020603050405020304" pitchFamily="18" charset="0"/>
            </a:rPr>
            <a:t>и ООН, направленных на повышение глобальной киберустойчивости;</a:t>
          </a:r>
        </a:p>
      </dgm:t>
    </dgm:pt>
    <dgm:pt modelId="{166371F7-E5FD-4D1A-A4D4-845E4E462245}" type="par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94CA3F1D-FC74-4213-AB82-A4A0EE892F37}" type="sibTrans" cxnId="{A618E380-DD6D-44A0-A5C5-C39A51323016}">
      <dgm:prSet/>
      <dgm:spPr/>
      <dgm:t>
        <a:bodyPr/>
        <a:lstStyle/>
        <a:p>
          <a:endParaRPr lang="ru-RU" sz="1100" b="0">
            <a:latin typeface="Times New Roman" panose="02020603050405020304" pitchFamily="18" charset="0"/>
            <a:cs typeface="Times New Roman" panose="02020603050405020304" pitchFamily="18" charset="0"/>
          </a:endParaRPr>
        </a:p>
      </dgm:t>
    </dgm:pt>
    <dgm:pt modelId="{FC59F2C5-4D8D-4132-88DD-4E6A4DED8666}">
      <dgm:prSet phldrT="[Text]" custT="1"/>
      <dgm:spPr/>
      <dgm:t>
        <a:bodyPr/>
        <a:lstStyle/>
        <a:p>
          <a:r>
            <a:rPr lang="ru-RU" sz="1100" b="0">
              <a:latin typeface="Times New Roman" panose="02020603050405020304" pitchFamily="18" charset="0"/>
              <a:cs typeface="Times New Roman" panose="02020603050405020304" pitchFamily="18" charset="0"/>
            </a:rPr>
            <a:t>Продвигать инициативу по созданию регионального Центра кибербезопасности Центральной Азии для обмена опытом и координации реагирования на транснациональные киберинциденты;</a:t>
          </a:r>
        </a:p>
      </dgm:t>
    </dgm:pt>
    <dgm:pt modelId="{4879A6F5-63CF-43AC-BD57-BB7CF29CBD7C}" type="par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A5150070-F19D-41AF-85A2-379DA81F9D23}" type="sibTrans" cxnId="{A2146E1B-7B79-45FF-B83D-B5736533C3E7}">
      <dgm:prSet/>
      <dgm:spPr/>
      <dgm:t>
        <a:bodyPr/>
        <a:lstStyle/>
        <a:p>
          <a:endParaRPr lang="ru-RU" sz="1100" b="0">
            <a:latin typeface="Times New Roman" panose="02020603050405020304" pitchFamily="18" charset="0"/>
            <a:cs typeface="Times New Roman" panose="02020603050405020304" pitchFamily="18" charset="0"/>
          </a:endParaRPr>
        </a:p>
      </dgm:t>
    </dgm:pt>
    <dgm:pt modelId="{BE36ED32-513E-4AB5-AEB3-BD5A7E822273}">
      <dgm:prSet phldrT="[Text]" custT="1"/>
      <dgm:spPr/>
      <dgm:t>
        <a:bodyPr/>
        <a:lstStyle/>
        <a:p>
          <a:r>
            <a:rPr lang="ru-RU" sz="1100" b="0">
              <a:latin typeface="Times New Roman" panose="02020603050405020304" pitchFamily="18" charset="0"/>
              <a:cs typeface="Times New Roman" panose="02020603050405020304" pitchFamily="18" charset="0"/>
            </a:rPr>
            <a:t>Расширить сотрудничество с ведущими университетами и исследовательскими центрами для проведения совместных научных исследований и подготовки кадров.</a:t>
          </a:r>
        </a:p>
      </dgm:t>
    </dgm:pt>
    <dgm:pt modelId="{B7F1DF98-1738-410B-9BA8-0C3962565CF3}" type="par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EF5C6181-CE65-47CF-9DCA-9DFF755CE517}" type="sibTrans" cxnId="{3F0DFEF9-F43F-4735-A84D-9A543776345A}">
      <dgm:prSet/>
      <dgm:spPr/>
      <dgm:t>
        <a:bodyPr/>
        <a:lstStyle/>
        <a:p>
          <a:endParaRPr lang="ru-RU" sz="1100" b="0">
            <a:latin typeface="Times New Roman" panose="02020603050405020304" pitchFamily="18" charset="0"/>
            <a:cs typeface="Times New Roman" panose="02020603050405020304" pitchFamily="18" charset="0"/>
          </a:endParaRPr>
        </a:p>
      </dgm:t>
    </dgm:pt>
    <dgm:pt modelId="{ACE76218-3D8E-4B54-A4D5-A84B2973EEA2}" type="pres">
      <dgm:prSet presAssocID="{67192E39-1E71-4729-A8DE-FE782307B751}" presName="linear" presStyleCnt="0">
        <dgm:presLayoutVars>
          <dgm:dir/>
          <dgm:animLvl val="lvl"/>
          <dgm:resizeHandles val="exact"/>
        </dgm:presLayoutVars>
      </dgm:prSet>
      <dgm:spPr/>
    </dgm:pt>
    <dgm:pt modelId="{9BA8A925-C6BE-4923-BAA4-DD0E722FB9A6}" type="pres">
      <dgm:prSet presAssocID="{56F3E88B-8CE2-4BFD-9977-ED21C93F8491}" presName="parentLin" presStyleCnt="0"/>
      <dgm:spPr/>
    </dgm:pt>
    <dgm:pt modelId="{5B8BF528-7B1B-4C5C-9A6B-C921FA933ADB}" type="pres">
      <dgm:prSet presAssocID="{56F3E88B-8CE2-4BFD-9977-ED21C93F8491}" presName="parentLeftMargin" presStyleLbl="node1" presStyleIdx="0" presStyleCnt="3"/>
      <dgm:spPr/>
    </dgm:pt>
    <dgm:pt modelId="{9C8FCFA9-8010-4759-9FCD-C4717B829580}" type="pres">
      <dgm:prSet presAssocID="{56F3E88B-8CE2-4BFD-9977-ED21C93F8491}" presName="parentText" presStyleLbl="node1" presStyleIdx="0" presStyleCnt="3">
        <dgm:presLayoutVars>
          <dgm:chMax val="0"/>
          <dgm:bulletEnabled val="1"/>
        </dgm:presLayoutVars>
      </dgm:prSet>
      <dgm:spPr/>
    </dgm:pt>
    <dgm:pt modelId="{4D7AEB75-8CA4-42C2-8D47-D94A63DEC6DC}" type="pres">
      <dgm:prSet presAssocID="{56F3E88B-8CE2-4BFD-9977-ED21C93F8491}" presName="negativeSpace" presStyleCnt="0"/>
      <dgm:spPr/>
    </dgm:pt>
    <dgm:pt modelId="{3F8E986F-441C-4F12-99C4-9E605FD3AFBB}" type="pres">
      <dgm:prSet presAssocID="{56F3E88B-8CE2-4BFD-9977-ED21C93F8491}" presName="childText" presStyleLbl="conFgAcc1" presStyleIdx="0" presStyleCnt="3">
        <dgm:presLayoutVars>
          <dgm:bulletEnabled val="1"/>
        </dgm:presLayoutVars>
      </dgm:prSet>
      <dgm:spPr/>
    </dgm:pt>
    <dgm:pt modelId="{6A905835-A3F7-4A71-8AC3-DC9AFA0D044E}" type="pres">
      <dgm:prSet presAssocID="{94CA3F1D-FC74-4213-AB82-A4A0EE892F37}" presName="spaceBetweenRectangles" presStyleCnt="0"/>
      <dgm:spPr/>
    </dgm:pt>
    <dgm:pt modelId="{80491928-D924-4355-89C7-5C812AEA36B1}" type="pres">
      <dgm:prSet presAssocID="{FC59F2C5-4D8D-4132-88DD-4E6A4DED8666}" presName="parentLin" presStyleCnt="0"/>
      <dgm:spPr/>
    </dgm:pt>
    <dgm:pt modelId="{B52E08C9-B64F-4121-A00C-D1319646B05A}" type="pres">
      <dgm:prSet presAssocID="{FC59F2C5-4D8D-4132-88DD-4E6A4DED8666}" presName="parentLeftMargin" presStyleLbl="node1" presStyleIdx="0" presStyleCnt="3"/>
      <dgm:spPr/>
    </dgm:pt>
    <dgm:pt modelId="{FEF3B17E-17DB-408C-AE39-E214994F93F1}" type="pres">
      <dgm:prSet presAssocID="{FC59F2C5-4D8D-4132-88DD-4E6A4DED8666}" presName="parentText" presStyleLbl="node1" presStyleIdx="1" presStyleCnt="3">
        <dgm:presLayoutVars>
          <dgm:chMax val="0"/>
          <dgm:bulletEnabled val="1"/>
        </dgm:presLayoutVars>
      </dgm:prSet>
      <dgm:spPr/>
    </dgm:pt>
    <dgm:pt modelId="{206AE6FA-A973-4914-8969-B26E3076B121}" type="pres">
      <dgm:prSet presAssocID="{FC59F2C5-4D8D-4132-88DD-4E6A4DED8666}" presName="negativeSpace" presStyleCnt="0"/>
      <dgm:spPr/>
    </dgm:pt>
    <dgm:pt modelId="{96688EE0-CCDB-495D-8178-A57C5E54CD68}" type="pres">
      <dgm:prSet presAssocID="{FC59F2C5-4D8D-4132-88DD-4E6A4DED8666}" presName="childText" presStyleLbl="conFgAcc1" presStyleIdx="1" presStyleCnt="3">
        <dgm:presLayoutVars>
          <dgm:bulletEnabled val="1"/>
        </dgm:presLayoutVars>
      </dgm:prSet>
      <dgm:spPr/>
    </dgm:pt>
    <dgm:pt modelId="{7F108860-FC10-45EB-AB51-3436D5257376}" type="pres">
      <dgm:prSet presAssocID="{A5150070-F19D-41AF-85A2-379DA81F9D23}" presName="spaceBetweenRectangles" presStyleCnt="0"/>
      <dgm:spPr/>
    </dgm:pt>
    <dgm:pt modelId="{BE5D9682-8D85-42FD-B503-01041C52A559}" type="pres">
      <dgm:prSet presAssocID="{BE36ED32-513E-4AB5-AEB3-BD5A7E822273}" presName="parentLin" presStyleCnt="0"/>
      <dgm:spPr/>
    </dgm:pt>
    <dgm:pt modelId="{8035DD5C-92B3-4814-A64A-DB86A15BDCF6}" type="pres">
      <dgm:prSet presAssocID="{BE36ED32-513E-4AB5-AEB3-BD5A7E822273}" presName="parentLeftMargin" presStyleLbl="node1" presStyleIdx="1" presStyleCnt="3"/>
      <dgm:spPr/>
    </dgm:pt>
    <dgm:pt modelId="{F61D2A0C-9FBB-41FC-A8C6-8BCDCA221DA1}" type="pres">
      <dgm:prSet presAssocID="{BE36ED32-513E-4AB5-AEB3-BD5A7E822273}" presName="parentText" presStyleLbl="node1" presStyleIdx="2" presStyleCnt="3">
        <dgm:presLayoutVars>
          <dgm:chMax val="0"/>
          <dgm:bulletEnabled val="1"/>
        </dgm:presLayoutVars>
      </dgm:prSet>
      <dgm:spPr/>
    </dgm:pt>
    <dgm:pt modelId="{8B9028AF-C4FA-4043-B01D-3136072CEA99}" type="pres">
      <dgm:prSet presAssocID="{BE36ED32-513E-4AB5-AEB3-BD5A7E822273}" presName="negativeSpace" presStyleCnt="0"/>
      <dgm:spPr/>
    </dgm:pt>
    <dgm:pt modelId="{03982181-43E2-43A0-A076-D647168D0F5B}" type="pres">
      <dgm:prSet presAssocID="{BE36ED32-513E-4AB5-AEB3-BD5A7E822273}" presName="childText" presStyleLbl="conFgAcc1" presStyleIdx="2" presStyleCnt="3">
        <dgm:presLayoutVars>
          <dgm:bulletEnabled val="1"/>
        </dgm:presLayoutVars>
      </dgm:prSet>
      <dgm:spPr/>
    </dgm:pt>
  </dgm:ptLst>
  <dgm:cxnLst>
    <dgm:cxn modelId="{2A0A0311-0CD8-4B4B-9B04-13061E6B3B4C}" type="presOf" srcId="{FC59F2C5-4D8D-4132-88DD-4E6A4DED8666}" destId="{B52E08C9-B64F-4121-A00C-D1319646B05A}" srcOrd="0" destOrd="0" presId="urn:microsoft.com/office/officeart/2005/8/layout/list1"/>
    <dgm:cxn modelId="{A2146E1B-7B79-45FF-B83D-B5736533C3E7}" srcId="{67192E39-1E71-4729-A8DE-FE782307B751}" destId="{FC59F2C5-4D8D-4132-88DD-4E6A4DED8666}" srcOrd="1" destOrd="0" parTransId="{4879A6F5-63CF-43AC-BD57-BB7CF29CBD7C}" sibTransId="{A5150070-F19D-41AF-85A2-379DA81F9D23}"/>
    <dgm:cxn modelId="{2D462A1E-6168-435A-A64E-B41A7065286F}" type="presOf" srcId="{56F3E88B-8CE2-4BFD-9977-ED21C93F8491}" destId="{5B8BF528-7B1B-4C5C-9A6B-C921FA933ADB}" srcOrd="0" destOrd="0" presId="urn:microsoft.com/office/officeart/2005/8/layout/list1"/>
    <dgm:cxn modelId="{F175C631-E97C-4EEE-87CB-BE5EB9B69E40}" type="presOf" srcId="{BE36ED32-513E-4AB5-AEB3-BD5A7E822273}" destId="{F61D2A0C-9FBB-41FC-A8C6-8BCDCA221DA1}" srcOrd="1" destOrd="0" presId="urn:microsoft.com/office/officeart/2005/8/layout/list1"/>
    <dgm:cxn modelId="{A618E380-DD6D-44A0-A5C5-C39A51323016}" srcId="{67192E39-1E71-4729-A8DE-FE782307B751}" destId="{56F3E88B-8CE2-4BFD-9977-ED21C93F8491}" srcOrd="0" destOrd="0" parTransId="{166371F7-E5FD-4D1A-A4D4-845E4E462245}" sibTransId="{94CA3F1D-FC74-4213-AB82-A4A0EE892F37}"/>
    <dgm:cxn modelId="{894213CF-CD98-4B8A-8CCB-A6B7029DEE10}" type="presOf" srcId="{56F3E88B-8CE2-4BFD-9977-ED21C93F8491}" destId="{9C8FCFA9-8010-4759-9FCD-C4717B829580}" srcOrd="1" destOrd="0" presId="urn:microsoft.com/office/officeart/2005/8/layout/list1"/>
    <dgm:cxn modelId="{7E9430D1-BA6E-4C84-B21D-936A9FEE8718}" type="presOf" srcId="{67192E39-1E71-4729-A8DE-FE782307B751}" destId="{ACE76218-3D8E-4B54-A4D5-A84B2973EEA2}" srcOrd="0" destOrd="0" presId="urn:microsoft.com/office/officeart/2005/8/layout/list1"/>
    <dgm:cxn modelId="{6F9866E2-013F-4C53-8522-3EC11DDE1B31}" type="presOf" srcId="{FC59F2C5-4D8D-4132-88DD-4E6A4DED8666}" destId="{FEF3B17E-17DB-408C-AE39-E214994F93F1}" srcOrd="1" destOrd="0" presId="urn:microsoft.com/office/officeart/2005/8/layout/list1"/>
    <dgm:cxn modelId="{6FB2F9EF-0744-46FE-B102-4015FFF396B5}" type="presOf" srcId="{BE36ED32-513E-4AB5-AEB3-BD5A7E822273}" destId="{8035DD5C-92B3-4814-A64A-DB86A15BDCF6}" srcOrd="0" destOrd="0" presId="urn:microsoft.com/office/officeart/2005/8/layout/list1"/>
    <dgm:cxn modelId="{3F0DFEF9-F43F-4735-A84D-9A543776345A}" srcId="{67192E39-1E71-4729-A8DE-FE782307B751}" destId="{BE36ED32-513E-4AB5-AEB3-BD5A7E822273}" srcOrd="2" destOrd="0" parTransId="{B7F1DF98-1738-410B-9BA8-0C3962565CF3}" sibTransId="{EF5C6181-CE65-47CF-9DCA-9DFF755CE517}"/>
    <dgm:cxn modelId="{4E839485-4B0D-44E1-8A0F-82172D0644D3}" type="presParOf" srcId="{ACE76218-3D8E-4B54-A4D5-A84B2973EEA2}" destId="{9BA8A925-C6BE-4923-BAA4-DD0E722FB9A6}" srcOrd="0" destOrd="0" presId="urn:microsoft.com/office/officeart/2005/8/layout/list1"/>
    <dgm:cxn modelId="{42D165EA-801D-44EF-B7D4-A146FF75F6D7}" type="presParOf" srcId="{9BA8A925-C6BE-4923-BAA4-DD0E722FB9A6}" destId="{5B8BF528-7B1B-4C5C-9A6B-C921FA933ADB}" srcOrd="0" destOrd="0" presId="urn:microsoft.com/office/officeart/2005/8/layout/list1"/>
    <dgm:cxn modelId="{C8994F08-4D5C-4FA6-92B2-A852D6FA5DB7}" type="presParOf" srcId="{9BA8A925-C6BE-4923-BAA4-DD0E722FB9A6}" destId="{9C8FCFA9-8010-4759-9FCD-C4717B829580}" srcOrd="1" destOrd="0" presId="urn:microsoft.com/office/officeart/2005/8/layout/list1"/>
    <dgm:cxn modelId="{750EFBB5-97A7-4AFB-A466-1253AA0E9EA1}" type="presParOf" srcId="{ACE76218-3D8E-4B54-A4D5-A84B2973EEA2}" destId="{4D7AEB75-8CA4-42C2-8D47-D94A63DEC6DC}" srcOrd="1" destOrd="0" presId="urn:microsoft.com/office/officeart/2005/8/layout/list1"/>
    <dgm:cxn modelId="{FFEBB31B-A997-443F-8D96-CC6EA35B544F}" type="presParOf" srcId="{ACE76218-3D8E-4B54-A4D5-A84B2973EEA2}" destId="{3F8E986F-441C-4F12-99C4-9E605FD3AFBB}" srcOrd="2" destOrd="0" presId="urn:microsoft.com/office/officeart/2005/8/layout/list1"/>
    <dgm:cxn modelId="{3B16AF61-7CBE-4F9D-989A-A1314607FB38}" type="presParOf" srcId="{ACE76218-3D8E-4B54-A4D5-A84B2973EEA2}" destId="{6A905835-A3F7-4A71-8AC3-DC9AFA0D044E}" srcOrd="3" destOrd="0" presId="urn:microsoft.com/office/officeart/2005/8/layout/list1"/>
    <dgm:cxn modelId="{58AA93AC-1FA6-485F-80CA-DEC218DB794D}" type="presParOf" srcId="{ACE76218-3D8E-4B54-A4D5-A84B2973EEA2}" destId="{80491928-D924-4355-89C7-5C812AEA36B1}" srcOrd="4" destOrd="0" presId="urn:microsoft.com/office/officeart/2005/8/layout/list1"/>
    <dgm:cxn modelId="{00B43652-2A42-417D-B1C7-CB7806A97902}" type="presParOf" srcId="{80491928-D924-4355-89C7-5C812AEA36B1}" destId="{B52E08C9-B64F-4121-A00C-D1319646B05A}" srcOrd="0" destOrd="0" presId="urn:microsoft.com/office/officeart/2005/8/layout/list1"/>
    <dgm:cxn modelId="{CC462C94-B1D0-4B4F-8E7C-62186CDB82F8}" type="presParOf" srcId="{80491928-D924-4355-89C7-5C812AEA36B1}" destId="{FEF3B17E-17DB-408C-AE39-E214994F93F1}" srcOrd="1" destOrd="0" presId="urn:microsoft.com/office/officeart/2005/8/layout/list1"/>
    <dgm:cxn modelId="{592FD658-0302-4CC6-9423-C5A80F7A3797}" type="presParOf" srcId="{ACE76218-3D8E-4B54-A4D5-A84B2973EEA2}" destId="{206AE6FA-A973-4914-8969-B26E3076B121}" srcOrd="5" destOrd="0" presId="urn:microsoft.com/office/officeart/2005/8/layout/list1"/>
    <dgm:cxn modelId="{A0075E63-70B4-45BD-B385-21FB84700CBB}" type="presParOf" srcId="{ACE76218-3D8E-4B54-A4D5-A84B2973EEA2}" destId="{96688EE0-CCDB-495D-8178-A57C5E54CD68}" srcOrd="6" destOrd="0" presId="urn:microsoft.com/office/officeart/2005/8/layout/list1"/>
    <dgm:cxn modelId="{5B4C85D1-0F73-4421-A04F-B24FD604070B}" type="presParOf" srcId="{ACE76218-3D8E-4B54-A4D5-A84B2973EEA2}" destId="{7F108860-FC10-45EB-AB51-3436D5257376}" srcOrd="7" destOrd="0" presId="urn:microsoft.com/office/officeart/2005/8/layout/list1"/>
    <dgm:cxn modelId="{0E6C2B01-48A4-4917-AD36-2323B794DD1A}" type="presParOf" srcId="{ACE76218-3D8E-4B54-A4D5-A84B2973EEA2}" destId="{BE5D9682-8D85-42FD-B503-01041C52A559}" srcOrd="8" destOrd="0" presId="urn:microsoft.com/office/officeart/2005/8/layout/list1"/>
    <dgm:cxn modelId="{E7A41BA3-5600-4911-B4B8-B44A111BF4CE}" type="presParOf" srcId="{BE5D9682-8D85-42FD-B503-01041C52A559}" destId="{8035DD5C-92B3-4814-A64A-DB86A15BDCF6}" srcOrd="0" destOrd="0" presId="urn:microsoft.com/office/officeart/2005/8/layout/list1"/>
    <dgm:cxn modelId="{05AED451-5BA3-4785-83F1-A26471033B7C}" type="presParOf" srcId="{BE5D9682-8D85-42FD-B503-01041C52A559}" destId="{F61D2A0C-9FBB-41FC-A8C6-8BCDCA221DA1}" srcOrd="1" destOrd="0" presId="urn:microsoft.com/office/officeart/2005/8/layout/list1"/>
    <dgm:cxn modelId="{81F664A0-A73A-4DE8-A7E3-6201FB6859D6}" type="presParOf" srcId="{ACE76218-3D8E-4B54-A4D5-A84B2973EEA2}" destId="{8B9028AF-C4FA-4043-B01D-3136072CEA99}" srcOrd="9" destOrd="0" presId="urn:microsoft.com/office/officeart/2005/8/layout/list1"/>
    <dgm:cxn modelId="{A7BA500B-2606-4171-A89B-4C17D3E55A55}" type="presParOf" srcId="{ACE76218-3D8E-4B54-A4D5-A84B2973EEA2}" destId="{03982181-43E2-43A0-A076-D647168D0F5B}" srcOrd="10" destOrd="0" presId="urn:microsoft.com/office/officeart/2005/8/layout/list1"/>
  </dgm:cxnLst>
  <dgm:bg/>
  <dgm:whole/>
  <dgm:extLst>
    <a:ext uri="http://schemas.microsoft.com/office/drawing/2008/diagram">
      <dsp:dataModelExt xmlns:dsp="http://schemas.microsoft.com/office/drawing/2008/diagram" relId="rId166"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4F395769-B977-42F1-8238-A8F0D527B979}" type="doc">
      <dgm:prSet loTypeId="urn:microsoft.com/office/officeart/2005/8/layout/vList5" loCatId="list" qsTypeId="urn:microsoft.com/office/officeart/2005/8/quickstyle/simple3" qsCatId="simple" csTypeId="urn:microsoft.com/office/officeart/2005/8/colors/colorful5" csCatId="colorful" phldr="1"/>
      <dgm:spPr/>
      <dgm:t>
        <a:bodyPr/>
        <a:lstStyle/>
        <a:p>
          <a:endParaRPr lang="ru-RU"/>
        </a:p>
      </dgm:t>
    </dgm:pt>
    <dgm:pt modelId="{B027A73C-F7DC-438A-9C2A-1B00E87B64CD}">
      <dgm:prSet phldrT="[Text]"/>
      <dgm:spPr/>
      <dgm:t>
        <a:bodyPr/>
        <a:lstStyle/>
        <a:p>
          <a:r>
            <a:rPr lang="ru-RU" b="1">
              <a:latin typeface="Times New Roman" panose="02020603050405020304" pitchFamily="18" charset="0"/>
              <a:cs typeface="Times New Roman" panose="02020603050405020304" pitchFamily="18" charset="0"/>
            </a:rPr>
            <a:t>Создание системы ИИ-мониторинга коррупционных и правовых аномалий:</a:t>
          </a:r>
        </a:p>
      </dgm:t>
    </dgm:pt>
    <dgm:pt modelId="{8075AD97-53C6-4564-A704-D5DFC3ACE6A8}" type="parTrans" cxnId="{8B035454-D7D5-4371-A0EF-BC07F7D678BC}">
      <dgm:prSet/>
      <dgm:spPr/>
      <dgm:t>
        <a:bodyPr/>
        <a:lstStyle/>
        <a:p>
          <a:endParaRPr lang="ru-RU">
            <a:latin typeface="Times New Roman" panose="02020603050405020304" pitchFamily="18" charset="0"/>
            <a:cs typeface="Times New Roman" panose="02020603050405020304" pitchFamily="18" charset="0"/>
          </a:endParaRPr>
        </a:p>
      </dgm:t>
    </dgm:pt>
    <dgm:pt modelId="{51C4ECDC-D7DC-48DD-8797-2AB15F81B361}" type="sibTrans" cxnId="{8B035454-D7D5-4371-A0EF-BC07F7D678BC}">
      <dgm:prSet/>
      <dgm:spPr/>
      <dgm:t>
        <a:bodyPr/>
        <a:lstStyle/>
        <a:p>
          <a:endParaRPr lang="ru-RU">
            <a:latin typeface="Times New Roman" panose="02020603050405020304" pitchFamily="18" charset="0"/>
            <a:cs typeface="Times New Roman" panose="02020603050405020304" pitchFamily="18" charset="0"/>
          </a:endParaRPr>
        </a:p>
      </dgm:t>
    </dgm:pt>
    <dgm:pt modelId="{78A38CC7-AFF6-453B-847B-49BD09AA5895}">
      <dgm:prSet phldrT="[Text]"/>
      <dgm:spPr/>
      <dgm:t>
        <a:bodyPr/>
        <a:lstStyle/>
        <a:p>
          <a:r>
            <a:rPr lang="ru-RU">
              <a:latin typeface="Times New Roman" panose="02020603050405020304" pitchFamily="18" charset="0"/>
              <a:cs typeface="Times New Roman" panose="02020603050405020304" pitchFamily="18" charset="0"/>
            </a:rPr>
            <a:t>Рекомендуется внедрить аналитическую платформу, использующую ИИ для обнаружения аномалий и отклонений в ключевых управленческих процессах, таких как государственные закупки, распределение субсидий, оформление разрешительных документов. ИИ должен выявлять нетипичные транзакции, необычные шаблоны принятия решений и возможные конфликты интересов. Целью является превентивное выявление коррупционных рисков и снижение влияния субъективного человеческого фактора, что повышает объективность и беспристрастность ГУ.</a:t>
          </a:r>
        </a:p>
      </dgm:t>
    </dgm:pt>
    <dgm:pt modelId="{0492E32D-63E8-4925-A1E5-10F4F2E5CBF5}" type="parTrans" cxnId="{840C55FF-A6F1-4731-AD2B-C0047398C64A}">
      <dgm:prSet/>
      <dgm:spPr/>
      <dgm:t>
        <a:bodyPr/>
        <a:lstStyle/>
        <a:p>
          <a:endParaRPr lang="ru-RU">
            <a:latin typeface="Times New Roman" panose="02020603050405020304" pitchFamily="18" charset="0"/>
            <a:cs typeface="Times New Roman" panose="02020603050405020304" pitchFamily="18" charset="0"/>
          </a:endParaRPr>
        </a:p>
      </dgm:t>
    </dgm:pt>
    <dgm:pt modelId="{5C53994E-27BF-4A03-AD34-6E5C27EBED01}" type="sibTrans" cxnId="{840C55FF-A6F1-4731-AD2B-C0047398C64A}">
      <dgm:prSet/>
      <dgm:spPr/>
      <dgm:t>
        <a:bodyPr/>
        <a:lstStyle/>
        <a:p>
          <a:endParaRPr lang="ru-RU">
            <a:latin typeface="Times New Roman" panose="02020603050405020304" pitchFamily="18" charset="0"/>
            <a:cs typeface="Times New Roman" panose="02020603050405020304" pitchFamily="18" charset="0"/>
          </a:endParaRPr>
        </a:p>
      </dgm:t>
    </dgm:pt>
    <dgm:pt modelId="{D4995B72-9734-4623-BA3A-730C04EFA0BC}">
      <dgm:prSet phldrT="[Text]"/>
      <dgm:spPr/>
      <dgm:t>
        <a:bodyPr/>
        <a:lstStyle/>
        <a:p>
          <a:r>
            <a:rPr lang="ru-RU" b="1">
              <a:latin typeface="Times New Roman" panose="02020603050405020304" pitchFamily="18" charset="0"/>
              <a:cs typeface="Times New Roman" panose="02020603050405020304" pitchFamily="18" charset="0"/>
            </a:rPr>
            <a:t>Внедрение ИИ для оперативного анализа обращений граждан и выявления системных проблем:</a:t>
          </a:r>
        </a:p>
      </dgm:t>
    </dgm:pt>
    <dgm:pt modelId="{520E82C1-AAA5-4D84-B4B4-2AB34B7D8BC6}" type="parTrans" cxnId="{C6580C59-626B-4A09-AA38-6836B7B944B5}">
      <dgm:prSet/>
      <dgm:spPr/>
      <dgm:t>
        <a:bodyPr/>
        <a:lstStyle/>
        <a:p>
          <a:endParaRPr lang="ru-RU">
            <a:latin typeface="Times New Roman" panose="02020603050405020304" pitchFamily="18" charset="0"/>
            <a:cs typeface="Times New Roman" panose="02020603050405020304" pitchFamily="18" charset="0"/>
          </a:endParaRPr>
        </a:p>
      </dgm:t>
    </dgm:pt>
    <dgm:pt modelId="{3D7DF3AE-0784-4411-A815-83E47060FBFE}" type="sibTrans" cxnId="{C6580C59-626B-4A09-AA38-6836B7B944B5}">
      <dgm:prSet/>
      <dgm:spPr/>
      <dgm:t>
        <a:bodyPr/>
        <a:lstStyle/>
        <a:p>
          <a:endParaRPr lang="ru-RU">
            <a:latin typeface="Times New Roman" panose="02020603050405020304" pitchFamily="18" charset="0"/>
            <a:cs typeface="Times New Roman" panose="02020603050405020304" pitchFamily="18" charset="0"/>
          </a:endParaRPr>
        </a:p>
      </dgm:t>
    </dgm:pt>
    <dgm:pt modelId="{85173361-1C95-4B36-AD01-54B1AA06E071}">
      <dgm:prSet phldrT="[Text]"/>
      <dgm:spPr/>
      <dgm:t>
        <a:bodyPr/>
        <a:lstStyle/>
        <a:p>
          <a:r>
            <a:rPr lang="ru-RU">
              <a:latin typeface="Times New Roman" panose="02020603050405020304" pitchFamily="18" charset="0"/>
              <a:cs typeface="Times New Roman" panose="02020603050405020304" pitchFamily="18" charset="0"/>
            </a:rPr>
            <a:t>Необходимо использовать методы обработки естественного языка (</a:t>
          </a:r>
          <a:r>
            <a:rPr lang="en-US">
              <a:latin typeface="Times New Roman" panose="02020603050405020304" pitchFamily="18" charset="0"/>
              <a:cs typeface="Times New Roman" panose="02020603050405020304" pitchFamily="18" charset="0"/>
            </a:rPr>
            <a:t>NLP) </a:t>
          </a:r>
          <a:r>
            <a:rPr lang="ru-RU">
              <a:latin typeface="Times New Roman" panose="02020603050405020304" pitchFamily="18" charset="0"/>
              <a:cs typeface="Times New Roman" panose="02020603050405020304" pitchFamily="18" charset="0"/>
            </a:rPr>
            <a:t>для автоматизированной классификации, маршрутизации и анализа большого объема обращений, жалоб и петиций, поступающих в государственные органы. ИИ должен агрегировать данные, выявлять системные проблемы, узкие места в предоставлении услуг и очаги социальной напряженности (по регионам или видам услуг). Это позволит переходить от решения единичных жалоб к оперативному устранению причин низкого качества ГУ, что является прямым фактором повышения СЭ.</a:t>
          </a:r>
        </a:p>
      </dgm:t>
    </dgm:pt>
    <dgm:pt modelId="{31EC35B8-2CE6-4016-A63E-B97147664495}" type="parTrans" cxnId="{85DCEC16-43C7-4585-95FA-50CE67E8A5CC}">
      <dgm:prSet/>
      <dgm:spPr/>
      <dgm:t>
        <a:bodyPr/>
        <a:lstStyle/>
        <a:p>
          <a:endParaRPr lang="ru-RU">
            <a:latin typeface="Times New Roman" panose="02020603050405020304" pitchFamily="18" charset="0"/>
            <a:cs typeface="Times New Roman" panose="02020603050405020304" pitchFamily="18" charset="0"/>
          </a:endParaRPr>
        </a:p>
      </dgm:t>
    </dgm:pt>
    <dgm:pt modelId="{135DC66F-06CE-4F91-8339-C77A1DCC9B13}" type="sibTrans" cxnId="{85DCEC16-43C7-4585-95FA-50CE67E8A5CC}">
      <dgm:prSet/>
      <dgm:spPr/>
      <dgm:t>
        <a:bodyPr/>
        <a:lstStyle/>
        <a:p>
          <a:endParaRPr lang="ru-RU">
            <a:latin typeface="Times New Roman" panose="02020603050405020304" pitchFamily="18" charset="0"/>
            <a:cs typeface="Times New Roman" panose="02020603050405020304" pitchFamily="18" charset="0"/>
          </a:endParaRPr>
        </a:p>
      </dgm:t>
    </dgm:pt>
    <dgm:pt modelId="{26135B40-5336-4660-9C36-E89AEE1D9AA7}">
      <dgm:prSet phldrT="[Text]"/>
      <dgm:spPr/>
      <dgm:t>
        <a:bodyPr/>
        <a:lstStyle/>
        <a:p>
          <a:r>
            <a:rPr lang="ru-RU" b="1">
              <a:latin typeface="Times New Roman" panose="02020603050405020304" pitchFamily="18" charset="0"/>
              <a:cs typeface="Times New Roman" panose="02020603050405020304" pitchFamily="18" charset="0"/>
            </a:rPr>
            <a:t>Применение ИИ-ассистентов для нормативно-правовой экспертизы и унификации решений:</a:t>
          </a:r>
        </a:p>
      </dgm:t>
    </dgm:pt>
    <dgm:pt modelId="{986B3B3E-569B-40FE-987D-F0401C700901}" type="parTrans" cxnId="{8F83295C-9ADF-40BB-87C0-D3066BE2FF73}">
      <dgm:prSet/>
      <dgm:spPr/>
      <dgm:t>
        <a:bodyPr/>
        <a:lstStyle/>
        <a:p>
          <a:endParaRPr lang="ru-RU">
            <a:latin typeface="Times New Roman" panose="02020603050405020304" pitchFamily="18" charset="0"/>
            <a:cs typeface="Times New Roman" panose="02020603050405020304" pitchFamily="18" charset="0"/>
          </a:endParaRPr>
        </a:p>
      </dgm:t>
    </dgm:pt>
    <dgm:pt modelId="{6D31B42A-CF5A-4452-88CE-9AE8B9682115}" type="sibTrans" cxnId="{8F83295C-9ADF-40BB-87C0-D3066BE2FF73}">
      <dgm:prSet/>
      <dgm:spPr/>
      <dgm:t>
        <a:bodyPr/>
        <a:lstStyle/>
        <a:p>
          <a:endParaRPr lang="ru-RU">
            <a:latin typeface="Times New Roman" panose="02020603050405020304" pitchFamily="18" charset="0"/>
            <a:cs typeface="Times New Roman" panose="02020603050405020304" pitchFamily="18" charset="0"/>
          </a:endParaRPr>
        </a:p>
      </dgm:t>
    </dgm:pt>
    <dgm:pt modelId="{C9C696F6-2A17-403C-B144-F3A643B403DB}">
      <dgm:prSet phldrT="[Text]"/>
      <dgm:spPr/>
      <dgm:t>
        <a:bodyPr/>
        <a:lstStyle/>
        <a:p>
          <a:r>
            <a:rPr lang="ru-RU">
              <a:latin typeface="Times New Roman" panose="02020603050405020304" pitchFamily="18" charset="0"/>
              <a:cs typeface="Times New Roman" panose="02020603050405020304" pitchFamily="18" charset="0"/>
            </a:rPr>
            <a:t>Для обеспечения стабильности и качества регуляторной среды, рекомендуется разработать систему ИИ для анализа проектов нормативных правовых актов (НПА) на предмет логических, юридических противоречий, двусмысленностей и коррупциогенных факторов до их официального принятия [3]. Использование ИИ также должно быть распространено на унификацию решений в судебной и административной практике, что повышает предсказуемость и справедливость ГУ.</a:t>
          </a:r>
        </a:p>
      </dgm:t>
    </dgm:pt>
    <dgm:pt modelId="{20FA0581-3081-4687-B8AB-AC508B4C4D76}" type="parTrans" cxnId="{9D48E665-F95E-484C-A2D4-0166173FB954}">
      <dgm:prSet/>
      <dgm:spPr/>
      <dgm:t>
        <a:bodyPr/>
        <a:lstStyle/>
        <a:p>
          <a:endParaRPr lang="ru-RU">
            <a:latin typeface="Times New Roman" panose="02020603050405020304" pitchFamily="18" charset="0"/>
            <a:cs typeface="Times New Roman" panose="02020603050405020304" pitchFamily="18" charset="0"/>
          </a:endParaRPr>
        </a:p>
      </dgm:t>
    </dgm:pt>
    <dgm:pt modelId="{0F529353-E5FA-48D8-BFAC-47216C4F9611}" type="sibTrans" cxnId="{9D48E665-F95E-484C-A2D4-0166173FB954}">
      <dgm:prSet/>
      <dgm:spPr/>
      <dgm:t>
        <a:bodyPr/>
        <a:lstStyle/>
        <a:p>
          <a:endParaRPr lang="ru-RU">
            <a:latin typeface="Times New Roman" panose="02020603050405020304" pitchFamily="18" charset="0"/>
            <a:cs typeface="Times New Roman" panose="02020603050405020304" pitchFamily="18" charset="0"/>
          </a:endParaRPr>
        </a:p>
      </dgm:t>
    </dgm:pt>
    <dgm:pt modelId="{B1AA811D-CC86-4F93-85AD-CE8C4ED521BA}" type="pres">
      <dgm:prSet presAssocID="{4F395769-B977-42F1-8238-A8F0D527B979}" presName="Name0" presStyleCnt="0">
        <dgm:presLayoutVars>
          <dgm:dir/>
          <dgm:animLvl val="lvl"/>
          <dgm:resizeHandles val="exact"/>
        </dgm:presLayoutVars>
      </dgm:prSet>
      <dgm:spPr/>
    </dgm:pt>
    <dgm:pt modelId="{138C0F96-BFB8-4F16-B5F5-CAD906C0499E}" type="pres">
      <dgm:prSet presAssocID="{B027A73C-F7DC-438A-9C2A-1B00E87B64CD}" presName="linNode" presStyleCnt="0"/>
      <dgm:spPr/>
    </dgm:pt>
    <dgm:pt modelId="{D01996C7-90A2-4F57-95A1-8ADC612DF777}" type="pres">
      <dgm:prSet presAssocID="{B027A73C-F7DC-438A-9C2A-1B00E87B64CD}" presName="parentText" presStyleLbl="node1" presStyleIdx="0" presStyleCnt="3" custScaleX="61855">
        <dgm:presLayoutVars>
          <dgm:chMax val="1"/>
          <dgm:bulletEnabled val="1"/>
        </dgm:presLayoutVars>
      </dgm:prSet>
      <dgm:spPr/>
    </dgm:pt>
    <dgm:pt modelId="{51A1DD57-37D3-48B5-9064-3A523117BC25}" type="pres">
      <dgm:prSet presAssocID="{B027A73C-F7DC-438A-9C2A-1B00E87B64CD}" presName="descendantText" presStyleLbl="alignAccFollowNode1" presStyleIdx="0" presStyleCnt="3" custScaleX="144362">
        <dgm:presLayoutVars>
          <dgm:bulletEnabled val="1"/>
        </dgm:presLayoutVars>
      </dgm:prSet>
      <dgm:spPr/>
    </dgm:pt>
    <dgm:pt modelId="{2999E30E-BE66-43F0-A89A-38334EE8A756}" type="pres">
      <dgm:prSet presAssocID="{51C4ECDC-D7DC-48DD-8797-2AB15F81B361}" presName="sp" presStyleCnt="0"/>
      <dgm:spPr/>
    </dgm:pt>
    <dgm:pt modelId="{E9770577-95D3-43C3-8D68-394F0CEF2CB4}" type="pres">
      <dgm:prSet presAssocID="{D4995B72-9734-4623-BA3A-730C04EFA0BC}" presName="linNode" presStyleCnt="0"/>
      <dgm:spPr/>
    </dgm:pt>
    <dgm:pt modelId="{F340CCCA-024B-45CE-B212-87C7B53D1492}" type="pres">
      <dgm:prSet presAssocID="{D4995B72-9734-4623-BA3A-730C04EFA0BC}" presName="parentText" presStyleLbl="node1" presStyleIdx="1" presStyleCnt="3" custScaleX="54003">
        <dgm:presLayoutVars>
          <dgm:chMax val="1"/>
          <dgm:bulletEnabled val="1"/>
        </dgm:presLayoutVars>
      </dgm:prSet>
      <dgm:spPr/>
    </dgm:pt>
    <dgm:pt modelId="{71D963A7-4D55-41BA-A985-42F6C47F35B0}" type="pres">
      <dgm:prSet presAssocID="{D4995B72-9734-4623-BA3A-730C04EFA0BC}" presName="descendantText" presStyleLbl="alignAccFollowNode1" presStyleIdx="1" presStyleCnt="3" custScaleX="133670">
        <dgm:presLayoutVars>
          <dgm:bulletEnabled val="1"/>
        </dgm:presLayoutVars>
      </dgm:prSet>
      <dgm:spPr/>
    </dgm:pt>
    <dgm:pt modelId="{75F7EF85-5D37-4B87-9DFA-43D20E7865E1}" type="pres">
      <dgm:prSet presAssocID="{3D7DF3AE-0784-4411-A815-83E47060FBFE}" presName="sp" presStyleCnt="0"/>
      <dgm:spPr/>
    </dgm:pt>
    <dgm:pt modelId="{BAC307CA-1ED9-4613-8183-C4CD565F62DC}" type="pres">
      <dgm:prSet presAssocID="{26135B40-5336-4660-9C36-E89AEE1D9AA7}" presName="linNode" presStyleCnt="0"/>
      <dgm:spPr/>
    </dgm:pt>
    <dgm:pt modelId="{E2FFC67B-FFAF-41FB-B3E5-E4BC438B096F}" type="pres">
      <dgm:prSet presAssocID="{26135B40-5336-4660-9C36-E89AEE1D9AA7}" presName="parentText" presStyleLbl="node1" presStyleIdx="2" presStyleCnt="3" custScaleX="60345">
        <dgm:presLayoutVars>
          <dgm:chMax val="1"/>
          <dgm:bulletEnabled val="1"/>
        </dgm:presLayoutVars>
      </dgm:prSet>
      <dgm:spPr/>
    </dgm:pt>
    <dgm:pt modelId="{CCAA8418-C0A4-4676-A18E-2A18A99BE546}" type="pres">
      <dgm:prSet presAssocID="{26135B40-5336-4660-9C36-E89AEE1D9AA7}" presName="descendantText" presStyleLbl="alignAccFollowNode1" presStyleIdx="2" presStyleCnt="3" custScaleX="145875">
        <dgm:presLayoutVars>
          <dgm:bulletEnabled val="1"/>
        </dgm:presLayoutVars>
      </dgm:prSet>
      <dgm:spPr/>
    </dgm:pt>
  </dgm:ptLst>
  <dgm:cxnLst>
    <dgm:cxn modelId="{85DCEC16-43C7-4585-95FA-50CE67E8A5CC}" srcId="{D4995B72-9734-4623-BA3A-730C04EFA0BC}" destId="{85173361-1C95-4B36-AD01-54B1AA06E071}" srcOrd="0" destOrd="0" parTransId="{31EC35B8-2CE6-4016-A63E-B97147664495}" sibTransId="{135DC66F-06CE-4F91-8339-C77A1DCC9B13}"/>
    <dgm:cxn modelId="{F6F9553C-A58B-4345-9528-BAF227FC8C7D}" type="presOf" srcId="{C9C696F6-2A17-403C-B144-F3A643B403DB}" destId="{CCAA8418-C0A4-4676-A18E-2A18A99BE546}" srcOrd="0" destOrd="0" presId="urn:microsoft.com/office/officeart/2005/8/layout/vList5"/>
    <dgm:cxn modelId="{4613175B-8770-4B7A-9B37-877DAD1464E0}" type="presOf" srcId="{85173361-1C95-4B36-AD01-54B1AA06E071}" destId="{71D963A7-4D55-41BA-A985-42F6C47F35B0}" srcOrd="0" destOrd="0" presId="urn:microsoft.com/office/officeart/2005/8/layout/vList5"/>
    <dgm:cxn modelId="{8F83295C-9ADF-40BB-87C0-D3066BE2FF73}" srcId="{4F395769-B977-42F1-8238-A8F0D527B979}" destId="{26135B40-5336-4660-9C36-E89AEE1D9AA7}" srcOrd="2" destOrd="0" parTransId="{986B3B3E-569B-40FE-987D-F0401C700901}" sibTransId="{6D31B42A-CF5A-4452-88CE-9AE8B9682115}"/>
    <dgm:cxn modelId="{9D48E665-F95E-484C-A2D4-0166173FB954}" srcId="{26135B40-5336-4660-9C36-E89AEE1D9AA7}" destId="{C9C696F6-2A17-403C-B144-F3A643B403DB}" srcOrd="0" destOrd="0" parTransId="{20FA0581-3081-4687-B8AB-AC508B4C4D76}" sibTransId="{0F529353-E5FA-48D8-BFAC-47216C4F9611}"/>
    <dgm:cxn modelId="{8B035454-D7D5-4371-A0EF-BC07F7D678BC}" srcId="{4F395769-B977-42F1-8238-A8F0D527B979}" destId="{B027A73C-F7DC-438A-9C2A-1B00E87B64CD}" srcOrd="0" destOrd="0" parTransId="{8075AD97-53C6-4564-A704-D5DFC3ACE6A8}" sibTransId="{51C4ECDC-D7DC-48DD-8797-2AB15F81B361}"/>
    <dgm:cxn modelId="{C6580C59-626B-4A09-AA38-6836B7B944B5}" srcId="{4F395769-B977-42F1-8238-A8F0D527B979}" destId="{D4995B72-9734-4623-BA3A-730C04EFA0BC}" srcOrd="1" destOrd="0" parTransId="{520E82C1-AAA5-4D84-B4B4-2AB34B7D8BC6}" sibTransId="{3D7DF3AE-0784-4411-A815-83E47060FBFE}"/>
    <dgm:cxn modelId="{D9DB4A7C-C3BD-4C98-8174-CCE75150E4EC}" type="presOf" srcId="{4F395769-B977-42F1-8238-A8F0D527B979}" destId="{B1AA811D-CC86-4F93-85AD-CE8C4ED521BA}" srcOrd="0" destOrd="0" presId="urn:microsoft.com/office/officeart/2005/8/layout/vList5"/>
    <dgm:cxn modelId="{5CD521AE-BA97-474C-B0F3-4CB1322B0EAD}" type="presOf" srcId="{B027A73C-F7DC-438A-9C2A-1B00E87B64CD}" destId="{D01996C7-90A2-4F57-95A1-8ADC612DF777}" srcOrd="0" destOrd="0" presId="urn:microsoft.com/office/officeart/2005/8/layout/vList5"/>
    <dgm:cxn modelId="{8560F2B8-E834-4A0F-A5EB-C434E4CB6DA8}" type="presOf" srcId="{26135B40-5336-4660-9C36-E89AEE1D9AA7}" destId="{E2FFC67B-FFAF-41FB-B3E5-E4BC438B096F}" srcOrd="0" destOrd="0" presId="urn:microsoft.com/office/officeart/2005/8/layout/vList5"/>
    <dgm:cxn modelId="{E1E3EFE1-E211-4923-9C8F-235C20E7D650}" type="presOf" srcId="{D4995B72-9734-4623-BA3A-730C04EFA0BC}" destId="{F340CCCA-024B-45CE-B212-87C7B53D1492}" srcOrd="0" destOrd="0" presId="urn:microsoft.com/office/officeart/2005/8/layout/vList5"/>
    <dgm:cxn modelId="{6DEE30FE-3711-42D3-8055-5A070C5F25F3}" type="presOf" srcId="{78A38CC7-AFF6-453B-847B-49BD09AA5895}" destId="{51A1DD57-37D3-48B5-9064-3A523117BC25}" srcOrd="0" destOrd="0" presId="urn:microsoft.com/office/officeart/2005/8/layout/vList5"/>
    <dgm:cxn modelId="{840C55FF-A6F1-4731-AD2B-C0047398C64A}" srcId="{B027A73C-F7DC-438A-9C2A-1B00E87B64CD}" destId="{78A38CC7-AFF6-453B-847B-49BD09AA5895}" srcOrd="0" destOrd="0" parTransId="{0492E32D-63E8-4925-A1E5-10F4F2E5CBF5}" sibTransId="{5C53994E-27BF-4A03-AD34-6E5C27EBED01}"/>
    <dgm:cxn modelId="{E9AB57DC-4B14-4540-9994-EEFE4964BA8E}" type="presParOf" srcId="{B1AA811D-CC86-4F93-85AD-CE8C4ED521BA}" destId="{138C0F96-BFB8-4F16-B5F5-CAD906C0499E}" srcOrd="0" destOrd="0" presId="urn:microsoft.com/office/officeart/2005/8/layout/vList5"/>
    <dgm:cxn modelId="{CD655805-34A6-4A0A-9E1F-324656BFEB32}" type="presParOf" srcId="{138C0F96-BFB8-4F16-B5F5-CAD906C0499E}" destId="{D01996C7-90A2-4F57-95A1-8ADC612DF777}" srcOrd="0" destOrd="0" presId="urn:microsoft.com/office/officeart/2005/8/layout/vList5"/>
    <dgm:cxn modelId="{F788DC89-8D24-4032-9F7E-180195CC3426}" type="presParOf" srcId="{138C0F96-BFB8-4F16-B5F5-CAD906C0499E}" destId="{51A1DD57-37D3-48B5-9064-3A523117BC25}" srcOrd="1" destOrd="0" presId="urn:microsoft.com/office/officeart/2005/8/layout/vList5"/>
    <dgm:cxn modelId="{8A469045-FD39-4034-AE70-28D56EE63859}" type="presParOf" srcId="{B1AA811D-CC86-4F93-85AD-CE8C4ED521BA}" destId="{2999E30E-BE66-43F0-A89A-38334EE8A756}" srcOrd="1" destOrd="0" presId="urn:microsoft.com/office/officeart/2005/8/layout/vList5"/>
    <dgm:cxn modelId="{0D0355A9-E6DF-46CF-BE96-EDCB4209CCD2}" type="presParOf" srcId="{B1AA811D-CC86-4F93-85AD-CE8C4ED521BA}" destId="{E9770577-95D3-43C3-8D68-394F0CEF2CB4}" srcOrd="2" destOrd="0" presId="urn:microsoft.com/office/officeart/2005/8/layout/vList5"/>
    <dgm:cxn modelId="{F8999DED-4EF0-4588-92AA-04DD8E77B6C8}" type="presParOf" srcId="{E9770577-95D3-43C3-8D68-394F0CEF2CB4}" destId="{F340CCCA-024B-45CE-B212-87C7B53D1492}" srcOrd="0" destOrd="0" presId="urn:microsoft.com/office/officeart/2005/8/layout/vList5"/>
    <dgm:cxn modelId="{8086EA80-D41E-48A3-B1C6-51B9E12FEC0D}" type="presParOf" srcId="{E9770577-95D3-43C3-8D68-394F0CEF2CB4}" destId="{71D963A7-4D55-41BA-A985-42F6C47F35B0}" srcOrd="1" destOrd="0" presId="urn:microsoft.com/office/officeart/2005/8/layout/vList5"/>
    <dgm:cxn modelId="{4B3D2688-9761-4CC6-8158-A3FAD0743536}" type="presParOf" srcId="{B1AA811D-CC86-4F93-85AD-CE8C4ED521BA}" destId="{75F7EF85-5D37-4B87-9DFA-43D20E7865E1}" srcOrd="3" destOrd="0" presId="urn:microsoft.com/office/officeart/2005/8/layout/vList5"/>
    <dgm:cxn modelId="{EBCA5B86-DCFD-4B41-9F53-42290D3652A1}" type="presParOf" srcId="{B1AA811D-CC86-4F93-85AD-CE8C4ED521BA}" destId="{BAC307CA-1ED9-4613-8183-C4CD565F62DC}" srcOrd="4" destOrd="0" presId="urn:microsoft.com/office/officeart/2005/8/layout/vList5"/>
    <dgm:cxn modelId="{2541FF2D-922E-4653-A2B2-4503B70E4286}" type="presParOf" srcId="{BAC307CA-1ED9-4613-8183-C4CD565F62DC}" destId="{E2FFC67B-FFAF-41FB-B3E5-E4BC438B096F}" srcOrd="0" destOrd="0" presId="urn:microsoft.com/office/officeart/2005/8/layout/vList5"/>
    <dgm:cxn modelId="{C6152CC3-B959-467A-99C9-AD90D008B39E}" type="presParOf" srcId="{BAC307CA-1ED9-4613-8183-C4CD565F62DC}" destId="{CCAA8418-C0A4-4676-A18E-2A18A99BE546}" srcOrd="1" destOrd="0" presId="urn:microsoft.com/office/officeart/2005/8/layout/vList5"/>
  </dgm:cxnLst>
  <dgm:bg/>
  <dgm:whole/>
  <dgm:extLst>
    <a:ext uri="http://schemas.microsoft.com/office/drawing/2008/diagram">
      <dsp:dataModelExt xmlns:dsp="http://schemas.microsoft.com/office/drawing/2008/diagram" relId="rId172"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90CC591A-F6D7-4439-B870-B0FA85CE4332}"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endParaRPr lang="ru-RU"/>
        </a:p>
      </dgm:t>
    </dgm:pt>
    <dgm:pt modelId="{AA7B3330-4360-4F1A-B521-9ABE52A325D7}">
      <dgm:prSet phldrT="[Text]" custT="1"/>
      <dgm:spPr/>
      <dgm:t>
        <a:bodyPr/>
        <a:lstStyle/>
        <a:p>
          <a:r>
            <a:rPr lang="ru-RU" sz="1200" b="1">
              <a:latin typeface="Times New Roman" panose="02020603050405020304" pitchFamily="18" charset="0"/>
              <a:cs typeface="Times New Roman" panose="02020603050405020304" pitchFamily="18" charset="0"/>
            </a:rPr>
            <a:t>Утверждение Кодекса этики и ответственности алгоритмов:</a:t>
          </a:r>
        </a:p>
      </dgm:t>
    </dgm:pt>
    <dgm:pt modelId="{4570856C-4431-4EDC-B49A-2533408EBBD3}" type="parTrans" cxnId="{63F428D6-11DE-4F1D-A865-1A1B7E85F432}">
      <dgm:prSet/>
      <dgm:spPr/>
      <dgm:t>
        <a:bodyPr/>
        <a:lstStyle/>
        <a:p>
          <a:endParaRPr lang="ru-RU">
            <a:latin typeface="Times New Roman" panose="02020603050405020304" pitchFamily="18" charset="0"/>
            <a:cs typeface="Times New Roman" panose="02020603050405020304" pitchFamily="18" charset="0"/>
          </a:endParaRPr>
        </a:p>
      </dgm:t>
    </dgm:pt>
    <dgm:pt modelId="{4E71C827-C67D-47C8-94CD-F51655EAD257}" type="sibTrans" cxnId="{63F428D6-11DE-4F1D-A865-1A1B7E85F432}">
      <dgm:prSet/>
      <dgm:spPr/>
      <dgm:t>
        <a:bodyPr/>
        <a:lstStyle/>
        <a:p>
          <a:endParaRPr lang="ru-RU">
            <a:latin typeface="Times New Roman" panose="02020603050405020304" pitchFamily="18" charset="0"/>
            <a:cs typeface="Times New Roman" panose="02020603050405020304" pitchFamily="18" charset="0"/>
          </a:endParaRPr>
        </a:p>
      </dgm:t>
    </dgm:pt>
    <dgm:pt modelId="{0AFC040D-E796-4990-A9BB-602F37D5EDB3}">
      <dgm:prSet phldrT="[Text]" custT="1"/>
      <dgm:spPr/>
      <dgm:t>
        <a:bodyPr/>
        <a:lstStyle/>
        <a:p>
          <a:r>
            <a:rPr lang="ru-RU" sz="1100">
              <a:latin typeface="Times New Roman" panose="02020603050405020304" pitchFamily="18" charset="0"/>
              <a:cs typeface="Times New Roman" panose="02020603050405020304" pitchFamily="18" charset="0"/>
            </a:rPr>
            <a:t>Утвердить Кодекс, включающий принципы справедливости, недискриминации, прозрачности и подотчетности алгоритмов. Это гарантирует, что ИИ-системы, используемые для принятия социально значимых решений (например, распределение льгот), не будут содержать системной предвзятости, которая может углубить социальное неравенство</a:t>
          </a:r>
        </a:p>
      </dgm:t>
    </dgm:pt>
    <dgm:pt modelId="{FF12EB9E-C15D-4CDE-B68C-ACC59CB40EEF}" type="parTrans" cxnId="{2D6884EE-4FBC-4BA2-B83A-C8B65DDA3E76}">
      <dgm:prSet/>
      <dgm:spPr/>
      <dgm:t>
        <a:bodyPr/>
        <a:lstStyle/>
        <a:p>
          <a:endParaRPr lang="ru-RU">
            <a:latin typeface="Times New Roman" panose="02020603050405020304" pitchFamily="18" charset="0"/>
            <a:cs typeface="Times New Roman" panose="02020603050405020304" pitchFamily="18" charset="0"/>
          </a:endParaRPr>
        </a:p>
      </dgm:t>
    </dgm:pt>
    <dgm:pt modelId="{948A3041-C34B-4151-B866-B82789B02340}" type="sibTrans" cxnId="{2D6884EE-4FBC-4BA2-B83A-C8B65DDA3E76}">
      <dgm:prSet/>
      <dgm:spPr/>
      <dgm:t>
        <a:bodyPr/>
        <a:lstStyle/>
        <a:p>
          <a:endParaRPr lang="ru-RU">
            <a:latin typeface="Times New Roman" panose="02020603050405020304" pitchFamily="18" charset="0"/>
            <a:cs typeface="Times New Roman" panose="02020603050405020304" pitchFamily="18" charset="0"/>
          </a:endParaRPr>
        </a:p>
      </dgm:t>
    </dgm:pt>
    <dgm:pt modelId="{4C99C66A-6862-4F9B-8F97-4F224AA39671}">
      <dgm:prSet phldrT="[Text]" custT="1"/>
      <dgm:spPr/>
      <dgm:t>
        <a:bodyPr/>
        <a:lstStyle/>
        <a:p>
          <a:r>
            <a:rPr lang="ru-RU" sz="1200" b="1">
              <a:latin typeface="Times New Roman" panose="02020603050405020304" pitchFamily="18" charset="0"/>
              <a:cs typeface="Times New Roman" panose="02020603050405020304" pitchFamily="18" charset="0"/>
            </a:rPr>
            <a:t>Создание обязательного публичного Реестра государственных алгоритмов (РГА):</a:t>
          </a:r>
        </a:p>
      </dgm:t>
    </dgm:pt>
    <dgm:pt modelId="{CFE6FE61-04CB-4DC3-AAD8-E4DB9A54E109}" type="parTrans" cxnId="{D7F20233-1CD6-4703-9414-61BA6D12D310}">
      <dgm:prSet/>
      <dgm:spPr/>
      <dgm:t>
        <a:bodyPr/>
        <a:lstStyle/>
        <a:p>
          <a:endParaRPr lang="ru-RU">
            <a:latin typeface="Times New Roman" panose="02020603050405020304" pitchFamily="18" charset="0"/>
            <a:cs typeface="Times New Roman" panose="02020603050405020304" pitchFamily="18" charset="0"/>
          </a:endParaRPr>
        </a:p>
      </dgm:t>
    </dgm:pt>
    <dgm:pt modelId="{6E925F85-8190-408C-8C5A-5ADC4090AF02}" type="sibTrans" cxnId="{D7F20233-1CD6-4703-9414-61BA6D12D310}">
      <dgm:prSet/>
      <dgm:spPr/>
      <dgm:t>
        <a:bodyPr/>
        <a:lstStyle/>
        <a:p>
          <a:endParaRPr lang="ru-RU">
            <a:latin typeface="Times New Roman" panose="02020603050405020304" pitchFamily="18" charset="0"/>
            <a:cs typeface="Times New Roman" panose="02020603050405020304" pitchFamily="18" charset="0"/>
          </a:endParaRPr>
        </a:p>
      </dgm:t>
    </dgm:pt>
    <dgm:pt modelId="{04169B4F-E868-4F30-93B6-E1CE36998901}">
      <dgm:prSet phldrT="[Text]" custT="1"/>
      <dgm:spPr/>
      <dgm:t>
        <a:bodyPr/>
        <a:lstStyle/>
        <a:p>
          <a:r>
            <a:rPr lang="ru-RU" sz="1000">
              <a:latin typeface="Times New Roman" panose="02020603050405020304" pitchFamily="18" charset="0"/>
              <a:cs typeface="Times New Roman" panose="02020603050405020304" pitchFamily="18" charset="0"/>
            </a:rPr>
            <a:t>Ввести требование об обязательном публичном ведении Реестра для всех алгоритмов, используемых при принятии социально и юридически значимых решений. РГА должен содержать информацию о назначении, используемых данных, метриках эффективности и методах независимой верификации результатов работы алгоритма. Это обеспечит прозрачность алгоритмического управления и укрепит доверие граждан к принимаемым решениям.</a:t>
          </a:r>
        </a:p>
      </dgm:t>
    </dgm:pt>
    <dgm:pt modelId="{5CF06977-5994-41FD-B282-76C910123ADC}" type="parTrans" cxnId="{C506F539-15C2-4582-9BAE-FC3334BE8CA0}">
      <dgm:prSet/>
      <dgm:spPr/>
      <dgm:t>
        <a:bodyPr/>
        <a:lstStyle/>
        <a:p>
          <a:endParaRPr lang="ru-RU">
            <a:latin typeface="Times New Roman" panose="02020603050405020304" pitchFamily="18" charset="0"/>
            <a:cs typeface="Times New Roman" panose="02020603050405020304" pitchFamily="18" charset="0"/>
          </a:endParaRPr>
        </a:p>
      </dgm:t>
    </dgm:pt>
    <dgm:pt modelId="{71F5B967-A9B0-4B17-835B-EE2FAE012FAC}" type="sibTrans" cxnId="{C506F539-15C2-4582-9BAE-FC3334BE8CA0}">
      <dgm:prSet/>
      <dgm:spPr/>
      <dgm:t>
        <a:bodyPr/>
        <a:lstStyle/>
        <a:p>
          <a:endParaRPr lang="ru-RU">
            <a:latin typeface="Times New Roman" panose="02020603050405020304" pitchFamily="18" charset="0"/>
            <a:cs typeface="Times New Roman" panose="02020603050405020304" pitchFamily="18" charset="0"/>
          </a:endParaRPr>
        </a:p>
      </dgm:t>
    </dgm:pt>
    <dgm:pt modelId="{67DE649C-36B2-45D2-BF36-43DC3B5A5E27}">
      <dgm:prSet phldrT="[Text]" custT="1"/>
      <dgm:spPr/>
      <dgm:t>
        <a:bodyPr/>
        <a:lstStyle/>
        <a:p>
          <a:r>
            <a:rPr lang="ru-RU" sz="1200" b="1">
              <a:latin typeface="Times New Roman" panose="02020603050405020304" pitchFamily="18" charset="0"/>
              <a:cs typeface="Times New Roman" panose="02020603050405020304" pitchFamily="18" charset="0"/>
            </a:rPr>
            <a:t>Учреждение Государственного центра компетенций по ИИ и социальному мониторингу:</a:t>
          </a:r>
        </a:p>
      </dgm:t>
    </dgm:pt>
    <dgm:pt modelId="{91440931-2D91-4D4E-A2CD-64227687D839}" type="parTrans" cxnId="{7CB21ADA-F498-4FD0-8FBB-9DF7E5E70334}">
      <dgm:prSet/>
      <dgm:spPr/>
      <dgm:t>
        <a:bodyPr/>
        <a:lstStyle/>
        <a:p>
          <a:endParaRPr lang="ru-RU">
            <a:latin typeface="Times New Roman" panose="02020603050405020304" pitchFamily="18" charset="0"/>
            <a:cs typeface="Times New Roman" panose="02020603050405020304" pitchFamily="18" charset="0"/>
          </a:endParaRPr>
        </a:p>
      </dgm:t>
    </dgm:pt>
    <dgm:pt modelId="{C747812A-DFC0-4873-955D-D1F46D720AAA}" type="sibTrans" cxnId="{7CB21ADA-F498-4FD0-8FBB-9DF7E5E70334}">
      <dgm:prSet/>
      <dgm:spPr/>
      <dgm:t>
        <a:bodyPr/>
        <a:lstStyle/>
        <a:p>
          <a:endParaRPr lang="ru-RU">
            <a:latin typeface="Times New Roman" panose="02020603050405020304" pitchFamily="18" charset="0"/>
            <a:cs typeface="Times New Roman" panose="02020603050405020304" pitchFamily="18" charset="0"/>
          </a:endParaRPr>
        </a:p>
      </dgm:t>
    </dgm:pt>
    <dgm:pt modelId="{BF39DBF4-241D-48D0-87C3-9F70F41B50BA}">
      <dgm:prSet phldrT="[Text]" custT="1"/>
      <dgm:spPr/>
      <dgm:t>
        <a:bodyPr/>
        <a:lstStyle/>
        <a:p>
          <a:r>
            <a:rPr lang="ru-RU" sz="1100">
              <a:latin typeface="Times New Roman" panose="02020603050405020304" pitchFamily="18" charset="0"/>
              <a:cs typeface="Times New Roman" panose="02020603050405020304" pitchFamily="18" charset="0"/>
            </a:rPr>
            <a:t>Создать межведомственный центр, который будет отвечать не только за технологическую разработку и внедрение, но и за постоянный, независимый мониторинг социального воздействия ИИ-систем на СЭ и ЦУР, а также за формирование устойчивого кадрового резерва, способного работать с новыми технологиями в условиях высокого социального спроса.</a:t>
          </a:r>
        </a:p>
      </dgm:t>
    </dgm:pt>
    <dgm:pt modelId="{A8A71494-36FC-4FCE-A569-2219835BFA21}" type="parTrans" cxnId="{FA56D368-4EA8-4BC0-95D7-BFE8CD7FAC4A}">
      <dgm:prSet/>
      <dgm:spPr/>
      <dgm:t>
        <a:bodyPr/>
        <a:lstStyle/>
        <a:p>
          <a:endParaRPr lang="ru-RU">
            <a:latin typeface="Times New Roman" panose="02020603050405020304" pitchFamily="18" charset="0"/>
            <a:cs typeface="Times New Roman" panose="02020603050405020304" pitchFamily="18" charset="0"/>
          </a:endParaRPr>
        </a:p>
      </dgm:t>
    </dgm:pt>
    <dgm:pt modelId="{45FFADFD-843E-447E-BBE3-EE0E40A8B08D}" type="sibTrans" cxnId="{FA56D368-4EA8-4BC0-95D7-BFE8CD7FAC4A}">
      <dgm:prSet/>
      <dgm:spPr/>
      <dgm:t>
        <a:bodyPr/>
        <a:lstStyle/>
        <a:p>
          <a:endParaRPr lang="ru-RU">
            <a:latin typeface="Times New Roman" panose="02020603050405020304" pitchFamily="18" charset="0"/>
            <a:cs typeface="Times New Roman" panose="02020603050405020304" pitchFamily="18" charset="0"/>
          </a:endParaRPr>
        </a:p>
      </dgm:t>
    </dgm:pt>
    <dgm:pt modelId="{C053B58F-BFA3-430C-ABF4-8FFBFE931FC1}" type="pres">
      <dgm:prSet presAssocID="{90CC591A-F6D7-4439-B870-B0FA85CE4332}" presName="theList" presStyleCnt="0">
        <dgm:presLayoutVars>
          <dgm:dir/>
          <dgm:animLvl val="lvl"/>
          <dgm:resizeHandles val="exact"/>
        </dgm:presLayoutVars>
      </dgm:prSet>
      <dgm:spPr/>
    </dgm:pt>
    <dgm:pt modelId="{F01B2232-A8D8-4799-84F1-3538CC47BABB}" type="pres">
      <dgm:prSet presAssocID="{AA7B3330-4360-4F1A-B521-9ABE52A325D7}" presName="compNode" presStyleCnt="0"/>
      <dgm:spPr/>
    </dgm:pt>
    <dgm:pt modelId="{789A4E3A-DD5F-46CA-9034-E18C2AF23222}" type="pres">
      <dgm:prSet presAssocID="{AA7B3330-4360-4F1A-B521-9ABE52A325D7}" presName="aNode" presStyleLbl="bgShp" presStyleIdx="0" presStyleCnt="3"/>
      <dgm:spPr/>
    </dgm:pt>
    <dgm:pt modelId="{78955D6A-2ABB-41A9-AF16-A0BE860E4501}" type="pres">
      <dgm:prSet presAssocID="{AA7B3330-4360-4F1A-B521-9ABE52A325D7}" presName="textNode" presStyleLbl="bgShp" presStyleIdx="0" presStyleCnt="3"/>
      <dgm:spPr/>
    </dgm:pt>
    <dgm:pt modelId="{00AAF9A5-6CF5-4F55-A695-65E89266730D}" type="pres">
      <dgm:prSet presAssocID="{AA7B3330-4360-4F1A-B521-9ABE52A325D7}" presName="compChildNode" presStyleCnt="0"/>
      <dgm:spPr/>
    </dgm:pt>
    <dgm:pt modelId="{C8DFB701-D23E-490C-9A7E-42B7DC92904F}" type="pres">
      <dgm:prSet presAssocID="{AA7B3330-4360-4F1A-B521-9ABE52A325D7}" presName="theInnerList" presStyleCnt="0"/>
      <dgm:spPr/>
    </dgm:pt>
    <dgm:pt modelId="{9CC40858-1784-4C10-B8D2-51FEA7EE07A6}" type="pres">
      <dgm:prSet presAssocID="{0AFC040D-E796-4990-A9BB-602F37D5EDB3}" presName="childNode" presStyleLbl="node1" presStyleIdx="0" presStyleCnt="3" custScaleY="116730">
        <dgm:presLayoutVars>
          <dgm:bulletEnabled val="1"/>
        </dgm:presLayoutVars>
      </dgm:prSet>
      <dgm:spPr/>
    </dgm:pt>
    <dgm:pt modelId="{8D9BD571-86EA-4070-9F48-B465E8B3C317}" type="pres">
      <dgm:prSet presAssocID="{AA7B3330-4360-4F1A-B521-9ABE52A325D7}" presName="aSpace" presStyleCnt="0"/>
      <dgm:spPr/>
    </dgm:pt>
    <dgm:pt modelId="{C1E19D2C-10AF-4228-AA2A-2DC825562C49}" type="pres">
      <dgm:prSet presAssocID="{4C99C66A-6862-4F9B-8F97-4F224AA39671}" presName="compNode" presStyleCnt="0"/>
      <dgm:spPr/>
    </dgm:pt>
    <dgm:pt modelId="{5EFE3D09-1053-4A47-B9DE-DE05B98C4727}" type="pres">
      <dgm:prSet presAssocID="{4C99C66A-6862-4F9B-8F97-4F224AA39671}" presName="aNode" presStyleLbl="bgShp" presStyleIdx="1" presStyleCnt="3"/>
      <dgm:spPr/>
    </dgm:pt>
    <dgm:pt modelId="{F9586533-87B9-4F4C-8D61-26D8735BB2AF}" type="pres">
      <dgm:prSet presAssocID="{4C99C66A-6862-4F9B-8F97-4F224AA39671}" presName="textNode" presStyleLbl="bgShp" presStyleIdx="1" presStyleCnt="3"/>
      <dgm:spPr/>
    </dgm:pt>
    <dgm:pt modelId="{A590F60E-3C28-4DE7-B5BE-D1FADDE1CCD1}" type="pres">
      <dgm:prSet presAssocID="{4C99C66A-6862-4F9B-8F97-4F224AA39671}" presName="compChildNode" presStyleCnt="0"/>
      <dgm:spPr/>
    </dgm:pt>
    <dgm:pt modelId="{99D371C2-A903-4B19-A11D-4017E917C9D1}" type="pres">
      <dgm:prSet presAssocID="{4C99C66A-6862-4F9B-8F97-4F224AA39671}" presName="theInnerList" presStyleCnt="0"/>
      <dgm:spPr/>
    </dgm:pt>
    <dgm:pt modelId="{AF9EDE6C-0F7E-4837-9227-7BA75B1CD5E0}" type="pres">
      <dgm:prSet presAssocID="{04169B4F-E868-4F30-93B6-E1CE36998901}" presName="childNode" presStyleLbl="node1" presStyleIdx="1" presStyleCnt="3">
        <dgm:presLayoutVars>
          <dgm:bulletEnabled val="1"/>
        </dgm:presLayoutVars>
      </dgm:prSet>
      <dgm:spPr/>
    </dgm:pt>
    <dgm:pt modelId="{6BBE54EA-3B7D-4D8B-AA81-95C8DE141A91}" type="pres">
      <dgm:prSet presAssocID="{4C99C66A-6862-4F9B-8F97-4F224AA39671}" presName="aSpace" presStyleCnt="0"/>
      <dgm:spPr/>
    </dgm:pt>
    <dgm:pt modelId="{9003414C-BCAD-499C-AFD0-575EA95358BC}" type="pres">
      <dgm:prSet presAssocID="{67DE649C-36B2-45D2-BF36-43DC3B5A5E27}" presName="compNode" presStyleCnt="0"/>
      <dgm:spPr/>
    </dgm:pt>
    <dgm:pt modelId="{C829EE7B-56B5-4A59-B32B-ED639071F7F3}" type="pres">
      <dgm:prSet presAssocID="{67DE649C-36B2-45D2-BF36-43DC3B5A5E27}" presName="aNode" presStyleLbl="bgShp" presStyleIdx="2" presStyleCnt="3"/>
      <dgm:spPr/>
    </dgm:pt>
    <dgm:pt modelId="{B75EB0EE-6DCC-497B-8959-AE3B0801A403}" type="pres">
      <dgm:prSet presAssocID="{67DE649C-36B2-45D2-BF36-43DC3B5A5E27}" presName="textNode" presStyleLbl="bgShp" presStyleIdx="2" presStyleCnt="3"/>
      <dgm:spPr/>
    </dgm:pt>
    <dgm:pt modelId="{B5233A9D-39B0-4499-8223-75D9EE2B5487}" type="pres">
      <dgm:prSet presAssocID="{67DE649C-36B2-45D2-BF36-43DC3B5A5E27}" presName="compChildNode" presStyleCnt="0"/>
      <dgm:spPr/>
    </dgm:pt>
    <dgm:pt modelId="{B65B133A-9CA5-40AF-B08F-97C85E5281E0}" type="pres">
      <dgm:prSet presAssocID="{67DE649C-36B2-45D2-BF36-43DC3B5A5E27}" presName="theInnerList" presStyleCnt="0"/>
      <dgm:spPr/>
    </dgm:pt>
    <dgm:pt modelId="{5F4D7BC4-E858-490C-A30F-B2BF512FBBDB}" type="pres">
      <dgm:prSet presAssocID="{BF39DBF4-241D-48D0-87C3-9F70F41B50BA}" presName="childNode" presStyleLbl="node1" presStyleIdx="2" presStyleCnt="3">
        <dgm:presLayoutVars>
          <dgm:bulletEnabled val="1"/>
        </dgm:presLayoutVars>
      </dgm:prSet>
      <dgm:spPr/>
    </dgm:pt>
  </dgm:ptLst>
  <dgm:cxnLst>
    <dgm:cxn modelId="{D3E0EE22-8C28-4333-8461-A9C7565F346F}" type="presOf" srcId="{90CC591A-F6D7-4439-B870-B0FA85CE4332}" destId="{C053B58F-BFA3-430C-ABF4-8FFBFE931FC1}" srcOrd="0" destOrd="0" presId="urn:microsoft.com/office/officeart/2005/8/layout/lProcess2"/>
    <dgm:cxn modelId="{6422DA30-5DDE-4E21-A095-A62BA80DBCDF}" type="presOf" srcId="{BF39DBF4-241D-48D0-87C3-9F70F41B50BA}" destId="{5F4D7BC4-E858-490C-A30F-B2BF512FBBDB}" srcOrd="0" destOrd="0" presId="urn:microsoft.com/office/officeart/2005/8/layout/lProcess2"/>
    <dgm:cxn modelId="{D7F20233-1CD6-4703-9414-61BA6D12D310}" srcId="{90CC591A-F6D7-4439-B870-B0FA85CE4332}" destId="{4C99C66A-6862-4F9B-8F97-4F224AA39671}" srcOrd="1" destOrd="0" parTransId="{CFE6FE61-04CB-4DC3-AAD8-E4DB9A54E109}" sibTransId="{6E925F85-8190-408C-8C5A-5ADC4090AF02}"/>
    <dgm:cxn modelId="{C506F539-15C2-4582-9BAE-FC3334BE8CA0}" srcId="{4C99C66A-6862-4F9B-8F97-4F224AA39671}" destId="{04169B4F-E868-4F30-93B6-E1CE36998901}" srcOrd="0" destOrd="0" parTransId="{5CF06977-5994-41FD-B282-76C910123ADC}" sibTransId="{71F5B967-A9B0-4B17-835B-EE2FAE012FAC}"/>
    <dgm:cxn modelId="{03384263-CED6-4C40-9491-3266178AAC26}" type="presOf" srcId="{AA7B3330-4360-4F1A-B521-9ABE52A325D7}" destId="{789A4E3A-DD5F-46CA-9034-E18C2AF23222}" srcOrd="0" destOrd="0" presId="urn:microsoft.com/office/officeart/2005/8/layout/lProcess2"/>
    <dgm:cxn modelId="{FA56D368-4EA8-4BC0-95D7-BFE8CD7FAC4A}" srcId="{67DE649C-36B2-45D2-BF36-43DC3B5A5E27}" destId="{BF39DBF4-241D-48D0-87C3-9F70F41B50BA}" srcOrd="0" destOrd="0" parTransId="{A8A71494-36FC-4FCE-A569-2219835BFA21}" sibTransId="{45FFADFD-843E-447E-BBE3-EE0E40A8B08D}"/>
    <dgm:cxn modelId="{61831854-6FE3-42D7-81AB-5FEE519F9BB0}" type="presOf" srcId="{AA7B3330-4360-4F1A-B521-9ABE52A325D7}" destId="{78955D6A-2ABB-41A9-AF16-A0BE860E4501}" srcOrd="1" destOrd="0" presId="urn:microsoft.com/office/officeart/2005/8/layout/lProcess2"/>
    <dgm:cxn modelId="{5A4D1BAC-0538-4922-8C59-14B3439B9219}" type="presOf" srcId="{67DE649C-36B2-45D2-BF36-43DC3B5A5E27}" destId="{B75EB0EE-6DCC-497B-8959-AE3B0801A403}" srcOrd="1" destOrd="0" presId="urn:microsoft.com/office/officeart/2005/8/layout/lProcess2"/>
    <dgm:cxn modelId="{DE9EB9AC-5CB8-4B57-8841-7B3D784AC97E}" type="presOf" srcId="{04169B4F-E868-4F30-93B6-E1CE36998901}" destId="{AF9EDE6C-0F7E-4837-9227-7BA75B1CD5E0}" srcOrd="0" destOrd="0" presId="urn:microsoft.com/office/officeart/2005/8/layout/lProcess2"/>
    <dgm:cxn modelId="{85BCAAB8-9E40-4CE2-9587-98A37075FC47}" type="presOf" srcId="{67DE649C-36B2-45D2-BF36-43DC3B5A5E27}" destId="{C829EE7B-56B5-4A59-B32B-ED639071F7F3}" srcOrd="0" destOrd="0" presId="urn:microsoft.com/office/officeart/2005/8/layout/lProcess2"/>
    <dgm:cxn modelId="{18A58BC3-0B08-450C-8255-19D1ADC6248C}" type="presOf" srcId="{4C99C66A-6862-4F9B-8F97-4F224AA39671}" destId="{5EFE3D09-1053-4A47-B9DE-DE05B98C4727}" srcOrd="0" destOrd="0" presId="urn:microsoft.com/office/officeart/2005/8/layout/lProcess2"/>
    <dgm:cxn modelId="{F732BAC3-574E-4AF4-9B52-EBB55CAEC265}" type="presOf" srcId="{0AFC040D-E796-4990-A9BB-602F37D5EDB3}" destId="{9CC40858-1784-4C10-B8D2-51FEA7EE07A6}" srcOrd="0" destOrd="0" presId="urn:microsoft.com/office/officeart/2005/8/layout/lProcess2"/>
    <dgm:cxn modelId="{3CFEE5D3-8C7C-460B-B291-02A5E52AA365}" type="presOf" srcId="{4C99C66A-6862-4F9B-8F97-4F224AA39671}" destId="{F9586533-87B9-4F4C-8D61-26D8735BB2AF}" srcOrd="1" destOrd="0" presId="urn:microsoft.com/office/officeart/2005/8/layout/lProcess2"/>
    <dgm:cxn modelId="{63F428D6-11DE-4F1D-A865-1A1B7E85F432}" srcId="{90CC591A-F6D7-4439-B870-B0FA85CE4332}" destId="{AA7B3330-4360-4F1A-B521-9ABE52A325D7}" srcOrd="0" destOrd="0" parTransId="{4570856C-4431-4EDC-B49A-2533408EBBD3}" sibTransId="{4E71C827-C67D-47C8-94CD-F51655EAD257}"/>
    <dgm:cxn modelId="{7CB21ADA-F498-4FD0-8FBB-9DF7E5E70334}" srcId="{90CC591A-F6D7-4439-B870-B0FA85CE4332}" destId="{67DE649C-36B2-45D2-BF36-43DC3B5A5E27}" srcOrd="2" destOrd="0" parTransId="{91440931-2D91-4D4E-A2CD-64227687D839}" sibTransId="{C747812A-DFC0-4873-955D-D1F46D720AAA}"/>
    <dgm:cxn modelId="{2D6884EE-4FBC-4BA2-B83A-C8B65DDA3E76}" srcId="{AA7B3330-4360-4F1A-B521-9ABE52A325D7}" destId="{0AFC040D-E796-4990-A9BB-602F37D5EDB3}" srcOrd="0" destOrd="0" parTransId="{FF12EB9E-C15D-4CDE-B68C-ACC59CB40EEF}" sibTransId="{948A3041-C34B-4151-B866-B82789B02340}"/>
    <dgm:cxn modelId="{79948EF3-6F78-42B3-8FCE-F5765B99B4A9}" type="presParOf" srcId="{C053B58F-BFA3-430C-ABF4-8FFBFE931FC1}" destId="{F01B2232-A8D8-4799-84F1-3538CC47BABB}" srcOrd="0" destOrd="0" presId="urn:microsoft.com/office/officeart/2005/8/layout/lProcess2"/>
    <dgm:cxn modelId="{46A5B76E-708B-4B6E-AE36-9CF920C83BEF}" type="presParOf" srcId="{F01B2232-A8D8-4799-84F1-3538CC47BABB}" destId="{789A4E3A-DD5F-46CA-9034-E18C2AF23222}" srcOrd="0" destOrd="0" presId="urn:microsoft.com/office/officeart/2005/8/layout/lProcess2"/>
    <dgm:cxn modelId="{F2AEA4AC-C93B-4B09-AA14-AB8723D00AFE}" type="presParOf" srcId="{F01B2232-A8D8-4799-84F1-3538CC47BABB}" destId="{78955D6A-2ABB-41A9-AF16-A0BE860E4501}" srcOrd="1" destOrd="0" presId="urn:microsoft.com/office/officeart/2005/8/layout/lProcess2"/>
    <dgm:cxn modelId="{94B0CEFB-BA35-43A5-8947-5631A2A1C003}" type="presParOf" srcId="{F01B2232-A8D8-4799-84F1-3538CC47BABB}" destId="{00AAF9A5-6CF5-4F55-A695-65E89266730D}" srcOrd="2" destOrd="0" presId="urn:microsoft.com/office/officeart/2005/8/layout/lProcess2"/>
    <dgm:cxn modelId="{2C8A8DC6-65AC-42A8-A719-7264ED3A0B39}" type="presParOf" srcId="{00AAF9A5-6CF5-4F55-A695-65E89266730D}" destId="{C8DFB701-D23E-490C-9A7E-42B7DC92904F}" srcOrd="0" destOrd="0" presId="urn:microsoft.com/office/officeart/2005/8/layout/lProcess2"/>
    <dgm:cxn modelId="{CE054A50-64A9-449F-A019-D88EFC06917A}" type="presParOf" srcId="{C8DFB701-D23E-490C-9A7E-42B7DC92904F}" destId="{9CC40858-1784-4C10-B8D2-51FEA7EE07A6}" srcOrd="0" destOrd="0" presId="urn:microsoft.com/office/officeart/2005/8/layout/lProcess2"/>
    <dgm:cxn modelId="{F53CD90E-68EF-4F79-AF8F-369870B882F6}" type="presParOf" srcId="{C053B58F-BFA3-430C-ABF4-8FFBFE931FC1}" destId="{8D9BD571-86EA-4070-9F48-B465E8B3C317}" srcOrd="1" destOrd="0" presId="urn:microsoft.com/office/officeart/2005/8/layout/lProcess2"/>
    <dgm:cxn modelId="{18C15C28-30BD-4CD5-A986-59B5BD5666A1}" type="presParOf" srcId="{C053B58F-BFA3-430C-ABF4-8FFBFE931FC1}" destId="{C1E19D2C-10AF-4228-AA2A-2DC825562C49}" srcOrd="2" destOrd="0" presId="urn:microsoft.com/office/officeart/2005/8/layout/lProcess2"/>
    <dgm:cxn modelId="{51DA25F9-A3CB-41C7-AC56-EFAE85817E33}" type="presParOf" srcId="{C1E19D2C-10AF-4228-AA2A-2DC825562C49}" destId="{5EFE3D09-1053-4A47-B9DE-DE05B98C4727}" srcOrd="0" destOrd="0" presId="urn:microsoft.com/office/officeart/2005/8/layout/lProcess2"/>
    <dgm:cxn modelId="{BA9D327B-E353-4BA9-83E5-A093933CB995}" type="presParOf" srcId="{C1E19D2C-10AF-4228-AA2A-2DC825562C49}" destId="{F9586533-87B9-4F4C-8D61-26D8735BB2AF}" srcOrd="1" destOrd="0" presId="urn:microsoft.com/office/officeart/2005/8/layout/lProcess2"/>
    <dgm:cxn modelId="{0DEC59E5-D7C1-4329-B6A4-B0648A8D6651}" type="presParOf" srcId="{C1E19D2C-10AF-4228-AA2A-2DC825562C49}" destId="{A590F60E-3C28-4DE7-B5BE-D1FADDE1CCD1}" srcOrd="2" destOrd="0" presId="urn:microsoft.com/office/officeart/2005/8/layout/lProcess2"/>
    <dgm:cxn modelId="{64E12ED1-A97E-4CAD-AB51-1E37CB6FA761}" type="presParOf" srcId="{A590F60E-3C28-4DE7-B5BE-D1FADDE1CCD1}" destId="{99D371C2-A903-4B19-A11D-4017E917C9D1}" srcOrd="0" destOrd="0" presId="urn:microsoft.com/office/officeart/2005/8/layout/lProcess2"/>
    <dgm:cxn modelId="{4DF9293F-E43B-4E8A-96A2-9AAC3598FF1A}" type="presParOf" srcId="{99D371C2-A903-4B19-A11D-4017E917C9D1}" destId="{AF9EDE6C-0F7E-4837-9227-7BA75B1CD5E0}" srcOrd="0" destOrd="0" presId="urn:microsoft.com/office/officeart/2005/8/layout/lProcess2"/>
    <dgm:cxn modelId="{5DD593E7-4F9B-4295-8DCA-973216C9D6EB}" type="presParOf" srcId="{C053B58F-BFA3-430C-ABF4-8FFBFE931FC1}" destId="{6BBE54EA-3B7D-4D8B-AA81-95C8DE141A91}" srcOrd="3" destOrd="0" presId="urn:microsoft.com/office/officeart/2005/8/layout/lProcess2"/>
    <dgm:cxn modelId="{AFDA254A-4798-4BC8-83D9-1F2DF70CABD9}" type="presParOf" srcId="{C053B58F-BFA3-430C-ABF4-8FFBFE931FC1}" destId="{9003414C-BCAD-499C-AFD0-575EA95358BC}" srcOrd="4" destOrd="0" presId="urn:microsoft.com/office/officeart/2005/8/layout/lProcess2"/>
    <dgm:cxn modelId="{86828E54-6B9C-4EC4-A85A-02DB23FCAC54}" type="presParOf" srcId="{9003414C-BCAD-499C-AFD0-575EA95358BC}" destId="{C829EE7B-56B5-4A59-B32B-ED639071F7F3}" srcOrd="0" destOrd="0" presId="urn:microsoft.com/office/officeart/2005/8/layout/lProcess2"/>
    <dgm:cxn modelId="{7448DB06-D555-4764-9D94-467F6DC8A9DB}" type="presParOf" srcId="{9003414C-BCAD-499C-AFD0-575EA95358BC}" destId="{B75EB0EE-6DCC-497B-8959-AE3B0801A403}" srcOrd="1" destOrd="0" presId="urn:microsoft.com/office/officeart/2005/8/layout/lProcess2"/>
    <dgm:cxn modelId="{A444F844-2F74-4D73-99EE-EF5EED966AA7}" type="presParOf" srcId="{9003414C-BCAD-499C-AFD0-575EA95358BC}" destId="{B5233A9D-39B0-4499-8223-75D9EE2B5487}" srcOrd="2" destOrd="0" presId="urn:microsoft.com/office/officeart/2005/8/layout/lProcess2"/>
    <dgm:cxn modelId="{9B61469E-148C-4891-939B-C192C6243599}" type="presParOf" srcId="{B5233A9D-39B0-4499-8223-75D9EE2B5487}" destId="{B65B133A-9CA5-40AF-B08F-97C85E5281E0}" srcOrd="0" destOrd="0" presId="urn:microsoft.com/office/officeart/2005/8/layout/lProcess2"/>
    <dgm:cxn modelId="{FA527B26-A1BB-4D91-820C-7860C556C304}" type="presParOf" srcId="{B65B133A-9CA5-40AF-B08F-97C85E5281E0}" destId="{5F4D7BC4-E858-490C-A30F-B2BF512FBBDB}" srcOrd="0" destOrd="0" presId="urn:microsoft.com/office/officeart/2005/8/layout/lProcess2"/>
  </dgm:cxnLst>
  <dgm:bg/>
  <dgm:whole/>
  <dgm:extLst>
    <a:ext uri="http://schemas.microsoft.com/office/drawing/2008/diagram">
      <dsp:dataModelExt xmlns:dsp="http://schemas.microsoft.com/office/drawing/2008/diagram" relId="rId177"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5169307E-9605-4701-A4FC-D15B37C8E563}" type="doc">
      <dgm:prSet loTypeId="urn:microsoft.com/office/officeart/2005/8/layout/hList6" loCatId="list" qsTypeId="urn:microsoft.com/office/officeart/2005/8/quickstyle/simple3" qsCatId="simple" csTypeId="urn:microsoft.com/office/officeart/2005/8/colors/colorful5" csCatId="colorful" phldr="1"/>
      <dgm:spPr/>
      <dgm:t>
        <a:bodyPr/>
        <a:lstStyle/>
        <a:p>
          <a:endParaRPr lang="ru-RU"/>
        </a:p>
      </dgm:t>
    </dgm:pt>
    <dgm:pt modelId="{54C41832-3C9B-4CD0-B7C8-375377DDEEAB}">
      <dgm:prSet phldrT="[Text]" custT="1"/>
      <dgm:spPr/>
      <dgm:t>
        <a:bodyPr/>
        <a:lstStyle/>
        <a:p>
          <a:r>
            <a:rPr lang="ru-RU" sz="1000" b="1">
              <a:latin typeface="Times New Roman" panose="02020603050405020304" pitchFamily="18" charset="0"/>
              <a:cs typeface="Times New Roman" panose="02020603050405020304" pitchFamily="18" charset="0"/>
            </a:rPr>
            <a:t>Поддержка поведенческих инициатив</a:t>
          </a:r>
        </a:p>
        <a:p>
          <a:r>
            <a:rPr lang="ru-RU" sz="1000">
              <a:latin typeface="Times New Roman" panose="02020603050405020304" pitchFamily="18" charset="0"/>
              <a:cs typeface="Times New Roman" panose="02020603050405020304" pitchFamily="18" charset="0"/>
            </a:rPr>
            <a:t>Необходимо разработать и поддерживать программы, направленные на эффективное использование ИИ гражданами и государственными служащими, используя методы поведенческой экономики для стимулирования доверия и правильного взаимодействия с алгоритмами.</a:t>
          </a:r>
        </a:p>
      </dgm:t>
    </dgm:pt>
    <dgm:pt modelId="{FDD3E9B6-F165-40DD-88F6-AAB5AEBDEFE4}" type="parTrans" cxnId="{55534EAF-B437-4E07-982B-7E4F9E90C31E}">
      <dgm:prSet/>
      <dgm:spPr/>
      <dgm:t>
        <a:bodyPr/>
        <a:lstStyle/>
        <a:p>
          <a:endParaRPr lang="ru-RU" sz="1000">
            <a:latin typeface="Times New Roman" panose="02020603050405020304" pitchFamily="18" charset="0"/>
            <a:cs typeface="Times New Roman" panose="02020603050405020304" pitchFamily="18" charset="0"/>
          </a:endParaRPr>
        </a:p>
      </dgm:t>
    </dgm:pt>
    <dgm:pt modelId="{F4C793AB-91CB-4022-8E4F-9F584E00D5FA}" type="sibTrans" cxnId="{55534EAF-B437-4E07-982B-7E4F9E90C31E}">
      <dgm:prSet/>
      <dgm:spPr/>
      <dgm:t>
        <a:bodyPr/>
        <a:lstStyle/>
        <a:p>
          <a:endParaRPr lang="ru-RU" sz="1000">
            <a:latin typeface="Times New Roman" panose="02020603050405020304" pitchFamily="18" charset="0"/>
            <a:cs typeface="Times New Roman" panose="02020603050405020304" pitchFamily="18" charset="0"/>
          </a:endParaRPr>
        </a:p>
      </dgm:t>
    </dgm:pt>
    <dgm:pt modelId="{24E71BB0-53E5-46B3-8EC3-913BCE616B30}">
      <dgm:prSet phldrT="[Text]" custT="1"/>
      <dgm:spPr/>
      <dgm:t>
        <a:bodyPr/>
        <a:lstStyle/>
        <a:p>
          <a:r>
            <a:rPr lang="ru-RU" sz="1000" b="1">
              <a:latin typeface="Times New Roman" panose="02020603050405020304" pitchFamily="18" charset="0"/>
              <a:cs typeface="Times New Roman" panose="02020603050405020304" pitchFamily="18" charset="0"/>
            </a:rPr>
            <a:t>Адаптация через технологии для выявления актуальности стандартов</a:t>
          </a:r>
        </a:p>
        <a:p>
          <a:r>
            <a:rPr lang="ru-RU" sz="1000">
              <a:latin typeface="Times New Roman" panose="02020603050405020304" pitchFamily="18" charset="0"/>
              <a:cs typeface="Times New Roman" panose="02020603050405020304" pitchFamily="18" charset="0"/>
            </a:rPr>
            <a:t> Обязательно проводить регулярный анализ технологических тенденций и ожиданий, а также обновлять стандарты регулирования по мере изменений. Это обеспечит постоянную актуальность правовых и этических норм в условиях быстро развивающегося ИИ-ландшафта.</a:t>
          </a:r>
        </a:p>
      </dgm:t>
    </dgm:pt>
    <dgm:pt modelId="{43156535-EC0A-45D6-80BA-2DD5971A836D}" type="parTrans" cxnId="{C59B57DC-457A-4E4D-BE11-3429D93E99D4}">
      <dgm:prSet/>
      <dgm:spPr/>
      <dgm:t>
        <a:bodyPr/>
        <a:lstStyle/>
        <a:p>
          <a:endParaRPr lang="ru-RU" sz="1000">
            <a:latin typeface="Times New Roman" panose="02020603050405020304" pitchFamily="18" charset="0"/>
            <a:cs typeface="Times New Roman" panose="02020603050405020304" pitchFamily="18" charset="0"/>
          </a:endParaRPr>
        </a:p>
      </dgm:t>
    </dgm:pt>
    <dgm:pt modelId="{C0A4E2C4-382D-425D-A346-5B7C1B82D97F}" type="sibTrans" cxnId="{C59B57DC-457A-4E4D-BE11-3429D93E99D4}">
      <dgm:prSet/>
      <dgm:spPr/>
      <dgm:t>
        <a:bodyPr/>
        <a:lstStyle/>
        <a:p>
          <a:endParaRPr lang="ru-RU" sz="1000">
            <a:latin typeface="Times New Roman" panose="02020603050405020304" pitchFamily="18" charset="0"/>
            <a:cs typeface="Times New Roman" panose="02020603050405020304" pitchFamily="18" charset="0"/>
          </a:endParaRPr>
        </a:p>
      </dgm:t>
    </dgm:pt>
    <dgm:pt modelId="{0B92F7EE-16A8-42AC-81AA-D64DC79698E8}">
      <dgm:prSet phldrT="[Text]" custT="1"/>
      <dgm:spPr/>
      <dgm:t>
        <a:bodyPr/>
        <a:lstStyle/>
        <a:p>
          <a:r>
            <a:rPr lang="ru-RU" sz="1000" b="1">
              <a:latin typeface="Times New Roman" panose="02020603050405020304" pitchFamily="18" charset="0"/>
              <a:cs typeface="Times New Roman" panose="02020603050405020304" pitchFamily="18" charset="0"/>
            </a:rPr>
            <a:t>Мониторинг и оценка влияния новых технологий</a:t>
          </a:r>
        </a:p>
        <a:p>
          <a:r>
            <a:rPr lang="ru-RU" sz="1000">
              <a:latin typeface="Times New Roman" panose="02020603050405020304" pitchFamily="18" charset="0"/>
              <a:cs typeface="Times New Roman" panose="02020603050405020304" pitchFamily="18" charset="0"/>
            </a:rPr>
            <a:t> Ввести требование о регулярном мониторинге и оценке влияния новых технологий (включая ИИ) на общество и правительство. Это позволит оперативно корректировать стратегические решения для максимизации социального эффекта.</a:t>
          </a:r>
        </a:p>
      </dgm:t>
    </dgm:pt>
    <dgm:pt modelId="{1C316440-0AE6-47C9-809F-F1A293E3D75A}" type="parTrans" cxnId="{C56D82E9-2167-440A-86A2-B87B30F0C9A7}">
      <dgm:prSet/>
      <dgm:spPr/>
      <dgm:t>
        <a:bodyPr/>
        <a:lstStyle/>
        <a:p>
          <a:endParaRPr lang="ru-RU" sz="1000">
            <a:latin typeface="Times New Roman" panose="02020603050405020304" pitchFamily="18" charset="0"/>
            <a:cs typeface="Times New Roman" panose="02020603050405020304" pitchFamily="18" charset="0"/>
          </a:endParaRPr>
        </a:p>
      </dgm:t>
    </dgm:pt>
    <dgm:pt modelId="{BCDE3BA1-B1CC-40DE-A9E4-BD2ED70B1D55}" type="sibTrans" cxnId="{C56D82E9-2167-440A-86A2-B87B30F0C9A7}">
      <dgm:prSet/>
      <dgm:spPr/>
      <dgm:t>
        <a:bodyPr/>
        <a:lstStyle/>
        <a:p>
          <a:endParaRPr lang="ru-RU" sz="1000">
            <a:latin typeface="Times New Roman" panose="02020603050405020304" pitchFamily="18" charset="0"/>
            <a:cs typeface="Times New Roman" panose="02020603050405020304" pitchFamily="18" charset="0"/>
          </a:endParaRPr>
        </a:p>
      </dgm:t>
    </dgm:pt>
    <dgm:pt modelId="{05DFDE06-14A3-4959-9769-49C8D6D94B03}">
      <dgm:prSet custT="1"/>
      <dgm:spPr/>
      <dgm:t>
        <a:bodyPr/>
        <a:lstStyle/>
        <a:p>
          <a:r>
            <a:rPr lang="ru-RU" sz="1000" b="1">
              <a:latin typeface="Times New Roman" panose="02020603050405020304" pitchFamily="18" charset="0"/>
              <a:cs typeface="Times New Roman" panose="02020603050405020304" pitchFamily="18" charset="0"/>
            </a:rPr>
            <a:t>Участие общественности</a:t>
          </a:r>
        </a:p>
        <a:p>
          <a:r>
            <a:rPr lang="ru-RU" sz="1000">
              <a:latin typeface="Times New Roman" panose="02020603050405020304" pitchFamily="18" charset="0"/>
              <a:cs typeface="Times New Roman" panose="02020603050405020304" pitchFamily="18" charset="0"/>
            </a:rPr>
            <a:t>Требуется привлечение гражданского общества и экспертов к обсуждению и разработке политики ИИ. Это гарантирует, что внедряемые технологии будут отражать социальные потребности и иметь общественную легитимность.</a:t>
          </a:r>
        </a:p>
      </dgm:t>
    </dgm:pt>
    <dgm:pt modelId="{7D8FCB14-47DD-4919-9560-3284FFA9A7EE}" type="parTrans" cxnId="{48904509-992B-4D52-A94D-53AED737B419}">
      <dgm:prSet/>
      <dgm:spPr/>
      <dgm:t>
        <a:bodyPr/>
        <a:lstStyle/>
        <a:p>
          <a:endParaRPr lang="ru-RU" sz="1000">
            <a:latin typeface="Times New Roman" panose="02020603050405020304" pitchFamily="18" charset="0"/>
            <a:cs typeface="Times New Roman" panose="02020603050405020304" pitchFamily="18" charset="0"/>
          </a:endParaRPr>
        </a:p>
      </dgm:t>
    </dgm:pt>
    <dgm:pt modelId="{D97B5022-133B-477E-A055-A405B0D5F0F5}" type="sibTrans" cxnId="{48904509-992B-4D52-A94D-53AED737B419}">
      <dgm:prSet/>
      <dgm:spPr/>
      <dgm:t>
        <a:bodyPr/>
        <a:lstStyle/>
        <a:p>
          <a:endParaRPr lang="ru-RU" sz="1000">
            <a:latin typeface="Times New Roman" panose="02020603050405020304" pitchFamily="18" charset="0"/>
            <a:cs typeface="Times New Roman" panose="02020603050405020304" pitchFamily="18" charset="0"/>
          </a:endParaRPr>
        </a:p>
      </dgm:t>
    </dgm:pt>
    <dgm:pt modelId="{CB39E4D1-F97C-43F8-A990-E95E1D844A4D}">
      <dgm:prSet custT="1"/>
      <dgm:spPr/>
      <dgm:t>
        <a:bodyPr/>
        <a:lstStyle/>
        <a:p>
          <a:r>
            <a:rPr lang="ru-RU" sz="1000" b="1">
              <a:latin typeface="Times New Roman" panose="02020603050405020304" pitchFamily="18" charset="0"/>
              <a:cs typeface="Times New Roman" panose="02020603050405020304" pitchFamily="18" charset="0"/>
            </a:rPr>
            <a:t>Сотрудничество с частным сектором </a:t>
          </a:r>
        </a:p>
        <a:p>
          <a:r>
            <a:rPr lang="ru-RU" sz="1000">
              <a:latin typeface="Times New Roman" panose="02020603050405020304" pitchFamily="18" charset="0"/>
              <a:cs typeface="Times New Roman" panose="02020603050405020304" pitchFamily="18" charset="0"/>
            </a:rPr>
            <a:t>Необходимо обеспечить постоянный диалог с технологическими компаниями для обмена опытом и передовой практикой в разработке и безопасном применении ИИ, что позволит государству оперативно адаптировать лучшие решения.</a:t>
          </a:r>
        </a:p>
      </dgm:t>
    </dgm:pt>
    <dgm:pt modelId="{90C68F09-ADB5-49CB-A839-7FB59C5C9028}" type="parTrans" cxnId="{F1687DC3-1993-40FB-B686-13BDC49E48D1}">
      <dgm:prSet/>
      <dgm:spPr/>
      <dgm:t>
        <a:bodyPr/>
        <a:lstStyle/>
        <a:p>
          <a:endParaRPr lang="ru-RU" sz="1000">
            <a:latin typeface="Times New Roman" panose="02020603050405020304" pitchFamily="18" charset="0"/>
            <a:cs typeface="Times New Roman" panose="02020603050405020304" pitchFamily="18" charset="0"/>
          </a:endParaRPr>
        </a:p>
      </dgm:t>
    </dgm:pt>
    <dgm:pt modelId="{41492A52-70C5-4CC7-88FB-6A693D5B5F5C}" type="sibTrans" cxnId="{F1687DC3-1993-40FB-B686-13BDC49E48D1}">
      <dgm:prSet/>
      <dgm:spPr/>
      <dgm:t>
        <a:bodyPr/>
        <a:lstStyle/>
        <a:p>
          <a:endParaRPr lang="ru-RU" sz="1000">
            <a:latin typeface="Times New Roman" panose="02020603050405020304" pitchFamily="18" charset="0"/>
            <a:cs typeface="Times New Roman" panose="02020603050405020304" pitchFamily="18" charset="0"/>
          </a:endParaRPr>
        </a:p>
      </dgm:t>
    </dgm:pt>
    <dgm:pt modelId="{B60BE169-7027-4535-9606-7444F97AEF89}" type="pres">
      <dgm:prSet presAssocID="{5169307E-9605-4701-A4FC-D15B37C8E563}" presName="Name0" presStyleCnt="0">
        <dgm:presLayoutVars>
          <dgm:dir/>
          <dgm:resizeHandles val="exact"/>
        </dgm:presLayoutVars>
      </dgm:prSet>
      <dgm:spPr/>
    </dgm:pt>
    <dgm:pt modelId="{FB0430AC-F38A-46CA-8298-297239BED717}" type="pres">
      <dgm:prSet presAssocID="{CB39E4D1-F97C-43F8-A990-E95E1D844A4D}" presName="node" presStyleLbl="node1" presStyleIdx="0" presStyleCnt="5">
        <dgm:presLayoutVars>
          <dgm:bulletEnabled val="1"/>
        </dgm:presLayoutVars>
      </dgm:prSet>
      <dgm:spPr/>
    </dgm:pt>
    <dgm:pt modelId="{D8AAD61C-7C05-4A24-BF04-7D76BCFBF69A}" type="pres">
      <dgm:prSet presAssocID="{41492A52-70C5-4CC7-88FB-6A693D5B5F5C}" presName="sibTrans" presStyleCnt="0"/>
      <dgm:spPr/>
    </dgm:pt>
    <dgm:pt modelId="{E2342F57-D541-44EF-B9D6-C6DE19D1D78D}" type="pres">
      <dgm:prSet presAssocID="{05DFDE06-14A3-4959-9769-49C8D6D94B03}" presName="node" presStyleLbl="node1" presStyleIdx="1" presStyleCnt="5">
        <dgm:presLayoutVars>
          <dgm:bulletEnabled val="1"/>
        </dgm:presLayoutVars>
      </dgm:prSet>
      <dgm:spPr/>
    </dgm:pt>
    <dgm:pt modelId="{A6036510-415E-40C1-ACCF-EC3F33141509}" type="pres">
      <dgm:prSet presAssocID="{D97B5022-133B-477E-A055-A405B0D5F0F5}" presName="sibTrans" presStyleCnt="0"/>
      <dgm:spPr/>
    </dgm:pt>
    <dgm:pt modelId="{ECC5D76C-0E0D-4690-8E6C-CC8663B99F50}" type="pres">
      <dgm:prSet presAssocID="{54C41832-3C9B-4CD0-B7C8-375377DDEEAB}" presName="node" presStyleLbl="node1" presStyleIdx="2" presStyleCnt="5">
        <dgm:presLayoutVars>
          <dgm:bulletEnabled val="1"/>
        </dgm:presLayoutVars>
      </dgm:prSet>
      <dgm:spPr/>
    </dgm:pt>
    <dgm:pt modelId="{6DFF888D-244D-40D3-AC9A-829ACE9E4B39}" type="pres">
      <dgm:prSet presAssocID="{F4C793AB-91CB-4022-8E4F-9F584E00D5FA}" presName="sibTrans" presStyleCnt="0"/>
      <dgm:spPr/>
    </dgm:pt>
    <dgm:pt modelId="{C1A572A0-D363-47F2-8024-7C1EE6CC1C5E}" type="pres">
      <dgm:prSet presAssocID="{24E71BB0-53E5-46B3-8EC3-913BCE616B30}" presName="node" presStyleLbl="node1" presStyleIdx="3" presStyleCnt="5">
        <dgm:presLayoutVars>
          <dgm:bulletEnabled val="1"/>
        </dgm:presLayoutVars>
      </dgm:prSet>
      <dgm:spPr/>
    </dgm:pt>
    <dgm:pt modelId="{3783E20D-C992-48D8-8037-37917E1E1617}" type="pres">
      <dgm:prSet presAssocID="{C0A4E2C4-382D-425D-A346-5B7C1B82D97F}" presName="sibTrans" presStyleCnt="0"/>
      <dgm:spPr/>
    </dgm:pt>
    <dgm:pt modelId="{76C506C2-E84A-413F-AE3A-F6E23E9F2575}" type="pres">
      <dgm:prSet presAssocID="{0B92F7EE-16A8-42AC-81AA-D64DC79698E8}" presName="node" presStyleLbl="node1" presStyleIdx="4" presStyleCnt="5">
        <dgm:presLayoutVars>
          <dgm:bulletEnabled val="1"/>
        </dgm:presLayoutVars>
      </dgm:prSet>
      <dgm:spPr/>
    </dgm:pt>
  </dgm:ptLst>
  <dgm:cxnLst>
    <dgm:cxn modelId="{48904509-992B-4D52-A94D-53AED737B419}" srcId="{5169307E-9605-4701-A4FC-D15B37C8E563}" destId="{05DFDE06-14A3-4959-9769-49C8D6D94B03}" srcOrd="1" destOrd="0" parTransId="{7D8FCB14-47DD-4919-9560-3284FFA9A7EE}" sibTransId="{D97B5022-133B-477E-A055-A405B0D5F0F5}"/>
    <dgm:cxn modelId="{E2B72E2E-B022-47F2-8ADB-FC1CC6033013}" type="presOf" srcId="{54C41832-3C9B-4CD0-B7C8-375377DDEEAB}" destId="{ECC5D76C-0E0D-4690-8E6C-CC8663B99F50}" srcOrd="0" destOrd="0" presId="urn:microsoft.com/office/officeart/2005/8/layout/hList6"/>
    <dgm:cxn modelId="{6970D143-7528-4579-8449-DAEC374A491A}" type="presOf" srcId="{5169307E-9605-4701-A4FC-D15B37C8E563}" destId="{B60BE169-7027-4535-9606-7444F97AEF89}" srcOrd="0" destOrd="0" presId="urn:microsoft.com/office/officeart/2005/8/layout/hList6"/>
    <dgm:cxn modelId="{9ECEC084-30F3-4A2A-BAC1-7815328501ED}" type="presOf" srcId="{0B92F7EE-16A8-42AC-81AA-D64DC79698E8}" destId="{76C506C2-E84A-413F-AE3A-F6E23E9F2575}" srcOrd="0" destOrd="0" presId="urn:microsoft.com/office/officeart/2005/8/layout/hList6"/>
    <dgm:cxn modelId="{55534EAF-B437-4E07-982B-7E4F9E90C31E}" srcId="{5169307E-9605-4701-A4FC-D15B37C8E563}" destId="{54C41832-3C9B-4CD0-B7C8-375377DDEEAB}" srcOrd="2" destOrd="0" parTransId="{FDD3E9B6-F165-40DD-88F6-AAB5AEBDEFE4}" sibTransId="{F4C793AB-91CB-4022-8E4F-9F584E00D5FA}"/>
    <dgm:cxn modelId="{F1687DC3-1993-40FB-B686-13BDC49E48D1}" srcId="{5169307E-9605-4701-A4FC-D15B37C8E563}" destId="{CB39E4D1-F97C-43F8-A990-E95E1D844A4D}" srcOrd="0" destOrd="0" parTransId="{90C68F09-ADB5-49CB-A839-7FB59C5C9028}" sibTransId="{41492A52-70C5-4CC7-88FB-6A693D5B5F5C}"/>
    <dgm:cxn modelId="{76469AD7-0830-4315-8631-B4C7DF296BA5}" type="presOf" srcId="{24E71BB0-53E5-46B3-8EC3-913BCE616B30}" destId="{C1A572A0-D363-47F2-8024-7C1EE6CC1C5E}" srcOrd="0" destOrd="0" presId="urn:microsoft.com/office/officeart/2005/8/layout/hList6"/>
    <dgm:cxn modelId="{C59B57DC-457A-4E4D-BE11-3429D93E99D4}" srcId="{5169307E-9605-4701-A4FC-D15B37C8E563}" destId="{24E71BB0-53E5-46B3-8EC3-913BCE616B30}" srcOrd="3" destOrd="0" parTransId="{43156535-EC0A-45D6-80BA-2DD5971A836D}" sibTransId="{C0A4E2C4-382D-425D-A346-5B7C1B82D97F}"/>
    <dgm:cxn modelId="{D53D5DE6-1257-4A4A-B6F1-EB0F5D4AB246}" type="presOf" srcId="{05DFDE06-14A3-4959-9769-49C8D6D94B03}" destId="{E2342F57-D541-44EF-B9D6-C6DE19D1D78D}" srcOrd="0" destOrd="0" presId="urn:microsoft.com/office/officeart/2005/8/layout/hList6"/>
    <dgm:cxn modelId="{C56D82E9-2167-440A-86A2-B87B30F0C9A7}" srcId="{5169307E-9605-4701-A4FC-D15B37C8E563}" destId="{0B92F7EE-16A8-42AC-81AA-D64DC79698E8}" srcOrd="4" destOrd="0" parTransId="{1C316440-0AE6-47C9-809F-F1A293E3D75A}" sibTransId="{BCDE3BA1-B1CC-40DE-A9E4-BD2ED70B1D55}"/>
    <dgm:cxn modelId="{E22E16F0-EE47-4445-B94A-F68CCD2BFDC1}" type="presOf" srcId="{CB39E4D1-F97C-43F8-A990-E95E1D844A4D}" destId="{FB0430AC-F38A-46CA-8298-297239BED717}" srcOrd="0" destOrd="0" presId="urn:microsoft.com/office/officeart/2005/8/layout/hList6"/>
    <dgm:cxn modelId="{58354311-55AD-4DC2-AC49-0CF68F87A58A}" type="presParOf" srcId="{B60BE169-7027-4535-9606-7444F97AEF89}" destId="{FB0430AC-F38A-46CA-8298-297239BED717}" srcOrd="0" destOrd="0" presId="urn:microsoft.com/office/officeart/2005/8/layout/hList6"/>
    <dgm:cxn modelId="{5D14A43E-6D27-49A9-B389-9854F59B89CE}" type="presParOf" srcId="{B60BE169-7027-4535-9606-7444F97AEF89}" destId="{D8AAD61C-7C05-4A24-BF04-7D76BCFBF69A}" srcOrd="1" destOrd="0" presId="urn:microsoft.com/office/officeart/2005/8/layout/hList6"/>
    <dgm:cxn modelId="{D8AC829B-A3F4-4F5E-B2EE-E46C7BFBA3C1}" type="presParOf" srcId="{B60BE169-7027-4535-9606-7444F97AEF89}" destId="{E2342F57-D541-44EF-B9D6-C6DE19D1D78D}" srcOrd="2" destOrd="0" presId="urn:microsoft.com/office/officeart/2005/8/layout/hList6"/>
    <dgm:cxn modelId="{5294ADEC-7567-4A29-899E-806032FFFB2A}" type="presParOf" srcId="{B60BE169-7027-4535-9606-7444F97AEF89}" destId="{A6036510-415E-40C1-ACCF-EC3F33141509}" srcOrd="3" destOrd="0" presId="urn:microsoft.com/office/officeart/2005/8/layout/hList6"/>
    <dgm:cxn modelId="{D349E372-7233-4BA9-9D87-D4C03D7A2FCC}" type="presParOf" srcId="{B60BE169-7027-4535-9606-7444F97AEF89}" destId="{ECC5D76C-0E0D-4690-8E6C-CC8663B99F50}" srcOrd="4" destOrd="0" presId="urn:microsoft.com/office/officeart/2005/8/layout/hList6"/>
    <dgm:cxn modelId="{33237078-B1C2-4915-B7ED-631AC19FD2AD}" type="presParOf" srcId="{B60BE169-7027-4535-9606-7444F97AEF89}" destId="{6DFF888D-244D-40D3-AC9A-829ACE9E4B39}" srcOrd="5" destOrd="0" presId="urn:microsoft.com/office/officeart/2005/8/layout/hList6"/>
    <dgm:cxn modelId="{50EC8B09-580B-4C36-90B6-AA7B6DE124E8}" type="presParOf" srcId="{B60BE169-7027-4535-9606-7444F97AEF89}" destId="{C1A572A0-D363-47F2-8024-7C1EE6CC1C5E}" srcOrd="6" destOrd="0" presId="urn:microsoft.com/office/officeart/2005/8/layout/hList6"/>
    <dgm:cxn modelId="{F5440D23-5B21-4400-994C-B170CBADB232}" type="presParOf" srcId="{B60BE169-7027-4535-9606-7444F97AEF89}" destId="{3783E20D-C992-48D8-8037-37917E1E1617}" srcOrd="7" destOrd="0" presId="urn:microsoft.com/office/officeart/2005/8/layout/hList6"/>
    <dgm:cxn modelId="{94B472F8-177A-4C7A-A54F-4BD9212EFFEC}" type="presParOf" srcId="{B60BE169-7027-4535-9606-7444F97AEF89}" destId="{76C506C2-E84A-413F-AE3A-F6E23E9F2575}" srcOrd="8" destOrd="0" presId="urn:microsoft.com/office/officeart/2005/8/layout/hList6"/>
  </dgm:cxnLst>
  <dgm:bg/>
  <dgm:whole/>
  <dgm:extLst>
    <a:ext uri="http://schemas.microsoft.com/office/drawing/2008/diagram">
      <dsp:dataModelExt xmlns:dsp="http://schemas.microsoft.com/office/drawing/2008/diagram" relId="rId18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7C56568-ABD5-4FB2-B70A-A97441ACA945}" type="doc">
      <dgm:prSet loTypeId="urn:microsoft.com/office/officeart/2005/8/layout/vProcess5" loCatId="process" qsTypeId="urn:microsoft.com/office/officeart/2005/8/quickstyle/simple3" qsCatId="simple" csTypeId="urn:microsoft.com/office/officeart/2005/8/colors/colorful5" csCatId="colorful" phldr="1"/>
      <dgm:spPr/>
      <dgm:t>
        <a:bodyPr/>
        <a:lstStyle/>
        <a:p>
          <a:endParaRPr lang="ru-RU"/>
        </a:p>
      </dgm:t>
    </dgm:pt>
    <dgm:pt modelId="{7792DA9E-2D5E-4EB9-92DD-12B284DD9B8D}">
      <dgm:prSet phldrT="[Text]" custT="1"/>
      <dgm:spPr/>
      <dgm:t>
        <a:bodyPr/>
        <a:lstStyle/>
        <a:p>
          <a:r>
            <a:rPr lang="ru-RU" sz="900">
              <a:latin typeface="Times New Roman" panose="02020603050405020304" pitchFamily="18" charset="0"/>
              <a:cs typeface="Times New Roman" panose="02020603050405020304" pitchFamily="18" charset="0"/>
            </a:rPr>
            <a:t>Оценка социальной эффективности государственного управления цифровизацией, цифровой трансформацией в контексте устойчивого развития посредством оценки созданной социальной ценности как достижения изменений в жизни, обусловленные применением цифровизации и цифровой трансформации</a:t>
          </a:r>
        </a:p>
      </dgm:t>
    </dgm:pt>
    <dgm:pt modelId="{898C9A5C-ED6E-4784-B02F-7088F4D094CC}" type="parTrans" cxnId="{354929FA-5D6B-4918-8C8C-F3FBC0E108C5}">
      <dgm:prSet/>
      <dgm:spPr/>
      <dgm:t>
        <a:bodyPr/>
        <a:lstStyle/>
        <a:p>
          <a:endParaRPr lang="ru-RU" sz="900">
            <a:latin typeface="Times New Roman" panose="02020603050405020304" pitchFamily="18" charset="0"/>
            <a:cs typeface="Times New Roman" panose="02020603050405020304" pitchFamily="18" charset="0"/>
          </a:endParaRPr>
        </a:p>
      </dgm:t>
    </dgm:pt>
    <dgm:pt modelId="{E85DA1C9-68B2-4907-8CD1-444A5ADB1A44}" type="sibTrans" cxnId="{354929FA-5D6B-4918-8C8C-F3FBC0E108C5}">
      <dgm:prSet custT="1"/>
      <dgm:spPr/>
      <dgm:t>
        <a:bodyPr/>
        <a:lstStyle/>
        <a:p>
          <a:endParaRPr lang="ru-RU" sz="900">
            <a:latin typeface="Times New Roman" panose="02020603050405020304" pitchFamily="18" charset="0"/>
            <a:cs typeface="Times New Roman" panose="02020603050405020304" pitchFamily="18" charset="0"/>
          </a:endParaRPr>
        </a:p>
      </dgm:t>
    </dgm:pt>
    <dgm:pt modelId="{6E95AB60-6B87-44C1-B3BB-4ED5246D0387}">
      <dgm:prSet phldrT="[Text]" custT="1"/>
      <dgm:spPr/>
      <dgm:t>
        <a:bodyPr/>
        <a:lstStyle/>
        <a:p>
          <a:r>
            <a:rPr lang="ru-RU" sz="1000">
              <a:latin typeface="Times New Roman" panose="02020603050405020304" pitchFamily="18" charset="0"/>
              <a:cs typeface="Times New Roman" panose="02020603050405020304" pitchFamily="18" charset="0"/>
            </a:rPr>
            <a:t>Достижение социальной эффективности государственного управления цифровизацией, цифровой трансформацией, формированием цифровой экономики посредством реализации социального воздействия</a:t>
          </a:r>
        </a:p>
      </dgm:t>
    </dgm:pt>
    <dgm:pt modelId="{002D1006-955C-4F33-9C5F-01DFAD704723}" type="parTrans" cxnId="{FDDEEC3C-5A40-4349-B8B9-711BEAECF2EA}">
      <dgm:prSet/>
      <dgm:spPr/>
      <dgm:t>
        <a:bodyPr/>
        <a:lstStyle/>
        <a:p>
          <a:endParaRPr lang="ru-RU" sz="900">
            <a:latin typeface="Times New Roman" panose="02020603050405020304" pitchFamily="18" charset="0"/>
            <a:cs typeface="Times New Roman" panose="02020603050405020304" pitchFamily="18" charset="0"/>
          </a:endParaRPr>
        </a:p>
      </dgm:t>
    </dgm:pt>
    <dgm:pt modelId="{1556360D-ADE3-4ACF-ACB5-F5A5BBFE6AB1}" type="sibTrans" cxnId="{FDDEEC3C-5A40-4349-B8B9-711BEAECF2EA}">
      <dgm:prSet custT="1"/>
      <dgm:spPr/>
      <dgm:t>
        <a:bodyPr/>
        <a:lstStyle/>
        <a:p>
          <a:endParaRPr lang="ru-RU" sz="900">
            <a:latin typeface="Times New Roman" panose="02020603050405020304" pitchFamily="18" charset="0"/>
            <a:cs typeface="Times New Roman" panose="02020603050405020304" pitchFamily="18" charset="0"/>
          </a:endParaRPr>
        </a:p>
      </dgm:t>
    </dgm:pt>
    <dgm:pt modelId="{A19A0896-4355-455E-9EEA-E1CD4356EC49}">
      <dgm:prSet phldrT="[Text]" custT="1"/>
      <dgm:spPr/>
      <dgm:t>
        <a:bodyPr/>
        <a:lstStyle/>
        <a:p>
          <a:r>
            <a:rPr lang="ru-RU" sz="1000">
              <a:latin typeface="Times New Roman" panose="02020603050405020304" pitchFamily="18" charset="0"/>
              <a:cs typeface="Times New Roman" panose="02020603050405020304" pitchFamily="18" charset="0"/>
            </a:rPr>
            <a:t>Достижение экономической эффективности государственного управления цифровизацией цифровой трансформацией, формированием цифровой экономики</a:t>
          </a:r>
        </a:p>
      </dgm:t>
    </dgm:pt>
    <dgm:pt modelId="{A02A4553-B8C4-4332-9D85-C91474F983E9}" type="parTrans" cxnId="{7059113D-05A8-4A3D-BBCF-934F282E1F0F}">
      <dgm:prSet/>
      <dgm:spPr/>
      <dgm:t>
        <a:bodyPr/>
        <a:lstStyle/>
        <a:p>
          <a:endParaRPr lang="ru-RU" sz="900">
            <a:latin typeface="Times New Roman" panose="02020603050405020304" pitchFamily="18" charset="0"/>
            <a:cs typeface="Times New Roman" panose="02020603050405020304" pitchFamily="18" charset="0"/>
          </a:endParaRPr>
        </a:p>
      </dgm:t>
    </dgm:pt>
    <dgm:pt modelId="{CADCB70C-33D7-4006-9B3D-EC2197FFCA3E}" type="sibTrans" cxnId="{7059113D-05A8-4A3D-BBCF-934F282E1F0F}">
      <dgm:prSet custT="1"/>
      <dgm:spPr/>
      <dgm:t>
        <a:bodyPr/>
        <a:lstStyle/>
        <a:p>
          <a:endParaRPr lang="ru-RU" sz="900">
            <a:latin typeface="Times New Roman" panose="02020603050405020304" pitchFamily="18" charset="0"/>
            <a:cs typeface="Times New Roman" panose="02020603050405020304" pitchFamily="18" charset="0"/>
          </a:endParaRPr>
        </a:p>
      </dgm:t>
    </dgm:pt>
    <dgm:pt modelId="{07F60702-F744-4016-BB5F-B48D299FD004}">
      <dgm:prSet phldrT="[Text]" custT="1"/>
      <dgm:spPr/>
      <dgm:t>
        <a:bodyPr/>
        <a:lstStyle/>
        <a:p>
          <a:r>
            <a:rPr lang="ru-RU" sz="1000">
              <a:latin typeface="Times New Roman" panose="02020603050405020304" pitchFamily="18" charset="0"/>
              <a:cs typeface="Times New Roman" panose="02020603050405020304" pitchFamily="18" charset="0"/>
            </a:rPr>
            <a:t>Достижение соответствия целям и задачам государственных программ развития цифровизации институциональных и</a:t>
          </a:r>
          <a:r>
            <a:rPr lang="en-US" sz="1000">
              <a:latin typeface="Times New Roman" panose="02020603050405020304" pitchFamily="18" charset="0"/>
              <a:cs typeface="Times New Roman" panose="02020603050405020304" pitchFamily="18" charset="0"/>
            </a:rPr>
            <a:t> </a:t>
          </a:r>
          <a:r>
            <a:rPr lang="ru-RU" sz="1000">
              <a:latin typeface="Times New Roman" panose="02020603050405020304" pitchFamily="18" charset="0"/>
              <a:cs typeface="Times New Roman" panose="02020603050405020304" pitchFamily="18" charset="0"/>
            </a:rPr>
            <a:t>нормативно-правовых условий</a:t>
          </a:r>
        </a:p>
      </dgm:t>
    </dgm:pt>
    <dgm:pt modelId="{A147AFDC-9E18-4495-A5BD-10935FBBAEDE}" type="parTrans" cxnId="{8BFD1579-4C67-4B4B-A8EC-1745B9E612F5}">
      <dgm:prSet/>
      <dgm:spPr/>
      <dgm:t>
        <a:bodyPr/>
        <a:lstStyle/>
        <a:p>
          <a:endParaRPr lang="ru-RU" sz="900">
            <a:latin typeface="Times New Roman" panose="02020603050405020304" pitchFamily="18" charset="0"/>
            <a:cs typeface="Times New Roman" panose="02020603050405020304" pitchFamily="18" charset="0"/>
          </a:endParaRPr>
        </a:p>
      </dgm:t>
    </dgm:pt>
    <dgm:pt modelId="{995D1C75-E0FB-487D-A7E7-EB909D7CE4FE}" type="sibTrans" cxnId="{8BFD1579-4C67-4B4B-A8EC-1745B9E612F5}">
      <dgm:prSet/>
      <dgm:spPr/>
      <dgm:t>
        <a:bodyPr/>
        <a:lstStyle/>
        <a:p>
          <a:endParaRPr lang="ru-RU" sz="900">
            <a:latin typeface="Times New Roman" panose="02020603050405020304" pitchFamily="18" charset="0"/>
            <a:cs typeface="Times New Roman" panose="02020603050405020304" pitchFamily="18" charset="0"/>
          </a:endParaRPr>
        </a:p>
      </dgm:t>
    </dgm:pt>
    <dgm:pt modelId="{B07E4B8E-D283-4F4A-B506-75AE2D06897C}" type="pres">
      <dgm:prSet presAssocID="{67C56568-ABD5-4FB2-B70A-A97441ACA945}" presName="outerComposite" presStyleCnt="0">
        <dgm:presLayoutVars>
          <dgm:chMax val="5"/>
          <dgm:dir/>
          <dgm:resizeHandles val="exact"/>
        </dgm:presLayoutVars>
      </dgm:prSet>
      <dgm:spPr/>
    </dgm:pt>
    <dgm:pt modelId="{C9386529-37A1-4461-99C9-050CFE45A30F}" type="pres">
      <dgm:prSet presAssocID="{67C56568-ABD5-4FB2-B70A-A97441ACA945}" presName="dummyMaxCanvas" presStyleCnt="0">
        <dgm:presLayoutVars/>
      </dgm:prSet>
      <dgm:spPr/>
    </dgm:pt>
    <dgm:pt modelId="{D495E9E3-B4A3-4300-A4E7-4943D12C70DC}" type="pres">
      <dgm:prSet presAssocID="{67C56568-ABD5-4FB2-B70A-A97441ACA945}" presName="FourNodes_1" presStyleLbl="node1" presStyleIdx="0" presStyleCnt="4">
        <dgm:presLayoutVars>
          <dgm:bulletEnabled val="1"/>
        </dgm:presLayoutVars>
      </dgm:prSet>
      <dgm:spPr/>
    </dgm:pt>
    <dgm:pt modelId="{08B81D4B-4858-4E7E-9AF9-4F073AB6A946}" type="pres">
      <dgm:prSet presAssocID="{67C56568-ABD5-4FB2-B70A-A97441ACA945}" presName="FourNodes_2" presStyleLbl="node1" presStyleIdx="1" presStyleCnt="4">
        <dgm:presLayoutVars>
          <dgm:bulletEnabled val="1"/>
        </dgm:presLayoutVars>
      </dgm:prSet>
      <dgm:spPr/>
    </dgm:pt>
    <dgm:pt modelId="{6D9650B5-308E-48C6-B7AF-4C8BB63599ED}" type="pres">
      <dgm:prSet presAssocID="{67C56568-ABD5-4FB2-B70A-A97441ACA945}" presName="FourNodes_3" presStyleLbl="node1" presStyleIdx="2" presStyleCnt="4">
        <dgm:presLayoutVars>
          <dgm:bulletEnabled val="1"/>
        </dgm:presLayoutVars>
      </dgm:prSet>
      <dgm:spPr/>
    </dgm:pt>
    <dgm:pt modelId="{C772E8D3-C84D-46CD-93F0-7BC6648C59F0}" type="pres">
      <dgm:prSet presAssocID="{67C56568-ABD5-4FB2-B70A-A97441ACA945}" presName="FourNodes_4" presStyleLbl="node1" presStyleIdx="3" presStyleCnt="4">
        <dgm:presLayoutVars>
          <dgm:bulletEnabled val="1"/>
        </dgm:presLayoutVars>
      </dgm:prSet>
      <dgm:spPr/>
    </dgm:pt>
    <dgm:pt modelId="{E501DB24-F3CB-4505-A7A5-7073218EE901}" type="pres">
      <dgm:prSet presAssocID="{67C56568-ABD5-4FB2-B70A-A97441ACA945}" presName="FourConn_1-2" presStyleLbl="fgAccFollowNode1" presStyleIdx="0" presStyleCnt="3" custAng="10800000">
        <dgm:presLayoutVars>
          <dgm:bulletEnabled val="1"/>
        </dgm:presLayoutVars>
      </dgm:prSet>
      <dgm:spPr/>
    </dgm:pt>
    <dgm:pt modelId="{FAC6CAEC-21CB-43E4-8DB8-60BC2D9EE80D}" type="pres">
      <dgm:prSet presAssocID="{67C56568-ABD5-4FB2-B70A-A97441ACA945}" presName="FourConn_2-3" presStyleLbl="fgAccFollowNode1" presStyleIdx="1" presStyleCnt="3" custAng="10800000">
        <dgm:presLayoutVars>
          <dgm:bulletEnabled val="1"/>
        </dgm:presLayoutVars>
      </dgm:prSet>
      <dgm:spPr/>
    </dgm:pt>
    <dgm:pt modelId="{71778412-655C-4F37-AC62-E3A4814C14B1}" type="pres">
      <dgm:prSet presAssocID="{67C56568-ABD5-4FB2-B70A-A97441ACA945}" presName="FourConn_3-4" presStyleLbl="fgAccFollowNode1" presStyleIdx="2" presStyleCnt="3" custAng="10800000">
        <dgm:presLayoutVars>
          <dgm:bulletEnabled val="1"/>
        </dgm:presLayoutVars>
      </dgm:prSet>
      <dgm:spPr/>
    </dgm:pt>
    <dgm:pt modelId="{B2F3987E-FAD2-4208-9CFD-251DF86F1B5B}" type="pres">
      <dgm:prSet presAssocID="{67C56568-ABD5-4FB2-B70A-A97441ACA945}" presName="FourNodes_1_text" presStyleLbl="node1" presStyleIdx="3" presStyleCnt="4">
        <dgm:presLayoutVars>
          <dgm:bulletEnabled val="1"/>
        </dgm:presLayoutVars>
      </dgm:prSet>
      <dgm:spPr/>
    </dgm:pt>
    <dgm:pt modelId="{32F86749-6E72-4DA3-A859-B1A754F1950F}" type="pres">
      <dgm:prSet presAssocID="{67C56568-ABD5-4FB2-B70A-A97441ACA945}" presName="FourNodes_2_text" presStyleLbl="node1" presStyleIdx="3" presStyleCnt="4">
        <dgm:presLayoutVars>
          <dgm:bulletEnabled val="1"/>
        </dgm:presLayoutVars>
      </dgm:prSet>
      <dgm:spPr/>
    </dgm:pt>
    <dgm:pt modelId="{54411429-C65A-4E3F-851B-D6C1AC8E32EC}" type="pres">
      <dgm:prSet presAssocID="{67C56568-ABD5-4FB2-B70A-A97441ACA945}" presName="FourNodes_3_text" presStyleLbl="node1" presStyleIdx="3" presStyleCnt="4">
        <dgm:presLayoutVars>
          <dgm:bulletEnabled val="1"/>
        </dgm:presLayoutVars>
      </dgm:prSet>
      <dgm:spPr/>
    </dgm:pt>
    <dgm:pt modelId="{73BA671D-2024-486D-BEA6-86C7C86A43E4}" type="pres">
      <dgm:prSet presAssocID="{67C56568-ABD5-4FB2-B70A-A97441ACA945}" presName="FourNodes_4_text" presStyleLbl="node1" presStyleIdx="3" presStyleCnt="4">
        <dgm:presLayoutVars>
          <dgm:bulletEnabled val="1"/>
        </dgm:presLayoutVars>
      </dgm:prSet>
      <dgm:spPr/>
    </dgm:pt>
  </dgm:ptLst>
  <dgm:cxnLst>
    <dgm:cxn modelId="{FDDEEC3C-5A40-4349-B8B9-711BEAECF2EA}" srcId="{67C56568-ABD5-4FB2-B70A-A97441ACA945}" destId="{6E95AB60-6B87-44C1-B3BB-4ED5246D0387}" srcOrd="1" destOrd="0" parTransId="{002D1006-955C-4F33-9C5F-01DFAD704723}" sibTransId="{1556360D-ADE3-4ACF-ACB5-F5A5BBFE6AB1}"/>
    <dgm:cxn modelId="{7059113D-05A8-4A3D-BBCF-934F282E1F0F}" srcId="{67C56568-ABD5-4FB2-B70A-A97441ACA945}" destId="{A19A0896-4355-455E-9EEA-E1CD4356EC49}" srcOrd="2" destOrd="0" parTransId="{A02A4553-B8C4-4332-9D85-C91474F983E9}" sibTransId="{CADCB70C-33D7-4006-9B3D-EC2197FFCA3E}"/>
    <dgm:cxn modelId="{7705C75E-E73D-49F9-A89E-B2C3C9360219}" type="presOf" srcId="{07F60702-F744-4016-BB5F-B48D299FD004}" destId="{C772E8D3-C84D-46CD-93F0-7BC6648C59F0}" srcOrd="0" destOrd="0" presId="urn:microsoft.com/office/officeart/2005/8/layout/vProcess5"/>
    <dgm:cxn modelId="{D93CDE46-878E-43B9-A3F0-7A5686126668}" type="presOf" srcId="{6E95AB60-6B87-44C1-B3BB-4ED5246D0387}" destId="{08B81D4B-4858-4E7E-9AF9-4F073AB6A946}" srcOrd="0" destOrd="0" presId="urn:microsoft.com/office/officeart/2005/8/layout/vProcess5"/>
    <dgm:cxn modelId="{17F77C72-229E-4A93-83D4-5B33AEBA8A4E}" type="presOf" srcId="{A19A0896-4355-455E-9EEA-E1CD4356EC49}" destId="{6D9650B5-308E-48C6-B7AF-4C8BB63599ED}" srcOrd="0" destOrd="0" presId="urn:microsoft.com/office/officeart/2005/8/layout/vProcess5"/>
    <dgm:cxn modelId="{388EB255-4524-407C-9D87-D56AB0764016}" type="presOf" srcId="{67C56568-ABD5-4FB2-B70A-A97441ACA945}" destId="{B07E4B8E-D283-4F4A-B506-75AE2D06897C}" srcOrd="0" destOrd="0" presId="urn:microsoft.com/office/officeart/2005/8/layout/vProcess5"/>
    <dgm:cxn modelId="{8BFD1579-4C67-4B4B-A8EC-1745B9E612F5}" srcId="{67C56568-ABD5-4FB2-B70A-A97441ACA945}" destId="{07F60702-F744-4016-BB5F-B48D299FD004}" srcOrd="3" destOrd="0" parTransId="{A147AFDC-9E18-4495-A5BD-10935FBBAEDE}" sibTransId="{995D1C75-E0FB-487D-A7E7-EB909D7CE4FE}"/>
    <dgm:cxn modelId="{AA63667E-A0EA-4EAE-A2DB-A8E71EBE3CF4}" type="presOf" srcId="{7792DA9E-2D5E-4EB9-92DD-12B284DD9B8D}" destId="{D495E9E3-B4A3-4300-A4E7-4943D12C70DC}" srcOrd="0" destOrd="0" presId="urn:microsoft.com/office/officeart/2005/8/layout/vProcess5"/>
    <dgm:cxn modelId="{CC63417F-5275-4FC6-91A1-97D26795353F}" type="presOf" srcId="{07F60702-F744-4016-BB5F-B48D299FD004}" destId="{73BA671D-2024-486D-BEA6-86C7C86A43E4}" srcOrd="1" destOrd="0" presId="urn:microsoft.com/office/officeart/2005/8/layout/vProcess5"/>
    <dgm:cxn modelId="{38ABBD98-57BB-4516-A8ED-BA4B091FA25A}" type="presOf" srcId="{1556360D-ADE3-4ACF-ACB5-F5A5BBFE6AB1}" destId="{FAC6CAEC-21CB-43E4-8DB8-60BC2D9EE80D}" srcOrd="0" destOrd="0" presId="urn:microsoft.com/office/officeart/2005/8/layout/vProcess5"/>
    <dgm:cxn modelId="{41EB0D9A-8924-4423-B594-B13E3874A4F4}" type="presOf" srcId="{CADCB70C-33D7-4006-9B3D-EC2197FFCA3E}" destId="{71778412-655C-4F37-AC62-E3A4814C14B1}" srcOrd="0" destOrd="0" presId="urn:microsoft.com/office/officeart/2005/8/layout/vProcess5"/>
    <dgm:cxn modelId="{F75895A5-37EB-488F-A70B-B9A873A2E49C}" type="presOf" srcId="{6E95AB60-6B87-44C1-B3BB-4ED5246D0387}" destId="{32F86749-6E72-4DA3-A859-B1A754F1950F}" srcOrd="1" destOrd="0" presId="urn:microsoft.com/office/officeart/2005/8/layout/vProcess5"/>
    <dgm:cxn modelId="{12B761AD-3930-49C8-AA79-35F4FD37FF64}" type="presOf" srcId="{E85DA1C9-68B2-4907-8CD1-444A5ADB1A44}" destId="{E501DB24-F3CB-4505-A7A5-7073218EE901}" srcOrd="0" destOrd="0" presId="urn:microsoft.com/office/officeart/2005/8/layout/vProcess5"/>
    <dgm:cxn modelId="{B8FC5DBE-8ACB-41B7-AA95-207EC204E678}" type="presOf" srcId="{A19A0896-4355-455E-9EEA-E1CD4356EC49}" destId="{54411429-C65A-4E3F-851B-D6C1AC8E32EC}" srcOrd="1" destOrd="0" presId="urn:microsoft.com/office/officeart/2005/8/layout/vProcess5"/>
    <dgm:cxn modelId="{828CB4C4-ADEA-4B68-9454-EC8172405B7F}" type="presOf" srcId="{7792DA9E-2D5E-4EB9-92DD-12B284DD9B8D}" destId="{B2F3987E-FAD2-4208-9CFD-251DF86F1B5B}" srcOrd="1" destOrd="0" presId="urn:microsoft.com/office/officeart/2005/8/layout/vProcess5"/>
    <dgm:cxn modelId="{354929FA-5D6B-4918-8C8C-F3FBC0E108C5}" srcId="{67C56568-ABD5-4FB2-B70A-A97441ACA945}" destId="{7792DA9E-2D5E-4EB9-92DD-12B284DD9B8D}" srcOrd="0" destOrd="0" parTransId="{898C9A5C-ED6E-4784-B02F-7088F4D094CC}" sibTransId="{E85DA1C9-68B2-4907-8CD1-444A5ADB1A44}"/>
    <dgm:cxn modelId="{8F7693CE-EB29-4B25-9542-3036E7681AF5}" type="presParOf" srcId="{B07E4B8E-D283-4F4A-B506-75AE2D06897C}" destId="{C9386529-37A1-4461-99C9-050CFE45A30F}" srcOrd="0" destOrd="0" presId="urn:microsoft.com/office/officeart/2005/8/layout/vProcess5"/>
    <dgm:cxn modelId="{1C9E1510-82D9-4CDB-917D-076B9C7B5CB7}" type="presParOf" srcId="{B07E4B8E-D283-4F4A-B506-75AE2D06897C}" destId="{D495E9E3-B4A3-4300-A4E7-4943D12C70DC}" srcOrd="1" destOrd="0" presId="urn:microsoft.com/office/officeart/2005/8/layout/vProcess5"/>
    <dgm:cxn modelId="{8D0C32FA-29B2-48CD-85FA-648F06D62ED9}" type="presParOf" srcId="{B07E4B8E-D283-4F4A-B506-75AE2D06897C}" destId="{08B81D4B-4858-4E7E-9AF9-4F073AB6A946}" srcOrd="2" destOrd="0" presId="urn:microsoft.com/office/officeart/2005/8/layout/vProcess5"/>
    <dgm:cxn modelId="{7BF217D9-0B4B-4A94-9E09-010A95FDD753}" type="presParOf" srcId="{B07E4B8E-D283-4F4A-B506-75AE2D06897C}" destId="{6D9650B5-308E-48C6-B7AF-4C8BB63599ED}" srcOrd="3" destOrd="0" presId="urn:microsoft.com/office/officeart/2005/8/layout/vProcess5"/>
    <dgm:cxn modelId="{C53917CC-7251-4883-A74E-BECF7C4852B7}" type="presParOf" srcId="{B07E4B8E-D283-4F4A-B506-75AE2D06897C}" destId="{C772E8D3-C84D-46CD-93F0-7BC6648C59F0}" srcOrd="4" destOrd="0" presId="urn:microsoft.com/office/officeart/2005/8/layout/vProcess5"/>
    <dgm:cxn modelId="{BBC73FE4-4DBE-4252-9B1A-67B5E6B1851E}" type="presParOf" srcId="{B07E4B8E-D283-4F4A-B506-75AE2D06897C}" destId="{E501DB24-F3CB-4505-A7A5-7073218EE901}" srcOrd="5" destOrd="0" presId="urn:microsoft.com/office/officeart/2005/8/layout/vProcess5"/>
    <dgm:cxn modelId="{32E6ACE5-F868-4AFF-98A5-94F515C29DDF}" type="presParOf" srcId="{B07E4B8E-D283-4F4A-B506-75AE2D06897C}" destId="{FAC6CAEC-21CB-43E4-8DB8-60BC2D9EE80D}" srcOrd="6" destOrd="0" presId="urn:microsoft.com/office/officeart/2005/8/layout/vProcess5"/>
    <dgm:cxn modelId="{40B7D8F9-9A5D-4D69-979E-A6F6B8ED8380}" type="presParOf" srcId="{B07E4B8E-D283-4F4A-B506-75AE2D06897C}" destId="{71778412-655C-4F37-AC62-E3A4814C14B1}" srcOrd="7" destOrd="0" presId="urn:microsoft.com/office/officeart/2005/8/layout/vProcess5"/>
    <dgm:cxn modelId="{C32787DB-9D9F-4E2A-90A7-B5AA04F4A885}" type="presParOf" srcId="{B07E4B8E-D283-4F4A-B506-75AE2D06897C}" destId="{B2F3987E-FAD2-4208-9CFD-251DF86F1B5B}" srcOrd="8" destOrd="0" presId="urn:microsoft.com/office/officeart/2005/8/layout/vProcess5"/>
    <dgm:cxn modelId="{B5AF5309-8549-47B6-821A-3630788EC73E}" type="presParOf" srcId="{B07E4B8E-D283-4F4A-B506-75AE2D06897C}" destId="{32F86749-6E72-4DA3-A859-B1A754F1950F}" srcOrd="9" destOrd="0" presId="urn:microsoft.com/office/officeart/2005/8/layout/vProcess5"/>
    <dgm:cxn modelId="{794D79E2-B75B-4062-9BA4-BEFFD27486A6}" type="presParOf" srcId="{B07E4B8E-D283-4F4A-B506-75AE2D06897C}" destId="{54411429-C65A-4E3F-851B-D6C1AC8E32EC}" srcOrd="10" destOrd="0" presId="urn:microsoft.com/office/officeart/2005/8/layout/vProcess5"/>
    <dgm:cxn modelId="{CB24B6E0-BBEF-49DA-A630-0EDBF3D26E21}" type="presParOf" srcId="{B07E4B8E-D283-4F4A-B506-75AE2D06897C}" destId="{73BA671D-2024-486D-BEA6-86C7C86A43E4}" srcOrd="11" destOrd="0" presId="urn:microsoft.com/office/officeart/2005/8/layout/vProcess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4793A6B-6282-42AB-9A85-58EFAF361868}" type="doc">
      <dgm:prSet loTypeId="urn:microsoft.com/office/officeart/2005/8/layout/process5" loCatId="process" qsTypeId="urn:microsoft.com/office/officeart/2005/8/quickstyle/simple3" qsCatId="simple" csTypeId="urn:microsoft.com/office/officeart/2005/8/colors/accent1_2" csCatId="accent1" phldr="1"/>
      <dgm:spPr/>
      <dgm:t>
        <a:bodyPr/>
        <a:lstStyle/>
        <a:p>
          <a:endParaRPr lang="ru-RU"/>
        </a:p>
      </dgm:t>
    </dgm:pt>
    <dgm:pt modelId="{52564FA5-FD5F-44B6-82D6-863CBD682644}">
      <dgm:prSet phldrT="[Text]" custT="1"/>
      <dgm:spPr/>
      <dgm:t>
        <a:bodyPr/>
        <a:lstStyle/>
        <a:p>
          <a:r>
            <a:rPr lang="ru-RU" sz="1000">
              <a:latin typeface="Times New Roman" panose="02020603050405020304" pitchFamily="18" charset="0"/>
              <a:cs typeface="Times New Roman" panose="02020603050405020304" pitchFamily="18" charset="0"/>
            </a:rPr>
            <a:t>Гос.программы </a:t>
          </a:r>
          <a:r>
            <a:rPr lang="en-US" sz="1000">
              <a:latin typeface="Times New Roman" panose="02020603050405020304" pitchFamily="18" charset="0"/>
              <a:cs typeface="Times New Roman" panose="02020603050405020304" pitchFamily="18" charset="0"/>
            </a:rPr>
            <a:t>Digital Inclusion Strategy, Broadband Delivery UK</a:t>
          </a:r>
          <a:endParaRPr lang="ru-RU" sz="1000">
            <a:latin typeface="Times New Roman" panose="02020603050405020304" pitchFamily="18" charset="0"/>
            <a:cs typeface="Times New Roman" panose="02020603050405020304" pitchFamily="18" charset="0"/>
          </a:endParaRPr>
        </a:p>
      </dgm:t>
    </dgm:pt>
    <dgm:pt modelId="{EFA5394E-A037-43F5-8B6C-D864A0D0D01A}" type="parTrans" cxnId="{C063B12C-2BC8-46AA-8D1F-6C8D5293AEDB}">
      <dgm:prSet/>
      <dgm:spPr/>
      <dgm:t>
        <a:bodyPr/>
        <a:lstStyle/>
        <a:p>
          <a:endParaRPr lang="ru-RU" sz="1000">
            <a:latin typeface="Times New Roman" panose="02020603050405020304" pitchFamily="18" charset="0"/>
            <a:cs typeface="Times New Roman" panose="02020603050405020304" pitchFamily="18" charset="0"/>
          </a:endParaRPr>
        </a:p>
      </dgm:t>
    </dgm:pt>
    <dgm:pt modelId="{4AE7C4DA-2E18-4E7A-85AE-C5CDEADD7527}" type="sibTrans" cxnId="{C063B12C-2BC8-46AA-8D1F-6C8D5293AEDB}">
      <dgm:prSet custT="1"/>
      <dgm:spPr/>
      <dgm:t>
        <a:bodyPr/>
        <a:lstStyle/>
        <a:p>
          <a:endParaRPr lang="ru-RU" sz="1000">
            <a:latin typeface="Times New Roman" panose="02020603050405020304" pitchFamily="18" charset="0"/>
            <a:cs typeface="Times New Roman" panose="02020603050405020304" pitchFamily="18" charset="0"/>
          </a:endParaRPr>
        </a:p>
      </dgm:t>
    </dgm:pt>
    <dgm:pt modelId="{E36F1515-2702-4429-8644-77FD9B9CF8D1}">
      <dgm:prSet phldrT="[Text]" custT="1"/>
      <dgm:spPr/>
      <dgm:t>
        <a:bodyPr/>
        <a:lstStyle/>
        <a:p>
          <a:r>
            <a:rPr lang="ru-RU" sz="1000">
              <a:latin typeface="Times New Roman" panose="02020603050405020304" pitchFamily="18" charset="0"/>
              <a:cs typeface="Times New Roman" panose="02020603050405020304" pitchFamily="18" charset="0"/>
            </a:rPr>
            <a:t>Расширение доступа к интернету и инфраструктуре</a:t>
          </a:r>
        </a:p>
      </dgm:t>
    </dgm:pt>
    <dgm:pt modelId="{485D5002-29B6-4C4E-B7AE-F29A67B969D0}" type="parTrans" cxnId="{0278076B-D252-4BB5-8E75-640516119766}">
      <dgm:prSet/>
      <dgm:spPr/>
      <dgm:t>
        <a:bodyPr/>
        <a:lstStyle/>
        <a:p>
          <a:endParaRPr lang="ru-RU" sz="1000">
            <a:latin typeface="Times New Roman" panose="02020603050405020304" pitchFamily="18" charset="0"/>
            <a:cs typeface="Times New Roman" panose="02020603050405020304" pitchFamily="18" charset="0"/>
          </a:endParaRPr>
        </a:p>
      </dgm:t>
    </dgm:pt>
    <dgm:pt modelId="{2271CFE8-5E9E-4CB9-9196-90297B569981}" type="sibTrans" cxnId="{0278076B-D252-4BB5-8E75-640516119766}">
      <dgm:prSet custT="1"/>
      <dgm:spPr/>
      <dgm:t>
        <a:bodyPr/>
        <a:lstStyle/>
        <a:p>
          <a:endParaRPr lang="ru-RU" sz="1000">
            <a:latin typeface="Times New Roman" panose="02020603050405020304" pitchFamily="18" charset="0"/>
            <a:cs typeface="Times New Roman" panose="02020603050405020304" pitchFamily="18" charset="0"/>
          </a:endParaRPr>
        </a:p>
      </dgm:t>
    </dgm:pt>
    <dgm:pt modelId="{E0D1416B-35EF-44E4-9FFD-E993573A94BD}">
      <dgm:prSet phldrT="[Text]" custT="1"/>
      <dgm:spPr/>
      <dgm:t>
        <a:bodyPr/>
        <a:lstStyle/>
        <a:p>
          <a:r>
            <a:rPr lang="ru-RU" sz="1000">
              <a:latin typeface="Times New Roman" panose="02020603050405020304" pitchFamily="18" charset="0"/>
              <a:cs typeface="Times New Roman" panose="02020603050405020304" pitchFamily="18" charset="0"/>
            </a:rPr>
            <a:t>Повышение цифровых навыков (обучение, курсы)</a:t>
          </a:r>
        </a:p>
      </dgm:t>
    </dgm:pt>
    <dgm:pt modelId="{260A0F46-E4E1-47B6-98CE-F8CE429A055A}" type="parTrans" cxnId="{27740ADC-2CC6-47C7-8A4E-24018DF9866E}">
      <dgm:prSet/>
      <dgm:spPr/>
      <dgm:t>
        <a:bodyPr/>
        <a:lstStyle/>
        <a:p>
          <a:endParaRPr lang="ru-RU" sz="1000">
            <a:latin typeface="Times New Roman" panose="02020603050405020304" pitchFamily="18" charset="0"/>
            <a:cs typeface="Times New Roman" panose="02020603050405020304" pitchFamily="18" charset="0"/>
          </a:endParaRPr>
        </a:p>
      </dgm:t>
    </dgm:pt>
    <dgm:pt modelId="{76B27A9F-A129-4BE0-B4DE-4C0EF0CA52B2}" type="sibTrans" cxnId="{27740ADC-2CC6-47C7-8A4E-24018DF9866E}">
      <dgm:prSet custT="1"/>
      <dgm:spPr/>
      <dgm:t>
        <a:bodyPr/>
        <a:lstStyle/>
        <a:p>
          <a:endParaRPr lang="ru-RU" sz="1000">
            <a:latin typeface="Times New Roman" panose="02020603050405020304" pitchFamily="18" charset="0"/>
            <a:cs typeface="Times New Roman" panose="02020603050405020304" pitchFamily="18" charset="0"/>
          </a:endParaRPr>
        </a:p>
      </dgm:t>
    </dgm:pt>
    <dgm:pt modelId="{5949BE85-5CCA-4FFB-96CF-0597C5ABB7B4}">
      <dgm:prSet phldrT="[Text]" custT="1"/>
      <dgm:spPr/>
      <dgm:t>
        <a:bodyPr/>
        <a:lstStyle/>
        <a:p>
          <a:r>
            <a:rPr lang="ru-RU" sz="1000">
              <a:latin typeface="Times New Roman" panose="02020603050405020304" pitchFamily="18" charset="0"/>
              <a:cs typeface="Times New Roman" panose="02020603050405020304" pitchFamily="18" charset="0"/>
            </a:rPr>
            <a:t>Рост доверия к институтам, снижение цифрового разрыва</a:t>
          </a:r>
        </a:p>
      </dgm:t>
    </dgm:pt>
    <dgm:pt modelId="{80F22132-627B-477E-922F-A04D3020F27B}" type="parTrans" cxnId="{9C057475-F59C-4DF4-8F5F-C3DC9AEC35D5}">
      <dgm:prSet/>
      <dgm:spPr/>
      <dgm:t>
        <a:bodyPr/>
        <a:lstStyle/>
        <a:p>
          <a:endParaRPr lang="ru-RU" sz="1000">
            <a:latin typeface="Times New Roman" panose="02020603050405020304" pitchFamily="18" charset="0"/>
            <a:cs typeface="Times New Roman" panose="02020603050405020304" pitchFamily="18" charset="0"/>
          </a:endParaRPr>
        </a:p>
      </dgm:t>
    </dgm:pt>
    <dgm:pt modelId="{B760CC23-1B74-4C98-A589-85057E36E8FA}" type="sibTrans" cxnId="{9C057475-F59C-4DF4-8F5F-C3DC9AEC35D5}">
      <dgm:prSet custT="1"/>
      <dgm:spPr/>
      <dgm:t>
        <a:bodyPr/>
        <a:lstStyle/>
        <a:p>
          <a:endParaRPr lang="ru-RU" sz="1000">
            <a:latin typeface="Times New Roman" panose="02020603050405020304" pitchFamily="18" charset="0"/>
            <a:cs typeface="Times New Roman" panose="02020603050405020304" pitchFamily="18" charset="0"/>
          </a:endParaRPr>
        </a:p>
      </dgm:t>
    </dgm:pt>
    <dgm:pt modelId="{B547FFA0-C40B-45B3-B5CB-CD58D3CCA8E6}">
      <dgm:prSet phldrT="[Text]" custT="1"/>
      <dgm:spPr/>
      <dgm:t>
        <a:bodyPr/>
        <a:lstStyle/>
        <a:p>
          <a:r>
            <a:rPr lang="ru-RU" sz="1000">
              <a:latin typeface="Times New Roman" panose="02020603050405020304" pitchFamily="18" charset="0"/>
              <a:cs typeface="Times New Roman" panose="02020603050405020304" pitchFamily="18" charset="0"/>
            </a:rPr>
            <a:t>Инклюзивность госуслуг онлайн (</a:t>
          </a:r>
          <a:r>
            <a:rPr lang="en-US" sz="1000">
              <a:latin typeface="Times New Roman" panose="02020603050405020304" pitchFamily="18" charset="0"/>
              <a:cs typeface="Times New Roman" panose="02020603050405020304" pitchFamily="18" charset="0"/>
            </a:rPr>
            <a:t>GOV.UK)</a:t>
          </a:r>
          <a:endParaRPr lang="ru-RU" sz="1000">
            <a:latin typeface="Times New Roman" panose="02020603050405020304" pitchFamily="18" charset="0"/>
            <a:cs typeface="Times New Roman" panose="02020603050405020304" pitchFamily="18" charset="0"/>
          </a:endParaRPr>
        </a:p>
      </dgm:t>
    </dgm:pt>
    <dgm:pt modelId="{9A3A1427-AD02-4566-863F-B76F784B3846}" type="parTrans" cxnId="{2C5FE597-27B3-4323-ABCA-64C0B1B2BE65}">
      <dgm:prSet/>
      <dgm:spPr/>
      <dgm:t>
        <a:bodyPr/>
        <a:lstStyle/>
        <a:p>
          <a:endParaRPr lang="ru-RU" sz="1000">
            <a:latin typeface="Times New Roman" panose="02020603050405020304" pitchFamily="18" charset="0"/>
            <a:cs typeface="Times New Roman" panose="02020603050405020304" pitchFamily="18" charset="0"/>
          </a:endParaRPr>
        </a:p>
      </dgm:t>
    </dgm:pt>
    <dgm:pt modelId="{9424904F-1FCE-4C2D-8D87-37392B9CB943}" type="sibTrans" cxnId="{2C5FE597-27B3-4323-ABCA-64C0B1B2BE65}">
      <dgm:prSet/>
      <dgm:spPr/>
      <dgm:t>
        <a:bodyPr/>
        <a:lstStyle/>
        <a:p>
          <a:endParaRPr lang="ru-RU" sz="1000">
            <a:latin typeface="Times New Roman" panose="02020603050405020304" pitchFamily="18" charset="0"/>
            <a:cs typeface="Times New Roman" panose="02020603050405020304" pitchFamily="18" charset="0"/>
          </a:endParaRPr>
        </a:p>
      </dgm:t>
    </dgm:pt>
    <dgm:pt modelId="{EA41CC69-9116-43EB-AFF7-18410E92E3C0}" type="pres">
      <dgm:prSet presAssocID="{A4793A6B-6282-42AB-9A85-58EFAF361868}" presName="diagram" presStyleCnt="0">
        <dgm:presLayoutVars>
          <dgm:dir/>
          <dgm:resizeHandles val="exact"/>
        </dgm:presLayoutVars>
      </dgm:prSet>
      <dgm:spPr/>
    </dgm:pt>
    <dgm:pt modelId="{75A3A44A-FE0C-479F-B259-32BCD9499C63}" type="pres">
      <dgm:prSet presAssocID="{52564FA5-FD5F-44B6-82D6-863CBD682644}" presName="node" presStyleLbl="node1" presStyleIdx="0" presStyleCnt="5">
        <dgm:presLayoutVars>
          <dgm:bulletEnabled val="1"/>
        </dgm:presLayoutVars>
      </dgm:prSet>
      <dgm:spPr/>
    </dgm:pt>
    <dgm:pt modelId="{D51195B5-AA5F-4A38-B518-4EB4B54842E1}" type="pres">
      <dgm:prSet presAssocID="{4AE7C4DA-2E18-4E7A-85AE-C5CDEADD7527}" presName="sibTrans" presStyleLbl="sibTrans2D1" presStyleIdx="0" presStyleCnt="4"/>
      <dgm:spPr/>
    </dgm:pt>
    <dgm:pt modelId="{A0419C41-C0D0-42C8-9BFF-B49EB2FE8614}" type="pres">
      <dgm:prSet presAssocID="{4AE7C4DA-2E18-4E7A-85AE-C5CDEADD7527}" presName="connectorText" presStyleLbl="sibTrans2D1" presStyleIdx="0" presStyleCnt="4"/>
      <dgm:spPr/>
    </dgm:pt>
    <dgm:pt modelId="{D7D2E6DF-59D6-4713-B2EF-EDE11DC6CF6A}" type="pres">
      <dgm:prSet presAssocID="{E36F1515-2702-4429-8644-77FD9B9CF8D1}" presName="node" presStyleLbl="node1" presStyleIdx="1" presStyleCnt="5">
        <dgm:presLayoutVars>
          <dgm:bulletEnabled val="1"/>
        </dgm:presLayoutVars>
      </dgm:prSet>
      <dgm:spPr/>
    </dgm:pt>
    <dgm:pt modelId="{424E47B8-DC65-4B58-AA11-D250E399650C}" type="pres">
      <dgm:prSet presAssocID="{2271CFE8-5E9E-4CB9-9196-90297B569981}" presName="sibTrans" presStyleLbl="sibTrans2D1" presStyleIdx="1" presStyleCnt="4"/>
      <dgm:spPr/>
    </dgm:pt>
    <dgm:pt modelId="{7DFC8483-1D0F-4589-AF79-C44F77277C50}" type="pres">
      <dgm:prSet presAssocID="{2271CFE8-5E9E-4CB9-9196-90297B569981}" presName="connectorText" presStyleLbl="sibTrans2D1" presStyleIdx="1" presStyleCnt="4"/>
      <dgm:spPr/>
    </dgm:pt>
    <dgm:pt modelId="{3CB715B4-EBEC-48C4-8B20-5F381AD8F847}" type="pres">
      <dgm:prSet presAssocID="{E0D1416B-35EF-44E4-9FFD-E993573A94BD}" presName="node" presStyleLbl="node1" presStyleIdx="2" presStyleCnt="5">
        <dgm:presLayoutVars>
          <dgm:bulletEnabled val="1"/>
        </dgm:presLayoutVars>
      </dgm:prSet>
      <dgm:spPr/>
    </dgm:pt>
    <dgm:pt modelId="{2C8017B0-9128-4C81-B134-0DE5DB35960F}" type="pres">
      <dgm:prSet presAssocID="{76B27A9F-A129-4BE0-B4DE-4C0EF0CA52B2}" presName="sibTrans" presStyleLbl="sibTrans2D1" presStyleIdx="2" presStyleCnt="4" custFlipHor="1" custScaleX="104171" custLinFactX="-395272" custLinFactNeighborX="-400000" custLinFactNeighborY="8527"/>
      <dgm:spPr/>
    </dgm:pt>
    <dgm:pt modelId="{76F2B7A2-76D1-43CB-87C8-F39C6290A0C0}" type="pres">
      <dgm:prSet presAssocID="{76B27A9F-A129-4BE0-B4DE-4C0EF0CA52B2}" presName="connectorText" presStyleLbl="sibTrans2D1" presStyleIdx="2" presStyleCnt="4"/>
      <dgm:spPr/>
    </dgm:pt>
    <dgm:pt modelId="{6A357903-8027-4629-81AE-2B82B4AE66D6}" type="pres">
      <dgm:prSet presAssocID="{5949BE85-5CCA-4FFB-96CF-0597C5ABB7B4}" presName="node" presStyleLbl="node1" presStyleIdx="3" presStyleCnt="5" custLinFactNeighborX="-77720" custLinFactNeighborY="-2644">
        <dgm:presLayoutVars>
          <dgm:bulletEnabled val="1"/>
        </dgm:presLayoutVars>
      </dgm:prSet>
      <dgm:spPr/>
    </dgm:pt>
    <dgm:pt modelId="{22F867B9-A57B-4302-8196-3304DB885B7B}" type="pres">
      <dgm:prSet presAssocID="{B760CC23-1B74-4C98-A589-85057E36E8FA}" presName="sibTrans" presStyleLbl="sibTrans2D1" presStyleIdx="3" presStyleCnt="4" custAng="14331422" custScaleX="107130" custLinFactX="73754" custLinFactY="-98266" custLinFactNeighborX="100000" custLinFactNeighborY="-100000"/>
      <dgm:spPr/>
    </dgm:pt>
    <dgm:pt modelId="{4756ED36-C4D6-4A84-9E37-975BDE90650B}" type="pres">
      <dgm:prSet presAssocID="{B760CC23-1B74-4C98-A589-85057E36E8FA}" presName="connectorText" presStyleLbl="sibTrans2D1" presStyleIdx="3" presStyleCnt="4"/>
      <dgm:spPr/>
    </dgm:pt>
    <dgm:pt modelId="{FA65D773-AA1B-4747-90FD-D0F1C8963922}" type="pres">
      <dgm:prSet presAssocID="{B547FFA0-C40B-45B3-B5CB-CD58D3CCA8E6}" presName="node" presStyleLbl="node1" presStyleIdx="4" presStyleCnt="5" custLinFactNeighborX="-87765" custLinFactNeighborY="-881">
        <dgm:presLayoutVars>
          <dgm:bulletEnabled val="1"/>
        </dgm:presLayoutVars>
      </dgm:prSet>
      <dgm:spPr/>
    </dgm:pt>
  </dgm:ptLst>
  <dgm:cxnLst>
    <dgm:cxn modelId="{E9620122-C8A0-4D95-86FB-AABFCCD29FE2}" type="presOf" srcId="{4AE7C4DA-2E18-4E7A-85AE-C5CDEADD7527}" destId="{D51195B5-AA5F-4A38-B518-4EB4B54842E1}" srcOrd="0" destOrd="0" presId="urn:microsoft.com/office/officeart/2005/8/layout/process5"/>
    <dgm:cxn modelId="{79B1CA2B-E7C1-4E56-AAF7-472812624BDF}" type="presOf" srcId="{2271CFE8-5E9E-4CB9-9196-90297B569981}" destId="{424E47B8-DC65-4B58-AA11-D250E399650C}" srcOrd="0" destOrd="0" presId="urn:microsoft.com/office/officeart/2005/8/layout/process5"/>
    <dgm:cxn modelId="{C063B12C-2BC8-46AA-8D1F-6C8D5293AEDB}" srcId="{A4793A6B-6282-42AB-9A85-58EFAF361868}" destId="{52564FA5-FD5F-44B6-82D6-863CBD682644}" srcOrd="0" destOrd="0" parTransId="{EFA5394E-A037-43F5-8B6C-D864A0D0D01A}" sibTransId="{4AE7C4DA-2E18-4E7A-85AE-C5CDEADD7527}"/>
    <dgm:cxn modelId="{FDDDF364-B987-4874-AE3E-97A1CDEAF487}" type="presOf" srcId="{B760CC23-1B74-4C98-A589-85057E36E8FA}" destId="{22F867B9-A57B-4302-8196-3304DB885B7B}" srcOrd="0" destOrd="0" presId="urn:microsoft.com/office/officeart/2005/8/layout/process5"/>
    <dgm:cxn modelId="{9CDF2565-3DF5-4760-9CA7-A06C8F8E322E}" type="presOf" srcId="{B547FFA0-C40B-45B3-B5CB-CD58D3CCA8E6}" destId="{FA65D773-AA1B-4747-90FD-D0F1C8963922}" srcOrd="0" destOrd="0" presId="urn:microsoft.com/office/officeart/2005/8/layout/process5"/>
    <dgm:cxn modelId="{0278076B-D252-4BB5-8E75-640516119766}" srcId="{A4793A6B-6282-42AB-9A85-58EFAF361868}" destId="{E36F1515-2702-4429-8644-77FD9B9CF8D1}" srcOrd="1" destOrd="0" parTransId="{485D5002-29B6-4C4E-B7AE-F29A67B969D0}" sibTransId="{2271CFE8-5E9E-4CB9-9196-90297B569981}"/>
    <dgm:cxn modelId="{9C057475-F59C-4DF4-8F5F-C3DC9AEC35D5}" srcId="{A4793A6B-6282-42AB-9A85-58EFAF361868}" destId="{5949BE85-5CCA-4FFB-96CF-0597C5ABB7B4}" srcOrd="3" destOrd="0" parTransId="{80F22132-627B-477E-922F-A04D3020F27B}" sibTransId="{B760CC23-1B74-4C98-A589-85057E36E8FA}"/>
    <dgm:cxn modelId="{5EE27A82-AC55-4D0B-95DC-F8DF87F82E5A}" type="presOf" srcId="{2271CFE8-5E9E-4CB9-9196-90297B569981}" destId="{7DFC8483-1D0F-4589-AF79-C44F77277C50}" srcOrd="1" destOrd="0" presId="urn:microsoft.com/office/officeart/2005/8/layout/process5"/>
    <dgm:cxn modelId="{4FE56C86-D3CA-4C4A-BDA5-8E3A846DE67C}" type="presOf" srcId="{4AE7C4DA-2E18-4E7A-85AE-C5CDEADD7527}" destId="{A0419C41-C0D0-42C8-9BFF-B49EB2FE8614}" srcOrd="1" destOrd="0" presId="urn:microsoft.com/office/officeart/2005/8/layout/process5"/>
    <dgm:cxn modelId="{2C5FE597-27B3-4323-ABCA-64C0B1B2BE65}" srcId="{A4793A6B-6282-42AB-9A85-58EFAF361868}" destId="{B547FFA0-C40B-45B3-B5CB-CD58D3CCA8E6}" srcOrd="4" destOrd="0" parTransId="{9A3A1427-AD02-4566-863F-B76F784B3846}" sibTransId="{9424904F-1FCE-4C2D-8D87-37392B9CB943}"/>
    <dgm:cxn modelId="{372C2CA8-1BE2-4CE4-BE02-363E0D4FD6F4}" type="presOf" srcId="{5949BE85-5CCA-4FFB-96CF-0597C5ABB7B4}" destId="{6A357903-8027-4629-81AE-2B82B4AE66D6}" srcOrd="0" destOrd="0" presId="urn:microsoft.com/office/officeart/2005/8/layout/process5"/>
    <dgm:cxn modelId="{47BE6CA8-502C-4AA7-821C-1801BC6C19F5}" type="presOf" srcId="{52564FA5-FD5F-44B6-82D6-863CBD682644}" destId="{75A3A44A-FE0C-479F-B259-32BCD9499C63}" srcOrd="0" destOrd="0" presId="urn:microsoft.com/office/officeart/2005/8/layout/process5"/>
    <dgm:cxn modelId="{4CBB92B1-00FD-4CF8-9EFF-E1200116215D}" type="presOf" srcId="{76B27A9F-A129-4BE0-B4DE-4C0EF0CA52B2}" destId="{2C8017B0-9128-4C81-B134-0DE5DB35960F}" srcOrd="0" destOrd="0" presId="urn:microsoft.com/office/officeart/2005/8/layout/process5"/>
    <dgm:cxn modelId="{DE6D53B9-8B25-4086-8F59-5A0FE6EC9DF6}" type="presOf" srcId="{E36F1515-2702-4429-8644-77FD9B9CF8D1}" destId="{D7D2E6DF-59D6-4713-B2EF-EDE11DC6CF6A}" srcOrd="0" destOrd="0" presId="urn:microsoft.com/office/officeart/2005/8/layout/process5"/>
    <dgm:cxn modelId="{36280DBE-517D-474E-AD4C-2943EB37891C}" type="presOf" srcId="{B760CC23-1B74-4C98-A589-85057E36E8FA}" destId="{4756ED36-C4D6-4A84-9E37-975BDE90650B}" srcOrd="1" destOrd="0" presId="urn:microsoft.com/office/officeart/2005/8/layout/process5"/>
    <dgm:cxn modelId="{EDC4DFCC-1042-41D5-AA9A-882FC2BD250F}" type="presOf" srcId="{A4793A6B-6282-42AB-9A85-58EFAF361868}" destId="{EA41CC69-9116-43EB-AFF7-18410E92E3C0}" srcOrd="0" destOrd="0" presId="urn:microsoft.com/office/officeart/2005/8/layout/process5"/>
    <dgm:cxn modelId="{FF734BD1-2906-469F-A964-3B1BBE78A0A2}" type="presOf" srcId="{76B27A9F-A129-4BE0-B4DE-4C0EF0CA52B2}" destId="{76F2B7A2-76D1-43CB-87C8-F39C6290A0C0}" srcOrd="1" destOrd="0" presId="urn:microsoft.com/office/officeart/2005/8/layout/process5"/>
    <dgm:cxn modelId="{27740ADC-2CC6-47C7-8A4E-24018DF9866E}" srcId="{A4793A6B-6282-42AB-9A85-58EFAF361868}" destId="{E0D1416B-35EF-44E4-9FFD-E993573A94BD}" srcOrd="2" destOrd="0" parTransId="{260A0F46-E4E1-47B6-98CE-F8CE429A055A}" sibTransId="{76B27A9F-A129-4BE0-B4DE-4C0EF0CA52B2}"/>
    <dgm:cxn modelId="{BB8710ED-62A9-4359-8E20-C133E4CF7E32}" type="presOf" srcId="{E0D1416B-35EF-44E4-9FFD-E993573A94BD}" destId="{3CB715B4-EBEC-48C4-8B20-5F381AD8F847}" srcOrd="0" destOrd="0" presId="urn:microsoft.com/office/officeart/2005/8/layout/process5"/>
    <dgm:cxn modelId="{00C6376F-071C-4AA2-BAD3-D380D41BC985}" type="presParOf" srcId="{EA41CC69-9116-43EB-AFF7-18410E92E3C0}" destId="{75A3A44A-FE0C-479F-B259-32BCD9499C63}" srcOrd="0" destOrd="0" presId="urn:microsoft.com/office/officeart/2005/8/layout/process5"/>
    <dgm:cxn modelId="{31B429A3-FDFB-427A-AAEE-22C5567D1E01}" type="presParOf" srcId="{EA41CC69-9116-43EB-AFF7-18410E92E3C0}" destId="{D51195B5-AA5F-4A38-B518-4EB4B54842E1}" srcOrd="1" destOrd="0" presId="urn:microsoft.com/office/officeart/2005/8/layout/process5"/>
    <dgm:cxn modelId="{DA08AC72-0607-4068-94B1-FD1692C79BCE}" type="presParOf" srcId="{D51195B5-AA5F-4A38-B518-4EB4B54842E1}" destId="{A0419C41-C0D0-42C8-9BFF-B49EB2FE8614}" srcOrd="0" destOrd="0" presId="urn:microsoft.com/office/officeart/2005/8/layout/process5"/>
    <dgm:cxn modelId="{AB3538F2-63D5-4754-9CC2-85C98CC388AD}" type="presParOf" srcId="{EA41CC69-9116-43EB-AFF7-18410E92E3C0}" destId="{D7D2E6DF-59D6-4713-B2EF-EDE11DC6CF6A}" srcOrd="2" destOrd="0" presId="urn:microsoft.com/office/officeart/2005/8/layout/process5"/>
    <dgm:cxn modelId="{991EF2CC-3AAF-4274-B831-8DF9655F31A1}" type="presParOf" srcId="{EA41CC69-9116-43EB-AFF7-18410E92E3C0}" destId="{424E47B8-DC65-4B58-AA11-D250E399650C}" srcOrd="3" destOrd="0" presId="urn:microsoft.com/office/officeart/2005/8/layout/process5"/>
    <dgm:cxn modelId="{F607D74F-B4C5-4461-B961-F34A42DCBD16}" type="presParOf" srcId="{424E47B8-DC65-4B58-AA11-D250E399650C}" destId="{7DFC8483-1D0F-4589-AF79-C44F77277C50}" srcOrd="0" destOrd="0" presId="urn:microsoft.com/office/officeart/2005/8/layout/process5"/>
    <dgm:cxn modelId="{28F005AA-8333-4383-ACF4-492FC2F67E9B}" type="presParOf" srcId="{EA41CC69-9116-43EB-AFF7-18410E92E3C0}" destId="{3CB715B4-EBEC-48C4-8B20-5F381AD8F847}" srcOrd="4" destOrd="0" presId="urn:microsoft.com/office/officeart/2005/8/layout/process5"/>
    <dgm:cxn modelId="{EB49C48B-DE37-45ED-83D9-2A2045B0EBB4}" type="presParOf" srcId="{EA41CC69-9116-43EB-AFF7-18410E92E3C0}" destId="{2C8017B0-9128-4C81-B134-0DE5DB35960F}" srcOrd="5" destOrd="0" presId="urn:microsoft.com/office/officeart/2005/8/layout/process5"/>
    <dgm:cxn modelId="{C39013D1-299C-43C0-9136-4EE2ED228B12}" type="presParOf" srcId="{2C8017B0-9128-4C81-B134-0DE5DB35960F}" destId="{76F2B7A2-76D1-43CB-87C8-F39C6290A0C0}" srcOrd="0" destOrd="0" presId="urn:microsoft.com/office/officeart/2005/8/layout/process5"/>
    <dgm:cxn modelId="{5A9CE7B0-FEE2-4290-A942-2D925EBE46C3}" type="presParOf" srcId="{EA41CC69-9116-43EB-AFF7-18410E92E3C0}" destId="{6A357903-8027-4629-81AE-2B82B4AE66D6}" srcOrd="6" destOrd="0" presId="urn:microsoft.com/office/officeart/2005/8/layout/process5"/>
    <dgm:cxn modelId="{7D811C9F-58F1-45E8-B0D5-937CD69CCB35}" type="presParOf" srcId="{EA41CC69-9116-43EB-AFF7-18410E92E3C0}" destId="{22F867B9-A57B-4302-8196-3304DB885B7B}" srcOrd="7" destOrd="0" presId="urn:microsoft.com/office/officeart/2005/8/layout/process5"/>
    <dgm:cxn modelId="{F8ABF668-A3D4-4565-AF88-1C4C12FAD987}" type="presParOf" srcId="{22F867B9-A57B-4302-8196-3304DB885B7B}" destId="{4756ED36-C4D6-4A84-9E37-975BDE90650B}" srcOrd="0" destOrd="0" presId="urn:microsoft.com/office/officeart/2005/8/layout/process5"/>
    <dgm:cxn modelId="{CB479F41-6DE4-426F-9027-A7032C62AD4A}" type="presParOf" srcId="{EA41CC69-9116-43EB-AFF7-18410E92E3C0}" destId="{FA65D773-AA1B-4747-90FD-D0F1C8963922}" srcOrd="8" destOrd="0" presId="urn:microsoft.com/office/officeart/2005/8/layout/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3C72B9E-1596-48F5-A33B-0C6243779B29}" type="doc">
      <dgm:prSet loTypeId="urn:microsoft.com/office/officeart/2005/8/layout/orgChart1" loCatId="hierarchy" qsTypeId="urn:microsoft.com/office/officeart/2005/8/quickstyle/simple3" qsCatId="simple" csTypeId="urn:microsoft.com/office/officeart/2005/8/colors/colorful3" csCatId="colorful" phldr="1"/>
      <dgm:spPr/>
      <dgm:t>
        <a:bodyPr/>
        <a:lstStyle/>
        <a:p>
          <a:endParaRPr lang="ru-RU"/>
        </a:p>
      </dgm:t>
    </dgm:pt>
    <dgm:pt modelId="{493DEB97-84C0-4CD1-87D7-F3E57C9A29A4}">
      <dgm:prSet phldrT="[Text]"/>
      <dgm:spPr/>
      <dgm:t>
        <a:bodyPr/>
        <a:lstStyle/>
        <a:p>
          <a:r>
            <a:rPr lang="ru-RU">
              <a:latin typeface="Times New Roman" panose="02020603050405020304" pitchFamily="18" charset="0"/>
              <a:cs typeface="Times New Roman" panose="02020603050405020304" pitchFamily="18" charset="0"/>
            </a:rPr>
            <a:t>Институциональная среда</a:t>
          </a:r>
        </a:p>
      </dgm:t>
    </dgm:pt>
    <dgm:pt modelId="{547418F3-2F84-4A14-95C1-8A304114C2B9}" type="parTrans" cxnId="{27EABC4D-D9F2-4BBF-8DFD-DE06A378555D}">
      <dgm:prSet/>
      <dgm:spPr/>
      <dgm:t>
        <a:bodyPr/>
        <a:lstStyle/>
        <a:p>
          <a:endParaRPr lang="ru-RU">
            <a:latin typeface="Times New Roman" panose="02020603050405020304" pitchFamily="18" charset="0"/>
            <a:cs typeface="Times New Roman" panose="02020603050405020304" pitchFamily="18" charset="0"/>
          </a:endParaRPr>
        </a:p>
      </dgm:t>
    </dgm:pt>
    <dgm:pt modelId="{2A23EC95-7DEA-4E1B-91A2-111D145CC70D}" type="sibTrans" cxnId="{27EABC4D-D9F2-4BBF-8DFD-DE06A378555D}">
      <dgm:prSet/>
      <dgm:spPr/>
      <dgm:t>
        <a:bodyPr/>
        <a:lstStyle/>
        <a:p>
          <a:endParaRPr lang="ru-RU">
            <a:latin typeface="Times New Roman" panose="02020603050405020304" pitchFamily="18" charset="0"/>
            <a:cs typeface="Times New Roman" panose="02020603050405020304" pitchFamily="18" charset="0"/>
          </a:endParaRPr>
        </a:p>
      </dgm:t>
    </dgm:pt>
    <dgm:pt modelId="{4FA11A76-A185-4819-837F-0361C9F5A0DB}">
      <dgm:prSet phldrT="[Text]"/>
      <dgm:spPr/>
      <dgm:t>
        <a:bodyPr/>
        <a:lstStyle/>
        <a:p>
          <a:r>
            <a:rPr lang="ru-RU">
              <a:latin typeface="Times New Roman" panose="02020603050405020304" pitchFamily="18" charset="0"/>
              <a:cs typeface="Times New Roman" panose="02020603050405020304" pitchFamily="18" charset="0"/>
            </a:rPr>
            <a:t>Институциональные изменения</a:t>
          </a:r>
        </a:p>
      </dgm:t>
    </dgm:pt>
    <dgm:pt modelId="{1C5FEFAE-5600-4C06-BAA5-C143B30891B1}" type="parTrans" cxnId="{8C348892-5F63-4C29-9933-C77ADC2026C7}">
      <dgm:prSet/>
      <dgm:spPr/>
      <dgm:t>
        <a:bodyPr/>
        <a:lstStyle/>
        <a:p>
          <a:endParaRPr lang="ru-RU">
            <a:latin typeface="Times New Roman" panose="02020603050405020304" pitchFamily="18" charset="0"/>
            <a:cs typeface="Times New Roman" panose="02020603050405020304" pitchFamily="18" charset="0"/>
          </a:endParaRPr>
        </a:p>
      </dgm:t>
    </dgm:pt>
    <dgm:pt modelId="{160BCA9D-70AC-4783-8E8E-62520540ABAA}" type="sibTrans" cxnId="{8C348892-5F63-4C29-9933-C77ADC2026C7}">
      <dgm:prSet/>
      <dgm:spPr/>
      <dgm:t>
        <a:bodyPr/>
        <a:lstStyle/>
        <a:p>
          <a:endParaRPr lang="ru-RU">
            <a:latin typeface="Times New Roman" panose="02020603050405020304" pitchFamily="18" charset="0"/>
            <a:cs typeface="Times New Roman" panose="02020603050405020304" pitchFamily="18" charset="0"/>
          </a:endParaRPr>
        </a:p>
      </dgm:t>
    </dgm:pt>
    <dgm:pt modelId="{A405E356-E843-46F4-B356-8349E3FB3616}">
      <dgm:prSet phldrT="[Text]"/>
      <dgm:spPr/>
      <dgm:t>
        <a:bodyPr/>
        <a:lstStyle/>
        <a:p>
          <a:r>
            <a:rPr lang="ru-RU">
              <a:latin typeface="Times New Roman" panose="02020603050405020304" pitchFamily="18" charset="0"/>
              <a:cs typeface="Times New Roman" panose="02020603050405020304" pitchFamily="18" charset="0"/>
            </a:rPr>
            <a:t>Дискретные изменения</a:t>
          </a:r>
        </a:p>
      </dgm:t>
    </dgm:pt>
    <dgm:pt modelId="{465F85DE-39F3-4AE2-82C8-C38468A24430}" type="parTrans" cxnId="{07B88FE3-8AA2-46C7-B4AB-91400F6A56A7}">
      <dgm:prSet/>
      <dgm:spPr/>
      <dgm:t>
        <a:bodyPr/>
        <a:lstStyle/>
        <a:p>
          <a:endParaRPr lang="ru-RU">
            <a:latin typeface="Times New Roman" panose="02020603050405020304" pitchFamily="18" charset="0"/>
            <a:cs typeface="Times New Roman" panose="02020603050405020304" pitchFamily="18" charset="0"/>
          </a:endParaRPr>
        </a:p>
      </dgm:t>
    </dgm:pt>
    <dgm:pt modelId="{592DE1CF-40AD-447D-85AF-8A8112192007}" type="sibTrans" cxnId="{07B88FE3-8AA2-46C7-B4AB-91400F6A56A7}">
      <dgm:prSet/>
      <dgm:spPr/>
      <dgm:t>
        <a:bodyPr/>
        <a:lstStyle/>
        <a:p>
          <a:endParaRPr lang="ru-RU">
            <a:latin typeface="Times New Roman" panose="02020603050405020304" pitchFamily="18" charset="0"/>
            <a:cs typeface="Times New Roman" panose="02020603050405020304" pitchFamily="18" charset="0"/>
          </a:endParaRPr>
        </a:p>
      </dgm:t>
    </dgm:pt>
    <dgm:pt modelId="{3E3ED3B1-5E38-4577-A7D2-B90C00E4BFAB}">
      <dgm:prSet phldrT="[Text]"/>
      <dgm:spPr/>
      <dgm:t>
        <a:bodyPr/>
        <a:lstStyle/>
        <a:p>
          <a:r>
            <a:rPr lang="ru-RU">
              <a:latin typeface="Times New Roman" panose="02020603050405020304" pitchFamily="18" charset="0"/>
              <a:cs typeface="Times New Roman" panose="02020603050405020304" pitchFamily="18" charset="0"/>
            </a:rPr>
            <a:t>Инкрементные изменения</a:t>
          </a:r>
        </a:p>
      </dgm:t>
    </dgm:pt>
    <dgm:pt modelId="{7F9FA6AE-5A7A-467C-A123-064FCFFB88D1}" type="parTrans" cxnId="{F2EAA5EC-FAF8-4B56-89B0-A3259D5EF4D4}">
      <dgm:prSet/>
      <dgm:spPr/>
      <dgm:t>
        <a:bodyPr/>
        <a:lstStyle/>
        <a:p>
          <a:endParaRPr lang="ru-RU">
            <a:latin typeface="Times New Roman" panose="02020603050405020304" pitchFamily="18" charset="0"/>
            <a:cs typeface="Times New Roman" panose="02020603050405020304" pitchFamily="18" charset="0"/>
          </a:endParaRPr>
        </a:p>
      </dgm:t>
    </dgm:pt>
    <dgm:pt modelId="{C36F03DC-FCA1-4B96-8D76-BFDFC39CB36E}" type="sibTrans" cxnId="{F2EAA5EC-FAF8-4B56-89B0-A3259D5EF4D4}">
      <dgm:prSet/>
      <dgm:spPr/>
      <dgm:t>
        <a:bodyPr/>
        <a:lstStyle/>
        <a:p>
          <a:endParaRPr lang="ru-RU">
            <a:latin typeface="Times New Roman" panose="02020603050405020304" pitchFamily="18" charset="0"/>
            <a:cs typeface="Times New Roman" panose="02020603050405020304" pitchFamily="18" charset="0"/>
          </a:endParaRPr>
        </a:p>
      </dgm:t>
    </dgm:pt>
    <dgm:pt modelId="{97B3582B-02BF-45A6-9B71-AAE0AE936AF0}">
      <dgm:prSet phldrT="[Text]"/>
      <dgm:spPr/>
      <dgm:t>
        <a:bodyPr/>
        <a:lstStyle/>
        <a:p>
          <a:r>
            <a:rPr lang="ru-RU">
              <a:latin typeface="Times New Roman" panose="02020603050405020304" pitchFamily="18" charset="0"/>
              <a:cs typeface="Times New Roman" panose="02020603050405020304" pitchFamily="18" charset="0"/>
            </a:rPr>
            <a:t>Совокупность формальных институтов</a:t>
          </a:r>
        </a:p>
      </dgm:t>
    </dgm:pt>
    <dgm:pt modelId="{793F97FB-EAF4-4588-9F12-9EA3945B7009}" type="parTrans" cxnId="{C119E715-FA41-4422-908E-CC785260F742}">
      <dgm:prSet/>
      <dgm:spPr/>
      <dgm:t>
        <a:bodyPr/>
        <a:lstStyle/>
        <a:p>
          <a:endParaRPr lang="ru-RU">
            <a:latin typeface="Times New Roman" panose="02020603050405020304" pitchFamily="18" charset="0"/>
            <a:cs typeface="Times New Roman" panose="02020603050405020304" pitchFamily="18" charset="0"/>
          </a:endParaRPr>
        </a:p>
      </dgm:t>
    </dgm:pt>
    <dgm:pt modelId="{BBFB03EC-8BA7-44A8-BA87-11D333CCBA20}" type="sibTrans" cxnId="{C119E715-FA41-4422-908E-CC785260F742}">
      <dgm:prSet/>
      <dgm:spPr/>
      <dgm:t>
        <a:bodyPr/>
        <a:lstStyle/>
        <a:p>
          <a:endParaRPr lang="ru-RU">
            <a:latin typeface="Times New Roman" panose="02020603050405020304" pitchFamily="18" charset="0"/>
            <a:cs typeface="Times New Roman" panose="02020603050405020304" pitchFamily="18" charset="0"/>
          </a:endParaRPr>
        </a:p>
      </dgm:t>
    </dgm:pt>
    <dgm:pt modelId="{7A710D4E-754B-4C90-94AE-97786228DC71}">
      <dgm:prSet/>
      <dgm:spPr/>
      <dgm:t>
        <a:bodyPr/>
        <a:lstStyle/>
        <a:p>
          <a:r>
            <a:rPr lang="ru-RU">
              <a:latin typeface="Times New Roman" panose="02020603050405020304" pitchFamily="18" charset="0"/>
              <a:cs typeface="Times New Roman" panose="02020603050405020304" pitchFamily="18" charset="0"/>
            </a:rPr>
            <a:t>Совокупность неформальных институтов</a:t>
          </a:r>
        </a:p>
      </dgm:t>
    </dgm:pt>
    <dgm:pt modelId="{373CE820-74C6-463F-A3B2-70C992024AD9}" type="parTrans" cxnId="{7663C4B2-C7F0-465D-8F16-ED2B2F4116E6}">
      <dgm:prSet/>
      <dgm:spPr/>
      <dgm:t>
        <a:bodyPr/>
        <a:lstStyle/>
        <a:p>
          <a:endParaRPr lang="ru-RU">
            <a:latin typeface="Times New Roman" panose="02020603050405020304" pitchFamily="18" charset="0"/>
            <a:cs typeface="Times New Roman" panose="02020603050405020304" pitchFamily="18" charset="0"/>
          </a:endParaRPr>
        </a:p>
      </dgm:t>
    </dgm:pt>
    <dgm:pt modelId="{8345C6C4-2506-4E02-B706-ED6B2A8BB0C9}" type="sibTrans" cxnId="{7663C4B2-C7F0-465D-8F16-ED2B2F4116E6}">
      <dgm:prSet/>
      <dgm:spPr/>
      <dgm:t>
        <a:bodyPr/>
        <a:lstStyle/>
        <a:p>
          <a:endParaRPr lang="ru-RU">
            <a:latin typeface="Times New Roman" panose="02020603050405020304" pitchFamily="18" charset="0"/>
            <a:cs typeface="Times New Roman" panose="02020603050405020304" pitchFamily="18" charset="0"/>
          </a:endParaRPr>
        </a:p>
      </dgm:t>
    </dgm:pt>
    <dgm:pt modelId="{33222294-2F5A-4DE1-AD01-45B7ADE8F1AC}">
      <dgm:prSet/>
      <dgm:spPr/>
      <dgm:t>
        <a:bodyPr/>
        <a:lstStyle/>
        <a:p>
          <a:r>
            <a:rPr lang="ru-RU">
              <a:latin typeface="Times New Roman" panose="02020603050405020304" pitchFamily="18" charset="0"/>
              <a:cs typeface="Times New Roman" panose="02020603050405020304" pitchFamily="18" charset="0"/>
            </a:rPr>
            <a:t>Промежуточные институты</a:t>
          </a:r>
        </a:p>
      </dgm:t>
    </dgm:pt>
    <dgm:pt modelId="{2DAAA3EE-8F4B-439A-AA27-62D1F10A8F0D}" type="parTrans" cxnId="{94C2A3DE-3989-440B-929C-B7ECF94674FA}">
      <dgm:prSet/>
      <dgm:spPr/>
      <dgm:t>
        <a:bodyPr/>
        <a:lstStyle/>
        <a:p>
          <a:endParaRPr lang="ru-RU">
            <a:latin typeface="Times New Roman" panose="02020603050405020304" pitchFamily="18" charset="0"/>
            <a:cs typeface="Times New Roman" panose="02020603050405020304" pitchFamily="18" charset="0"/>
          </a:endParaRPr>
        </a:p>
      </dgm:t>
    </dgm:pt>
    <dgm:pt modelId="{6E879661-7B92-48F0-9D4C-AE162A5859E9}" type="sibTrans" cxnId="{94C2A3DE-3989-440B-929C-B7ECF94674FA}">
      <dgm:prSet/>
      <dgm:spPr/>
      <dgm:t>
        <a:bodyPr/>
        <a:lstStyle/>
        <a:p>
          <a:endParaRPr lang="ru-RU">
            <a:latin typeface="Times New Roman" panose="02020603050405020304" pitchFamily="18" charset="0"/>
            <a:cs typeface="Times New Roman" panose="02020603050405020304" pitchFamily="18" charset="0"/>
          </a:endParaRPr>
        </a:p>
      </dgm:t>
    </dgm:pt>
    <dgm:pt modelId="{0D6766FC-D86A-459B-B6CD-A38CF0D341EA}" type="pres">
      <dgm:prSet presAssocID="{A3C72B9E-1596-48F5-A33B-0C6243779B29}" presName="hierChild1" presStyleCnt="0">
        <dgm:presLayoutVars>
          <dgm:orgChart val="1"/>
          <dgm:chPref val="1"/>
          <dgm:dir/>
          <dgm:animOne val="branch"/>
          <dgm:animLvl val="lvl"/>
          <dgm:resizeHandles/>
        </dgm:presLayoutVars>
      </dgm:prSet>
      <dgm:spPr/>
    </dgm:pt>
    <dgm:pt modelId="{3AF12CDE-9623-402E-889D-E950770F72D0}" type="pres">
      <dgm:prSet presAssocID="{493DEB97-84C0-4CD1-87D7-F3E57C9A29A4}" presName="hierRoot1" presStyleCnt="0">
        <dgm:presLayoutVars>
          <dgm:hierBranch val="init"/>
        </dgm:presLayoutVars>
      </dgm:prSet>
      <dgm:spPr/>
    </dgm:pt>
    <dgm:pt modelId="{E9AA69B7-587C-44BA-A583-4F0903BCE4C1}" type="pres">
      <dgm:prSet presAssocID="{493DEB97-84C0-4CD1-87D7-F3E57C9A29A4}" presName="rootComposite1" presStyleCnt="0"/>
      <dgm:spPr/>
    </dgm:pt>
    <dgm:pt modelId="{F2E9A498-88DD-4C28-9048-9C29DBD6C722}" type="pres">
      <dgm:prSet presAssocID="{493DEB97-84C0-4CD1-87D7-F3E57C9A29A4}" presName="rootText1" presStyleLbl="node0" presStyleIdx="0" presStyleCnt="1">
        <dgm:presLayoutVars>
          <dgm:chPref val="3"/>
        </dgm:presLayoutVars>
      </dgm:prSet>
      <dgm:spPr/>
    </dgm:pt>
    <dgm:pt modelId="{01475DD1-B9EC-4AC8-BEA9-2D9FF523F43B}" type="pres">
      <dgm:prSet presAssocID="{493DEB97-84C0-4CD1-87D7-F3E57C9A29A4}" presName="rootConnector1" presStyleLbl="node1" presStyleIdx="0" presStyleCnt="0"/>
      <dgm:spPr/>
    </dgm:pt>
    <dgm:pt modelId="{269E4A0A-E7D4-4E9C-8613-993A1B7A85AA}" type="pres">
      <dgm:prSet presAssocID="{493DEB97-84C0-4CD1-87D7-F3E57C9A29A4}" presName="hierChild2" presStyleCnt="0"/>
      <dgm:spPr/>
    </dgm:pt>
    <dgm:pt modelId="{A5BB4137-E2CC-4898-A21D-BD8E9BFADEAC}" type="pres">
      <dgm:prSet presAssocID="{1C5FEFAE-5600-4C06-BAA5-C143B30891B1}" presName="Name37" presStyleLbl="parChTrans1D2" presStyleIdx="0" presStyleCnt="3"/>
      <dgm:spPr/>
    </dgm:pt>
    <dgm:pt modelId="{089BC1E0-045E-42D9-87BB-95A117E105C3}" type="pres">
      <dgm:prSet presAssocID="{4FA11A76-A185-4819-837F-0361C9F5A0DB}" presName="hierRoot2" presStyleCnt="0">
        <dgm:presLayoutVars>
          <dgm:hierBranch val="init"/>
        </dgm:presLayoutVars>
      </dgm:prSet>
      <dgm:spPr/>
    </dgm:pt>
    <dgm:pt modelId="{AFA39E3E-D5FF-45F8-83FC-660ED1CDEB7B}" type="pres">
      <dgm:prSet presAssocID="{4FA11A76-A185-4819-837F-0361C9F5A0DB}" presName="rootComposite" presStyleCnt="0"/>
      <dgm:spPr/>
    </dgm:pt>
    <dgm:pt modelId="{DB28F85C-904F-4DAF-82AE-E6C01758B1B4}" type="pres">
      <dgm:prSet presAssocID="{4FA11A76-A185-4819-837F-0361C9F5A0DB}" presName="rootText" presStyleLbl="node2" presStyleIdx="0" presStyleCnt="3">
        <dgm:presLayoutVars>
          <dgm:chPref val="3"/>
        </dgm:presLayoutVars>
      </dgm:prSet>
      <dgm:spPr/>
    </dgm:pt>
    <dgm:pt modelId="{87E63AB4-0009-40DF-9A9F-62FD4C5AEA39}" type="pres">
      <dgm:prSet presAssocID="{4FA11A76-A185-4819-837F-0361C9F5A0DB}" presName="rootConnector" presStyleLbl="node2" presStyleIdx="0" presStyleCnt="3"/>
      <dgm:spPr/>
    </dgm:pt>
    <dgm:pt modelId="{A550F313-7E5C-4D91-8BBF-723D84116D2E}" type="pres">
      <dgm:prSet presAssocID="{4FA11A76-A185-4819-837F-0361C9F5A0DB}" presName="hierChild4" presStyleCnt="0"/>
      <dgm:spPr/>
    </dgm:pt>
    <dgm:pt modelId="{608CA1D4-4A33-403A-A522-E1938B24635B}" type="pres">
      <dgm:prSet presAssocID="{465F85DE-39F3-4AE2-82C8-C38468A24430}" presName="Name37" presStyleLbl="parChTrans1D3" presStyleIdx="0" presStyleCnt="2"/>
      <dgm:spPr/>
    </dgm:pt>
    <dgm:pt modelId="{13D8EEE8-C2D9-4CA2-9048-63A43822C01E}" type="pres">
      <dgm:prSet presAssocID="{A405E356-E843-46F4-B356-8349E3FB3616}" presName="hierRoot2" presStyleCnt="0">
        <dgm:presLayoutVars>
          <dgm:hierBranch val="init"/>
        </dgm:presLayoutVars>
      </dgm:prSet>
      <dgm:spPr/>
    </dgm:pt>
    <dgm:pt modelId="{3DF365D6-12C9-41C0-9EFE-559AB09F8162}" type="pres">
      <dgm:prSet presAssocID="{A405E356-E843-46F4-B356-8349E3FB3616}" presName="rootComposite" presStyleCnt="0"/>
      <dgm:spPr/>
    </dgm:pt>
    <dgm:pt modelId="{C4C17B7E-BB59-469D-8A8D-3BCF64CB4E91}" type="pres">
      <dgm:prSet presAssocID="{A405E356-E843-46F4-B356-8349E3FB3616}" presName="rootText" presStyleLbl="node3" presStyleIdx="0" presStyleCnt="2">
        <dgm:presLayoutVars>
          <dgm:chPref val="3"/>
        </dgm:presLayoutVars>
      </dgm:prSet>
      <dgm:spPr/>
    </dgm:pt>
    <dgm:pt modelId="{5557FC50-4A2A-4E9C-90F4-E3038BA83EE9}" type="pres">
      <dgm:prSet presAssocID="{A405E356-E843-46F4-B356-8349E3FB3616}" presName="rootConnector" presStyleLbl="node3" presStyleIdx="0" presStyleCnt="2"/>
      <dgm:spPr/>
    </dgm:pt>
    <dgm:pt modelId="{F12CD808-00D5-4633-80B7-57CBBBF84EF6}" type="pres">
      <dgm:prSet presAssocID="{A405E356-E843-46F4-B356-8349E3FB3616}" presName="hierChild4" presStyleCnt="0"/>
      <dgm:spPr/>
    </dgm:pt>
    <dgm:pt modelId="{56BD82EA-9EB8-4CDB-AA52-F3B818D3E1E7}" type="pres">
      <dgm:prSet presAssocID="{2DAAA3EE-8F4B-439A-AA27-62D1F10A8F0D}" presName="Name37" presStyleLbl="parChTrans1D4" presStyleIdx="0" presStyleCnt="1"/>
      <dgm:spPr/>
    </dgm:pt>
    <dgm:pt modelId="{9B28B4C0-756D-4260-9595-9365FBE0E8FF}" type="pres">
      <dgm:prSet presAssocID="{33222294-2F5A-4DE1-AD01-45B7ADE8F1AC}" presName="hierRoot2" presStyleCnt="0">
        <dgm:presLayoutVars>
          <dgm:hierBranch val="init"/>
        </dgm:presLayoutVars>
      </dgm:prSet>
      <dgm:spPr/>
    </dgm:pt>
    <dgm:pt modelId="{8B25C954-CF4C-4874-8405-3887419B2D44}" type="pres">
      <dgm:prSet presAssocID="{33222294-2F5A-4DE1-AD01-45B7ADE8F1AC}" presName="rootComposite" presStyleCnt="0"/>
      <dgm:spPr/>
    </dgm:pt>
    <dgm:pt modelId="{F0CD3EEA-74E3-4CE0-9E53-3A22E3D158B7}" type="pres">
      <dgm:prSet presAssocID="{33222294-2F5A-4DE1-AD01-45B7ADE8F1AC}" presName="rootText" presStyleLbl="node4" presStyleIdx="0" presStyleCnt="1">
        <dgm:presLayoutVars>
          <dgm:chPref val="3"/>
        </dgm:presLayoutVars>
      </dgm:prSet>
      <dgm:spPr/>
    </dgm:pt>
    <dgm:pt modelId="{E65B92B9-63D3-4485-A62A-761EA008E419}" type="pres">
      <dgm:prSet presAssocID="{33222294-2F5A-4DE1-AD01-45B7ADE8F1AC}" presName="rootConnector" presStyleLbl="node4" presStyleIdx="0" presStyleCnt="1"/>
      <dgm:spPr/>
    </dgm:pt>
    <dgm:pt modelId="{EBDB4543-775B-4DD4-A88E-379AAB9A09B8}" type="pres">
      <dgm:prSet presAssocID="{33222294-2F5A-4DE1-AD01-45B7ADE8F1AC}" presName="hierChild4" presStyleCnt="0"/>
      <dgm:spPr/>
    </dgm:pt>
    <dgm:pt modelId="{CBC256D7-EADB-43D2-8D93-6D7C9C8B760A}" type="pres">
      <dgm:prSet presAssocID="{33222294-2F5A-4DE1-AD01-45B7ADE8F1AC}" presName="hierChild5" presStyleCnt="0"/>
      <dgm:spPr/>
    </dgm:pt>
    <dgm:pt modelId="{F84F5DD2-6FA3-4115-AAFD-79A26251D907}" type="pres">
      <dgm:prSet presAssocID="{A405E356-E843-46F4-B356-8349E3FB3616}" presName="hierChild5" presStyleCnt="0"/>
      <dgm:spPr/>
    </dgm:pt>
    <dgm:pt modelId="{508045E2-401E-42C3-96E3-AC25B762A5B2}" type="pres">
      <dgm:prSet presAssocID="{7F9FA6AE-5A7A-467C-A123-064FCFFB88D1}" presName="Name37" presStyleLbl="parChTrans1D3" presStyleIdx="1" presStyleCnt="2"/>
      <dgm:spPr/>
    </dgm:pt>
    <dgm:pt modelId="{29925031-6A1C-449A-BEB3-42F33E4F0747}" type="pres">
      <dgm:prSet presAssocID="{3E3ED3B1-5E38-4577-A7D2-B90C00E4BFAB}" presName="hierRoot2" presStyleCnt="0">
        <dgm:presLayoutVars>
          <dgm:hierBranch val="init"/>
        </dgm:presLayoutVars>
      </dgm:prSet>
      <dgm:spPr/>
    </dgm:pt>
    <dgm:pt modelId="{50ED3656-91BE-4EAF-B22A-94A79BC59CED}" type="pres">
      <dgm:prSet presAssocID="{3E3ED3B1-5E38-4577-A7D2-B90C00E4BFAB}" presName="rootComposite" presStyleCnt="0"/>
      <dgm:spPr/>
    </dgm:pt>
    <dgm:pt modelId="{93BFFB77-5534-4A8E-AB73-BDEEFAA78246}" type="pres">
      <dgm:prSet presAssocID="{3E3ED3B1-5E38-4577-A7D2-B90C00E4BFAB}" presName="rootText" presStyleLbl="node3" presStyleIdx="1" presStyleCnt="2">
        <dgm:presLayoutVars>
          <dgm:chPref val="3"/>
        </dgm:presLayoutVars>
      </dgm:prSet>
      <dgm:spPr/>
    </dgm:pt>
    <dgm:pt modelId="{1CE8C11D-1CFB-4669-A885-7C82A966EFA4}" type="pres">
      <dgm:prSet presAssocID="{3E3ED3B1-5E38-4577-A7D2-B90C00E4BFAB}" presName="rootConnector" presStyleLbl="node3" presStyleIdx="1" presStyleCnt="2"/>
      <dgm:spPr/>
    </dgm:pt>
    <dgm:pt modelId="{20C20AA1-6D4A-4D1A-8096-5EF921868F1B}" type="pres">
      <dgm:prSet presAssocID="{3E3ED3B1-5E38-4577-A7D2-B90C00E4BFAB}" presName="hierChild4" presStyleCnt="0"/>
      <dgm:spPr/>
    </dgm:pt>
    <dgm:pt modelId="{44BCBB42-9FCF-40AE-B306-713B089F36B5}" type="pres">
      <dgm:prSet presAssocID="{3E3ED3B1-5E38-4577-A7D2-B90C00E4BFAB}" presName="hierChild5" presStyleCnt="0"/>
      <dgm:spPr/>
    </dgm:pt>
    <dgm:pt modelId="{9515D906-ED77-4394-B628-00759063F1D9}" type="pres">
      <dgm:prSet presAssocID="{4FA11A76-A185-4819-837F-0361C9F5A0DB}" presName="hierChild5" presStyleCnt="0"/>
      <dgm:spPr/>
    </dgm:pt>
    <dgm:pt modelId="{4213126F-3668-4B8D-B434-95D4D9AAABA4}" type="pres">
      <dgm:prSet presAssocID="{793F97FB-EAF4-4588-9F12-9EA3945B7009}" presName="Name37" presStyleLbl="parChTrans1D2" presStyleIdx="1" presStyleCnt="3"/>
      <dgm:spPr/>
    </dgm:pt>
    <dgm:pt modelId="{5182D94B-8668-4B33-8F7A-FA790FB2C8B1}" type="pres">
      <dgm:prSet presAssocID="{97B3582B-02BF-45A6-9B71-AAE0AE936AF0}" presName="hierRoot2" presStyleCnt="0">
        <dgm:presLayoutVars>
          <dgm:hierBranch val="init"/>
        </dgm:presLayoutVars>
      </dgm:prSet>
      <dgm:spPr/>
    </dgm:pt>
    <dgm:pt modelId="{6BD463E8-2F33-4B56-BCA1-06AC2A8238BA}" type="pres">
      <dgm:prSet presAssocID="{97B3582B-02BF-45A6-9B71-AAE0AE936AF0}" presName="rootComposite" presStyleCnt="0"/>
      <dgm:spPr/>
    </dgm:pt>
    <dgm:pt modelId="{4D5810D0-14FD-46B7-8F83-FB17844BB96F}" type="pres">
      <dgm:prSet presAssocID="{97B3582B-02BF-45A6-9B71-AAE0AE936AF0}" presName="rootText" presStyleLbl="node2" presStyleIdx="1" presStyleCnt="3">
        <dgm:presLayoutVars>
          <dgm:chPref val="3"/>
        </dgm:presLayoutVars>
      </dgm:prSet>
      <dgm:spPr/>
    </dgm:pt>
    <dgm:pt modelId="{29F1BA80-D3A8-49CA-9836-0C686CE09112}" type="pres">
      <dgm:prSet presAssocID="{97B3582B-02BF-45A6-9B71-AAE0AE936AF0}" presName="rootConnector" presStyleLbl="node2" presStyleIdx="1" presStyleCnt="3"/>
      <dgm:spPr/>
    </dgm:pt>
    <dgm:pt modelId="{921C7BAA-6D78-41F2-9203-19EED71FD33B}" type="pres">
      <dgm:prSet presAssocID="{97B3582B-02BF-45A6-9B71-AAE0AE936AF0}" presName="hierChild4" presStyleCnt="0"/>
      <dgm:spPr/>
    </dgm:pt>
    <dgm:pt modelId="{6C5C7085-1EE0-44DA-B447-621461121399}" type="pres">
      <dgm:prSet presAssocID="{97B3582B-02BF-45A6-9B71-AAE0AE936AF0}" presName="hierChild5" presStyleCnt="0"/>
      <dgm:spPr/>
    </dgm:pt>
    <dgm:pt modelId="{7BFD0331-AB5A-42F3-8B91-9BA8D49F3B54}" type="pres">
      <dgm:prSet presAssocID="{373CE820-74C6-463F-A3B2-70C992024AD9}" presName="Name37" presStyleLbl="parChTrans1D2" presStyleIdx="2" presStyleCnt="3"/>
      <dgm:spPr/>
    </dgm:pt>
    <dgm:pt modelId="{F884227C-0150-478F-B6E8-2C9C02C3B6BB}" type="pres">
      <dgm:prSet presAssocID="{7A710D4E-754B-4C90-94AE-97786228DC71}" presName="hierRoot2" presStyleCnt="0">
        <dgm:presLayoutVars>
          <dgm:hierBranch val="init"/>
        </dgm:presLayoutVars>
      </dgm:prSet>
      <dgm:spPr/>
    </dgm:pt>
    <dgm:pt modelId="{F8352EE3-3677-4996-84AA-226E01AA6469}" type="pres">
      <dgm:prSet presAssocID="{7A710D4E-754B-4C90-94AE-97786228DC71}" presName="rootComposite" presStyleCnt="0"/>
      <dgm:spPr/>
    </dgm:pt>
    <dgm:pt modelId="{29E5EBFF-11A9-4517-AA94-F207B1DF0E34}" type="pres">
      <dgm:prSet presAssocID="{7A710D4E-754B-4C90-94AE-97786228DC71}" presName="rootText" presStyleLbl="node2" presStyleIdx="2" presStyleCnt="3">
        <dgm:presLayoutVars>
          <dgm:chPref val="3"/>
        </dgm:presLayoutVars>
      </dgm:prSet>
      <dgm:spPr/>
    </dgm:pt>
    <dgm:pt modelId="{79CE8EED-BD57-417A-B9CE-987D5BBFBAD7}" type="pres">
      <dgm:prSet presAssocID="{7A710D4E-754B-4C90-94AE-97786228DC71}" presName="rootConnector" presStyleLbl="node2" presStyleIdx="2" presStyleCnt="3"/>
      <dgm:spPr/>
    </dgm:pt>
    <dgm:pt modelId="{7AAE15BA-A75B-49D9-9D91-4643C8E338FE}" type="pres">
      <dgm:prSet presAssocID="{7A710D4E-754B-4C90-94AE-97786228DC71}" presName="hierChild4" presStyleCnt="0"/>
      <dgm:spPr/>
    </dgm:pt>
    <dgm:pt modelId="{E2145661-2B35-4A09-87CA-37766995B4D5}" type="pres">
      <dgm:prSet presAssocID="{7A710D4E-754B-4C90-94AE-97786228DC71}" presName="hierChild5" presStyleCnt="0"/>
      <dgm:spPr/>
    </dgm:pt>
    <dgm:pt modelId="{3DDE3B6C-728E-4EE2-BDEC-33CA73C162E6}" type="pres">
      <dgm:prSet presAssocID="{493DEB97-84C0-4CD1-87D7-F3E57C9A29A4}" presName="hierChild3" presStyleCnt="0"/>
      <dgm:spPr/>
    </dgm:pt>
  </dgm:ptLst>
  <dgm:cxnLst>
    <dgm:cxn modelId="{7E75F307-7790-4D44-8A2D-B01B38D58F71}" type="presOf" srcId="{493DEB97-84C0-4CD1-87D7-F3E57C9A29A4}" destId="{F2E9A498-88DD-4C28-9048-9C29DBD6C722}" srcOrd="0" destOrd="0" presId="urn:microsoft.com/office/officeart/2005/8/layout/orgChart1"/>
    <dgm:cxn modelId="{C119E715-FA41-4422-908E-CC785260F742}" srcId="{493DEB97-84C0-4CD1-87D7-F3E57C9A29A4}" destId="{97B3582B-02BF-45A6-9B71-AAE0AE936AF0}" srcOrd="1" destOrd="0" parTransId="{793F97FB-EAF4-4588-9F12-9EA3945B7009}" sibTransId="{BBFB03EC-8BA7-44A8-BA87-11D333CCBA20}"/>
    <dgm:cxn modelId="{3A8D851A-D1B0-4190-B160-89FD6769F058}" type="presOf" srcId="{4FA11A76-A185-4819-837F-0361C9F5A0DB}" destId="{DB28F85C-904F-4DAF-82AE-E6C01758B1B4}" srcOrd="0" destOrd="0" presId="urn:microsoft.com/office/officeart/2005/8/layout/orgChart1"/>
    <dgm:cxn modelId="{AE93601F-129E-4478-8C6F-0B916242FC10}" type="presOf" srcId="{3E3ED3B1-5E38-4577-A7D2-B90C00E4BFAB}" destId="{93BFFB77-5534-4A8E-AB73-BDEEFAA78246}" srcOrd="0" destOrd="0" presId="urn:microsoft.com/office/officeart/2005/8/layout/orgChart1"/>
    <dgm:cxn modelId="{47B59824-07EF-4437-B7D6-5E97781A6CB2}" type="presOf" srcId="{97B3582B-02BF-45A6-9B71-AAE0AE936AF0}" destId="{29F1BA80-D3A8-49CA-9836-0C686CE09112}" srcOrd="1" destOrd="0" presId="urn:microsoft.com/office/officeart/2005/8/layout/orgChart1"/>
    <dgm:cxn modelId="{6A066F29-2D8B-4432-B90D-3E5E46C5209B}" type="presOf" srcId="{A3C72B9E-1596-48F5-A33B-0C6243779B29}" destId="{0D6766FC-D86A-459B-B6CD-A38CF0D341EA}" srcOrd="0" destOrd="0" presId="urn:microsoft.com/office/officeart/2005/8/layout/orgChart1"/>
    <dgm:cxn modelId="{8403E931-BC3F-447F-A726-EFED2A82238D}" type="presOf" srcId="{A405E356-E843-46F4-B356-8349E3FB3616}" destId="{5557FC50-4A2A-4E9C-90F4-E3038BA83EE9}" srcOrd="1" destOrd="0" presId="urn:microsoft.com/office/officeart/2005/8/layout/orgChart1"/>
    <dgm:cxn modelId="{ADFECC3A-D19E-4371-9143-652CAFDEE871}" type="presOf" srcId="{33222294-2F5A-4DE1-AD01-45B7ADE8F1AC}" destId="{F0CD3EEA-74E3-4CE0-9E53-3A22E3D158B7}" srcOrd="0" destOrd="0" presId="urn:microsoft.com/office/officeart/2005/8/layout/orgChart1"/>
    <dgm:cxn modelId="{99EBF542-AB20-4CB4-A59C-4B97AFB64961}" type="presOf" srcId="{4FA11A76-A185-4819-837F-0361C9F5A0DB}" destId="{87E63AB4-0009-40DF-9A9F-62FD4C5AEA39}" srcOrd="1" destOrd="0" presId="urn:microsoft.com/office/officeart/2005/8/layout/orgChart1"/>
    <dgm:cxn modelId="{7B57D868-B8D7-477B-99F8-5879CE4F48C6}" type="presOf" srcId="{793F97FB-EAF4-4588-9F12-9EA3945B7009}" destId="{4213126F-3668-4B8D-B434-95D4D9AAABA4}" srcOrd="0" destOrd="0" presId="urn:microsoft.com/office/officeart/2005/8/layout/orgChart1"/>
    <dgm:cxn modelId="{27EABC4D-D9F2-4BBF-8DFD-DE06A378555D}" srcId="{A3C72B9E-1596-48F5-A33B-0C6243779B29}" destId="{493DEB97-84C0-4CD1-87D7-F3E57C9A29A4}" srcOrd="0" destOrd="0" parTransId="{547418F3-2F84-4A14-95C1-8A304114C2B9}" sibTransId="{2A23EC95-7DEA-4E1B-91A2-111D145CC70D}"/>
    <dgm:cxn modelId="{71A0B376-AC0E-424B-8111-BAC8F2320691}" type="presOf" srcId="{373CE820-74C6-463F-A3B2-70C992024AD9}" destId="{7BFD0331-AB5A-42F3-8B91-9BA8D49F3B54}" srcOrd="0" destOrd="0" presId="urn:microsoft.com/office/officeart/2005/8/layout/orgChart1"/>
    <dgm:cxn modelId="{4E6C357D-9068-4653-A583-CF4B66DFEE72}" type="presOf" srcId="{7A710D4E-754B-4C90-94AE-97786228DC71}" destId="{29E5EBFF-11A9-4517-AA94-F207B1DF0E34}" srcOrd="0" destOrd="0" presId="urn:microsoft.com/office/officeart/2005/8/layout/orgChart1"/>
    <dgm:cxn modelId="{B68C178A-B3F4-4F6E-B71B-A410A76E47E4}" type="presOf" srcId="{2DAAA3EE-8F4B-439A-AA27-62D1F10A8F0D}" destId="{56BD82EA-9EB8-4CDB-AA52-F3B818D3E1E7}" srcOrd="0" destOrd="0" presId="urn:microsoft.com/office/officeart/2005/8/layout/orgChart1"/>
    <dgm:cxn modelId="{8C348892-5F63-4C29-9933-C77ADC2026C7}" srcId="{493DEB97-84C0-4CD1-87D7-F3E57C9A29A4}" destId="{4FA11A76-A185-4819-837F-0361C9F5A0DB}" srcOrd="0" destOrd="0" parTransId="{1C5FEFAE-5600-4C06-BAA5-C143B30891B1}" sibTransId="{160BCA9D-70AC-4783-8E8E-62520540ABAA}"/>
    <dgm:cxn modelId="{D2940F97-442A-4345-94BD-89D70F1CA1E1}" type="presOf" srcId="{7F9FA6AE-5A7A-467C-A123-064FCFFB88D1}" destId="{508045E2-401E-42C3-96E3-AC25B762A5B2}" srcOrd="0" destOrd="0" presId="urn:microsoft.com/office/officeart/2005/8/layout/orgChart1"/>
    <dgm:cxn modelId="{D9BD05AB-4B2B-4CFE-9728-A196F8837CA9}" type="presOf" srcId="{33222294-2F5A-4DE1-AD01-45B7ADE8F1AC}" destId="{E65B92B9-63D3-4485-A62A-761EA008E419}" srcOrd="1" destOrd="0" presId="urn:microsoft.com/office/officeart/2005/8/layout/orgChart1"/>
    <dgm:cxn modelId="{C0B70DB1-75F3-4198-B445-0A90CDBC4560}" type="presOf" srcId="{3E3ED3B1-5E38-4577-A7D2-B90C00E4BFAB}" destId="{1CE8C11D-1CFB-4669-A885-7C82A966EFA4}" srcOrd="1" destOrd="0" presId="urn:microsoft.com/office/officeart/2005/8/layout/orgChart1"/>
    <dgm:cxn modelId="{7663C4B2-C7F0-465D-8F16-ED2B2F4116E6}" srcId="{493DEB97-84C0-4CD1-87D7-F3E57C9A29A4}" destId="{7A710D4E-754B-4C90-94AE-97786228DC71}" srcOrd="2" destOrd="0" parTransId="{373CE820-74C6-463F-A3B2-70C992024AD9}" sibTransId="{8345C6C4-2506-4E02-B706-ED6B2A8BB0C9}"/>
    <dgm:cxn modelId="{EC535EB3-8FAE-4008-98AE-3AA901018451}" type="presOf" srcId="{1C5FEFAE-5600-4C06-BAA5-C143B30891B1}" destId="{A5BB4137-E2CC-4898-A21D-BD8E9BFADEAC}" srcOrd="0" destOrd="0" presId="urn:microsoft.com/office/officeart/2005/8/layout/orgChart1"/>
    <dgm:cxn modelId="{E31969B3-6E3D-4A0E-82C8-05D320E6F877}" type="presOf" srcId="{A405E356-E843-46F4-B356-8349E3FB3616}" destId="{C4C17B7E-BB59-469D-8A8D-3BCF64CB4E91}" srcOrd="0" destOrd="0" presId="urn:microsoft.com/office/officeart/2005/8/layout/orgChart1"/>
    <dgm:cxn modelId="{FA40E0B7-0C55-48B5-B672-2233F40C6BF2}" type="presOf" srcId="{7A710D4E-754B-4C90-94AE-97786228DC71}" destId="{79CE8EED-BD57-417A-B9CE-987D5BBFBAD7}" srcOrd="1" destOrd="0" presId="urn:microsoft.com/office/officeart/2005/8/layout/orgChart1"/>
    <dgm:cxn modelId="{1359CCB8-3101-4C65-9154-2449A699715B}" type="presOf" srcId="{465F85DE-39F3-4AE2-82C8-C38468A24430}" destId="{608CA1D4-4A33-403A-A522-E1938B24635B}" srcOrd="0" destOrd="0" presId="urn:microsoft.com/office/officeart/2005/8/layout/orgChart1"/>
    <dgm:cxn modelId="{4236B8BD-16F5-4316-952A-CE6B3CCA0706}" type="presOf" srcId="{493DEB97-84C0-4CD1-87D7-F3E57C9A29A4}" destId="{01475DD1-B9EC-4AC8-BEA9-2D9FF523F43B}" srcOrd="1" destOrd="0" presId="urn:microsoft.com/office/officeart/2005/8/layout/orgChart1"/>
    <dgm:cxn modelId="{4D1F8ECC-E986-4024-BE1F-88046A36034F}" type="presOf" srcId="{97B3582B-02BF-45A6-9B71-AAE0AE936AF0}" destId="{4D5810D0-14FD-46B7-8F83-FB17844BB96F}" srcOrd="0" destOrd="0" presId="urn:microsoft.com/office/officeart/2005/8/layout/orgChart1"/>
    <dgm:cxn modelId="{94C2A3DE-3989-440B-929C-B7ECF94674FA}" srcId="{A405E356-E843-46F4-B356-8349E3FB3616}" destId="{33222294-2F5A-4DE1-AD01-45B7ADE8F1AC}" srcOrd="0" destOrd="0" parTransId="{2DAAA3EE-8F4B-439A-AA27-62D1F10A8F0D}" sibTransId="{6E879661-7B92-48F0-9D4C-AE162A5859E9}"/>
    <dgm:cxn modelId="{07B88FE3-8AA2-46C7-B4AB-91400F6A56A7}" srcId="{4FA11A76-A185-4819-837F-0361C9F5A0DB}" destId="{A405E356-E843-46F4-B356-8349E3FB3616}" srcOrd="0" destOrd="0" parTransId="{465F85DE-39F3-4AE2-82C8-C38468A24430}" sibTransId="{592DE1CF-40AD-447D-85AF-8A8112192007}"/>
    <dgm:cxn modelId="{F2EAA5EC-FAF8-4B56-89B0-A3259D5EF4D4}" srcId="{4FA11A76-A185-4819-837F-0361C9F5A0DB}" destId="{3E3ED3B1-5E38-4577-A7D2-B90C00E4BFAB}" srcOrd="1" destOrd="0" parTransId="{7F9FA6AE-5A7A-467C-A123-064FCFFB88D1}" sibTransId="{C36F03DC-FCA1-4B96-8D76-BFDFC39CB36E}"/>
    <dgm:cxn modelId="{D420A180-D7EA-4D0D-B8C4-8A04A349334C}" type="presParOf" srcId="{0D6766FC-D86A-459B-B6CD-A38CF0D341EA}" destId="{3AF12CDE-9623-402E-889D-E950770F72D0}" srcOrd="0" destOrd="0" presId="urn:microsoft.com/office/officeart/2005/8/layout/orgChart1"/>
    <dgm:cxn modelId="{1D16D790-F78E-4AAE-85D8-6D542DD27FF5}" type="presParOf" srcId="{3AF12CDE-9623-402E-889D-E950770F72D0}" destId="{E9AA69B7-587C-44BA-A583-4F0903BCE4C1}" srcOrd="0" destOrd="0" presId="urn:microsoft.com/office/officeart/2005/8/layout/orgChart1"/>
    <dgm:cxn modelId="{04D2819D-BC2D-4527-B522-F202AA747A3C}" type="presParOf" srcId="{E9AA69B7-587C-44BA-A583-4F0903BCE4C1}" destId="{F2E9A498-88DD-4C28-9048-9C29DBD6C722}" srcOrd="0" destOrd="0" presId="urn:microsoft.com/office/officeart/2005/8/layout/orgChart1"/>
    <dgm:cxn modelId="{F06C2A2F-1034-4E56-880D-ABBAB3548E0E}" type="presParOf" srcId="{E9AA69B7-587C-44BA-A583-4F0903BCE4C1}" destId="{01475DD1-B9EC-4AC8-BEA9-2D9FF523F43B}" srcOrd="1" destOrd="0" presId="urn:microsoft.com/office/officeart/2005/8/layout/orgChart1"/>
    <dgm:cxn modelId="{3C99D3AD-2748-42ED-AF91-ABFC8A875E96}" type="presParOf" srcId="{3AF12CDE-9623-402E-889D-E950770F72D0}" destId="{269E4A0A-E7D4-4E9C-8613-993A1B7A85AA}" srcOrd="1" destOrd="0" presId="urn:microsoft.com/office/officeart/2005/8/layout/orgChart1"/>
    <dgm:cxn modelId="{6F4E4C68-A7BA-4D92-89E6-C4D9E7D2AF55}" type="presParOf" srcId="{269E4A0A-E7D4-4E9C-8613-993A1B7A85AA}" destId="{A5BB4137-E2CC-4898-A21D-BD8E9BFADEAC}" srcOrd="0" destOrd="0" presId="urn:microsoft.com/office/officeart/2005/8/layout/orgChart1"/>
    <dgm:cxn modelId="{BE790FD2-CB42-4FDF-AD59-A5A1EF9951DB}" type="presParOf" srcId="{269E4A0A-E7D4-4E9C-8613-993A1B7A85AA}" destId="{089BC1E0-045E-42D9-87BB-95A117E105C3}" srcOrd="1" destOrd="0" presId="urn:microsoft.com/office/officeart/2005/8/layout/orgChart1"/>
    <dgm:cxn modelId="{6B1CD815-9BF4-4387-8748-7E7E4D80DCAA}" type="presParOf" srcId="{089BC1E0-045E-42D9-87BB-95A117E105C3}" destId="{AFA39E3E-D5FF-45F8-83FC-660ED1CDEB7B}" srcOrd="0" destOrd="0" presId="urn:microsoft.com/office/officeart/2005/8/layout/orgChart1"/>
    <dgm:cxn modelId="{A84D7CCF-2131-482A-9AEE-F5299D7DC8D1}" type="presParOf" srcId="{AFA39E3E-D5FF-45F8-83FC-660ED1CDEB7B}" destId="{DB28F85C-904F-4DAF-82AE-E6C01758B1B4}" srcOrd="0" destOrd="0" presId="urn:microsoft.com/office/officeart/2005/8/layout/orgChart1"/>
    <dgm:cxn modelId="{46DCAB1C-70EA-40F9-982A-978BB3151759}" type="presParOf" srcId="{AFA39E3E-D5FF-45F8-83FC-660ED1CDEB7B}" destId="{87E63AB4-0009-40DF-9A9F-62FD4C5AEA39}" srcOrd="1" destOrd="0" presId="urn:microsoft.com/office/officeart/2005/8/layout/orgChart1"/>
    <dgm:cxn modelId="{61C1D768-4BDE-4FF1-BCE2-A4EE935F63E3}" type="presParOf" srcId="{089BC1E0-045E-42D9-87BB-95A117E105C3}" destId="{A550F313-7E5C-4D91-8BBF-723D84116D2E}" srcOrd="1" destOrd="0" presId="urn:microsoft.com/office/officeart/2005/8/layout/orgChart1"/>
    <dgm:cxn modelId="{B798AA87-97C5-46C4-89B5-5EA4A387927F}" type="presParOf" srcId="{A550F313-7E5C-4D91-8BBF-723D84116D2E}" destId="{608CA1D4-4A33-403A-A522-E1938B24635B}" srcOrd="0" destOrd="0" presId="urn:microsoft.com/office/officeart/2005/8/layout/orgChart1"/>
    <dgm:cxn modelId="{6E7D0A50-6F24-4C35-AFE6-380BC5F9B6B0}" type="presParOf" srcId="{A550F313-7E5C-4D91-8BBF-723D84116D2E}" destId="{13D8EEE8-C2D9-4CA2-9048-63A43822C01E}" srcOrd="1" destOrd="0" presId="urn:microsoft.com/office/officeart/2005/8/layout/orgChart1"/>
    <dgm:cxn modelId="{CE09BF68-A828-4E93-85B2-9178F41DEE24}" type="presParOf" srcId="{13D8EEE8-C2D9-4CA2-9048-63A43822C01E}" destId="{3DF365D6-12C9-41C0-9EFE-559AB09F8162}" srcOrd="0" destOrd="0" presId="urn:microsoft.com/office/officeart/2005/8/layout/orgChart1"/>
    <dgm:cxn modelId="{B0C60885-A20C-432A-9FCC-C578E2700D24}" type="presParOf" srcId="{3DF365D6-12C9-41C0-9EFE-559AB09F8162}" destId="{C4C17B7E-BB59-469D-8A8D-3BCF64CB4E91}" srcOrd="0" destOrd="0" presId="urn:microsoft.com/office/officeart/2005/8/layout/orgChart1"/>
    <dgm:cxn modelId="{F6E10751-0666-4A06-A374-5044FF01A4BD}" type="presParOf" srcId="{3DF365D6-12C9-41C0-9EFE-559AB09F8162}" destId="{5557FC50-4A2A-4E9C-90F4-E3038BA83EE9}" srcOrd="1" destOrd="0" presId="urn:microsoft.com/office/officeart/2005/8/layout/orgChart1"/>
    <dgm:cxn modelId="{EDFD3601-5E7C-48AA-B80B-2F4A5282168A}" type="presParOf" srcId="{13D8EEE8-C2D9-4CA2-9048-63A43822C01E}" destId="{F12CD808-00D5-4633-80B7-57CBBBF84EF6}" srcOrd="1" destOrd="0" presId="urn:microsoft.com/office/officeart/2005/8/layout/orgChart1"/>
    <dgm:cxn modelId="{A9D42BDE-3FF7-4292-A288-732CDBC92930}" type="presParOf" srcId="{F12CD808-00D5-4633-80B7-57CBBBF84EF6}" destId="{56BD82EA-9EB8-4CDB-AA52-F3B818D3E1E7}" srcOrd="0" destOrd="0" presId="urn:microsoft.com/office/officeart/2005/8/layout/orgChart1"/>
    <dgm:cxn modelId="{8EB16A33-2B26-42EA-84E0-EFF8C315A2D4}" type="presParOf" srcId="{F12CD808-00D5-4633-80B7-57CBBBF84EF6}" destId="{9B28B4C0-756D-4260-9595-9365FBE0E8FF}" srcOrd="1" destOrd="0" presId="urn:microsoft.com/office/officeart/2005/8/layout/orgChart1"/>
    <dgm:cxn modelId="{37FAC2A6-F3A2-4952-AEA5-591A8E0F3022}" type="presParOf" srcId="{9B28B4C0-756D-4260-9595-9365FBE0E8FF}" destId="{8B25C954-CF4C-4874-8405-3887419B2D44}" srcOrd="0" destOrd="0" presId="urn:microsoft.com/office/officeart/2005/8/layout/orgChart1"/>
    <dgm:cxn modelId="{DAF2C993-8BE3-4E32-9067-567C885897E1}" type="presParOf" srcId="{8B25C954-CF4C-4874-8405-3887419B2D44}" destId="{F0CD3EEA-74E3-4CE0-9E53-3A22E3D158B7}" srcOrd="0" destOrd="0" presId="urn:microsoft.com/office/officeart/2005/8/layout/orgChart1"/>
    <dgm:cxn modelId="{35A49348-1CE6-4BA2-8BB9-48E1C441ACC3}" type="presParOf" srcId="{8B25C954-CF4C-4874-8405-3887419B2D44}" destId="{E65B92B9-63D3-4485-A62A-761EA008E419}" srcOrd="1" destOrd="0" presId="urn:microsoft.com/office/officeart/2005/8/layout/orgChart1"/>
    <dgm:cxn modelId="{926F8586-58BF-4D23-A732-84B3C614FC16}" type="presParOf" srcId="{9B28B4C0-756D-4260-9595-9365FBE0E8FF}" destId="{EBDB4543-775B-4DD4-A88E-379AAB9A09B8}" srcOrd="1" destOrd="0" presId="urn:microsoft.com/office/officeart/2005/8/layout/orgChart1"/>
    <dgm:cxn modelId="{B011A0A9-AB73-4B74-A65A-FF6A40A214B1}" type="presParOf" srcId="{9B28B4C0-756D-4260-9595-9365FBE0E8FF}" destId="{CBC256D7-EADB-43D2-8D93-6D7C9C8B760A}" srcOrd="2" destOrd="0" presId="urn:microsoft.com/office/officeart/2005/8/layout/orgChart1"/>
    <dgm:cxn modelId="{BBF77C54-50F1-4E2B-A3D4-93984A2B470C}" type="presParOf" srcId="{13D8EEE8-C2D9-4CA2-9048-63A43822C01E}" destId="{F84F5DD2-6FA3-4115-AAFD-79A26251D907}" srcOrd="2" destOrd="0" presId="urn:microsoft.com/office/officeart/2005/8/layout/orgChart1"/>
    <dgm:cxn modelId="{2B741CC7-5DD1-4A91-90DD-515F3FED48EF}" type="presParOf" srcId="{A550F313-7E5C-4D91-8BBF-723D84116D2E}" destId="{508045E2-401E-42C3-96E3-AC25B762A5B2}" srcOrd="2" destOrd="0" presId="urn:microsoft.com/office/officeart/2005/8/layout/orgChart1"/>
    <dgm:cxn modelId="{696E9135-7140-45FD-AA3A-B1F0E9EC80F3}" type="presParOf" srcId="{A550F313-7E5C-4D91-8BBF-723D84116D2E}" destId="{29925031-6A1C-449A-BEB3-42F33E4F0747}" srcOrd="3" destOrd="0" presId="urn:microsoft.com/office/officeart/2005/8/layout/orgChart1"/>
    <dgm:cxn modelId="{0041DA45-FB4B-4CEA-A14B-5E438E4A918F}" type="presParOf" srcId="{29925031-6A1C-449A-BEB3-42F33E4F0747}" destId="{50ED3656-91BE-4EAF-B22A-94A79BC59CED}" srcOrd="0" destOrd="0" presId="urn:microsoft.com/office/officeart/2005/8/layout/orgChart1"/>
    <dgm:cxn modelId="{75427144-A004-49C7-9C7C-7D19D34B9B6C}" type="presParOf" srcId="{50ED3656-91BE-4EAF-B22A-94A79BC59CED}" destId="{93BFFB77-5534-4A8E-AB73-BDEEFAA78246}" srcOrd="0" destOrd="0" presId="urn:microsoft.com/office/officeart/2005/8/layout/orgChart1"/>
    <dgm:cxn modelId="{F6FD49E9-8E93-490C-A3C6-A9113339969A}" type="presParOf" srcId="{50ED3656-91BE-4EAF-B22A-94A79BC59CED}" destId="{1CE8C11D-1CFB-4669-A885-7C82A966EFA4}" srcOrd="1" destOrd="0" presId="urn:microsoft.com/office/officeart/2005/8/layout/orgChart1"/>
    <dgm:cxn modelId="{EF0A342A-1BF6-40CA-A329-C6F0FC23E451}" type="presParOf" srcId="{29925031-6A1C-449A-BEB3-42F33E4F0747}" destId="{20C20AA1-6D4A-4D1A-8096-5EF921868F1B}" srcOrd="1" destOrd="0" presId="urn:microsoft.com/office/officeart/2005/8/layout/orgChart1"/>
    <dgm:cxn modelId="{8EC042F9-3277-4571-ADFC-167A6C16FE2D}" type="presParOf" srcId="{29925031-6A1C-449A-BEB3-42F33E4F0747}" destId="{44BCBB42-9FCF-40AE-B306-713B089F36B5}" srcOrd="2" destOrd="0" presId="urn:microsoft.com/office/officeart/2005/8/layout/orgChart1"/>
    <dgm:cxn modelId="{E54F4D90-C337-4387-A907-FD3EFE0F4469}" type="presParOf" srcId="{089BC1E0-045E-42D9-87BB-95A117E105C3}" destId="{9515D906-ED77-4394-B628-00759063F1D9}" srcOrd="2" destOrd="0" presId="urn:microsoft.com/office/officeart/2005/8/layout/orgChart1"/>
    <dgm:cxn modelId="{B3D306E0-6DE2-4E89-9AE8-6D13A0C8469C}" type="presParOf" srcId="{269E4A0A-E7D4-4E9C-8613-993A1B7A85AA}" destId="{4213126F-3668-4B8D-B434-95D4D9AAABA4}" srcOrd="2" destOrd="0" presId="urn:microsoft.com/office/officeart/2005/8/layout/orgChart1"/>
    <dgm:cxn modelId="{52A4561C-915A-4B27-9958-ABF08CA7AB37}" type="presParOf" srcId="{269E4A0A-E7D4-4E9C-8613-993A1B7A85AA}" destId="{5182D94B-8668-4B33-8F7A-FA790FB2C8B1}" srcOrd="3" destOrd="0" presId="urn:microsoft.com/office/officeart/2005/8/layout/orgChart1"/>
    <dgm:cxn modelId="{79BDC152-1771-4191-BF99-A8B1294FCAFD}" type="presParOf" srcId="{5182D94B-8668-4B33-8F7A-FA790FB2C8B1}" destId="{6BD463E8-2F33-4B56-BCA1-06AC2A8238BA}" srcOrd="0" destOrd="0" presId="urn:microsoft.com/office/officeart/2005/8/layout/orgChart1"/>
    <dgm:cxn modelId="{A01C2CCA-B14D-4B75-BE65-721865921C9B}" type="presParOf" srcId="{6BD463E8-2F33-4B56-BCA1-06AC2A8238BA}" destId="{4D5810D0-14FD-46B7-8F83-FB17844BB96F}" srcOrd="0" destOrd="0" presId="urn:microsoft.com/office/officeart/2005/8/layout/orgChart1"/>
    <dgm:cxn modelId="{E7E1C221-76C2-4C8D-A420-022FB4F8D54E}" type="presParOf" srcId="{6BD463E8-2F33-4B56-BCA1-06AC2A8238BA}" destId="{29F1BA80-D3A8-49CA-9836-0C686CE09112}" srcOrd="1" destOrd="0" presId="urn:microsoft.com/office/officeart/2005/8/layout/orgChart1"/>
    <dgm:cxn modelId="{6A98B34E-2A32-4ADB-9D0B-277DB0BFE0A4}" type="presParOf" srcId="{5182D94B-8668-4B33-8F7A-FA790FB2C8B1}" destId="{921C7BAA-6D78-41F2-9203-19EED71FD33B}" srcOrd="1" destOrd="0" presId="urn:microsoft.com/office/officeart/2005/8/layout/orgChart1"/>
    <dgm:cxn modelId="{54FCCED0-0BD9-46C2-A593-E35EA76BBB65}" type="presParOf" srcId="{5182D94B-8668-4B33-8F7A-FA790FB2C8B1}" destId="{6C5C7085-1EE0-44DA-B447-621461121399}" srcOrd="2" destOrd="0" presId="urn:microsoft.com/office/officeart/2005/8/layout/orgChart1"/>
    <dgm:cxn modelId="{50147EBC-8EF2-4E8F-83B8-6685B9C99B76}" type="presParOf" srcId="{269E4A0A-E7D4-4E9C-8613-993A1B7A85AA}" destId="{7BFD0331-AB5A-42F3-8B91-9BA8D49F3B54}" srcOrd="4" destOrd="0" presId="urn:microsoft.com/office/officeart/2005/8/layout/orgChart1"/>
    <dgm:cxn modelId="{C5A36F4A-EE75-47A7-82D0-CB8F5E4F9FCA}" type="presParOf" srcId="{269E4A0A-E7D4-4E9C-8613-993A1B7A85AA}" destId="{F884227C-0150-478F-B6E8-2C9C02C3B6BB}" srcOrd="5" destOrd="0" presId="urn:microsoft.com/office/officeart/2005/8/layout/orgChart1"/>
    <dgm:cxn modelId="{1F9EE62C-C3FC-48CE-80A8-54BD9E50FA80}" type="presParOf" srcId="{F884227C-0150-478F-B6E8-2C9C02C3B6BB}" destId="{F8352EE3-3677-4996-84AA-226E01AA6469}" srcOrd="0" destOrd="0" presId="urn:microsoft.com/office/officeart/2005/8/layout/orgChart1"/>
    <dgm:cxn modelId="{FA6BEE0B-484F-4485-9FB9-7FE0212760F8}" type="presParOf" srcId="{F8352EE3-3677-4996-84AA-226E01AA6469}" destId="{29E5EBFF-11A9-4517-AA94-F207B1DF0E34}" srcOrd="0" destOrd="0" presId="urn:microsoft.com/office/officeart/2005/8/layout/orgChart1"/>
    <dgm:cxn modelId="{1FF2C9F0-A4DA-427B-98F0-4E07F86245D7}" type="presParOf" srcId="{F8352EE3-3677-4996-84AA-226E01AA6469}" destId="{79CE8EED-BD57-417A-B9CE-987D5BBFBAD7}" srcOrd="1" destOrd="0" presId="urn:microsoft.com/office/officeart/2005/8/layout/orgChart1"/>
    <dgm:cxn modelId="{8C666D42-64C3-4ED9-993E-67576266B089}" type="presParOf" srcId="{F884227C-0150-478F-B6E8-2C9C02C3B6BB}" destId="{7AAE15BA-A75B-49D9-9D91-4643C8E338FE}" srcOrd="1" destOrd="0" presId="urn:microsoft.com/office/officeart/2005/8/layout/orgChart1"/>
    <dgm:cxn modelId="{C7A4381D-5546-4215-B6AC-CAC0CB25C29C}" type="presParOf" srcId="{F884227C-0150-478F-B6E8-2C9C02C3B6BB}" destId="{E2145661-2B35-4A09-87CA-37766995B4D5}" srcOrd="2" destOrd="0" presId="urn:microsoft.com/office/officeart/2005/8/layout/orgChart1"/>
    <dgm:cxn modelId="{9031C959-882A-4062-89DE-95323C66AA9A}" type="presParOf" srcId="{3AF12CDE-9623-402E-889D-E950770F72D0}" destId="{3DDE3B6C-728E-4EE2-BDEC-33CA73C162E6}"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F475C6E-090C-46C0-9095-8CFD73CB1AB7}" type="doc">
      <dgm:prSet loTypeId="urn:microsoft.com/office/officeart/2005/8/layout/lProcess3" loCatId="process" qsTypeId="urn:microsoft.com/office/officeart/2005/8/quickstyle/simple3" qsCatId="simple" csTypeId="urn:microsoft.com/office/officeart/2005/8/colors/accent1_2" csCatId="accent1" phldr="1"/>
      <dgm:spPr/>
      <dgm:t>
        <a:bodyPr/>
        <a:lstStyle/>
        <a:p>
          <a:endParaRPr lang="ru-RU"/>
        </a:p>
      </dgm:t>
    </dgm:pt>
    <dgm:pt modelId="{0715C320-57F1-4E15-8BA4-325678374603}">
      <dgm:prSet phldrT="[Text]" custT="1"/>
      <dgm:spPr/>
      <dgm:t>
        <a:bodyPr/>
        <a:lstStyle/>
        <a:p>
          <a:r>
            <a:rPr lang="ru-RU" sz="1100">
              <a:latin typeface="Times New Roman" panose="02020603050405020304" pitchFamily="18" charset="0"/>
              <a:cs typeface="Times New Roman" panose="02020603050405020304" pitchFamily="18" charset="0"/>
            </a:rPr>
            <a:t>Нормативно-правовая база</a:t>
          </a:r>
        </a:p>
      </dgm:t>
    </dgm:pt>
    <dgm:pt modelId="{F0215BB9-2638-4572-96AC-0FD695F126CB}" type="parTrans" cxnId="{DEB1C07A-D212-4AC8-908A-897295CBFDE6}">
      <dgm:prSet/>
      <dgm:spPr/>
      <dgm:t>
        <a:bodyPr/>
        <a:lstStyle/>
        <a:p>
          <a:endParaRPr lang="ru-RU" sz="1100">
            <a:latin typeface="Times New Roman" panose="02020603050405020304" pitchFamily="18" charset="0"/>
            <a:cs typeface="Times New Roman" panose="02020603050405020304" pitchFamily="18" charset="0"/>
          </a:endParaRPr>
        </a:p>
      </dgm:t>
    </dgm:pt>
    <dgm:pt modelId="{8C62CBAF-EE42-4404-A413-80D97AA6253B}" type="sibTrans" cxnId="{DEB1C07A-D212-4AC8-908A-897295CBFDE6}">
      <dgm:prSet/>
      <dgm:spPr/>
      <dgm:t>
        <a:bodyPr/>
        <a:lstStyle/>
        <a:p>
          <a:endParaRPr lang="ru-RU" sz="1100">
            <a:latin typeface="Times New Roman" panose="02020603050405020304" pitchFamily="18" charset="0"/>
            <a:cs typeface="Times New Roman" panose="02020603050405020304" pitchFamily="18" charset="0"/>
          </a:endParaRPr>
        </a:p>
      </dgm:t>
    </dgm:pt>
    <dgm:pt modelId="{B0BB2D84-6C2B-47EA-87E0-E714E54BB82F}">
      <dgm:prSet phldrT="[Text]" custT="1"/>
      <dgm:spPr/>
      <dgm:t>
        <a:bodyPr/>
        <a:lstStyle/>
        <a:p>
          <a:r>
            <a:rPr lang="ru-RU" sz="1100" b="0" i="0">
              <a:latin typeface="Times New Roman" panose="02020603050405020304" pitchFamily="18" charset="0"/>
              <a:cs typeface="Times New Roman" panose="02020603050405020304" pitchFamily="18" charset="0"/>
            </a:rPr>
            <a:t>Фрагментарность законодательства, дублирование и противоречия между законами и подзаконными актами</a:t>
          </a:r>
          <a:endParaRPr lang="ru-RU" sz="1100">
            <a:latin typeface="Times New Roman" panose="02020603050405020304" pitchFamily="18" charset="0"/>
            <a:cs typeface="Times New Roman" panose="02020603050405020304" pitchFamily="18" charset="0"/>
          </a:endParaRPr>
        </a:p>
      </dgm:t>
    </dgm:pt>
    <dgm:pt modelId="{89746426-76AC-490E-995A-80E0E4E132CD}" type="parTrans" cxnId="{D9557BD9-35A8-4407-BBA8-43BAEEEDC627}">
      <dgm:prSet/>
      <dgm:spPr/>
      <dgm:t>
        <a:bodyPr/>
        <a:lstStyle/>
        <a:p>
          <a:endParaRPr lang="ru-RU" sz="1100">
            <a:latin typeface="Times New Roman" panose="02020603050405020304" pitchFamily="18" charset="0"/>
            <a:cs typeface="Times New Roman" panose="02020603050405020304" pitchFamily="18" charset="0"/>
          </a:endParaRPr>
        </a:p>
      </dgm:t>
    </dgm:pt>
    <dgm:pt modelId="{F3FD8B5B-754E-4A38-98F3-34E6BD67B017}" type="sibTrans" cxnId="{D9557BD9-35A8-4407-BBA8-43BAEEEDC627}">
      <dgm:prSet/>
      <dgm:spPr/>
      <dgm:t>
        <a:bodyPr/>
        <a:lstStyle/>
        <a:p>
          <a:endParaRPr lang="ru-RU" sz="1100">
            <a:latin typeface="Times New Roman" panose="02020603050405020304" pitchFamily="18" charset="0"/>
            <a:cs typeface="Times New Roman" panose="02020603050405020304" pitchFamily="18" charset="0"/>
          </a:endParaRPr>
        </a:p>
      </dgm:t>
    </dgm:pt>
    <dgm:pt modelId="{7A3CDC02-FC93-47E6-916E-DCD892DA111F}">
      <dgm:prSet phldrT="[Text]" custT="1"/>
      <dgm:spPr/>
      <dgm:t>
        <a:bodyPr/>
        <a:lstStyle/>
        <a:p>
          <a:r>
            <a:rPr lang="ru-RU" sz="1100" b="0" i="0">
              <a:latin typeface="Times New Roman" panose="02020603050405020304" pitchFamily="18" charset="0"/>
              <a:cs typeface="Times New Roman" panose="02020603050405020304" pitchFamily="18" charset="0"/>
            </a:rPr>
            <a:t>Межведомственная координация</a:t>
          </a:r>
          <a:endParaRPr lang="ru-RU" sz="1100">
            <a:latin typeface="Times New Roman" panose="02020603050405020304" pitchFamily="18" charset="0"/>
            <a:cs typeface="Times New Roman" panose="02020603050405020304" pitchFamily="18" charset="0"/>
          </a:endParaRPr>
        </a:p>
      </dgm:t>
    </dgm:pt>
    <dgm:pt modelId="{2E63AF17-340A-4D57-B161-4F00061CBCBE}" type="parTrans" cxnId="{7EB0D2B8-AC9C-486A-BEDF-83516A394173}">
      <dgm:prSet/>
      <dgm:spPr/>
      <dgm:t>
        <a:bodyPr/>
        <a:lstStyle/>
        <a:p>
          <a:endParaRPr lang="ru-RU" sz="1100">
            <a:latin typeface="Times New Roman" panose="02020603050405020304" pitchFamily="18" charset="0"/>
            <a:cs typeface="Times New Roman" panose="02020603050405020304" pitchFamily="18" charset="0"/>
          </a:endParaRPr>
        </a:p>
      </dgm:t>
    </dgm:pt>
    <dgm:pt modelId="{F9F25CA2-5FE1-4919-83F7-C7B50BCF11D3}" type="sibTrans" cxnId="{7EB0D2B8-AC9C-486A-BEDF-83516A394173}">
      <dgm:prSet/>
      <dgm:spPr/>
      <dgm:t>
        <a:bodyPr/>
        <a:lstStyle/>
        <a:p>
          <a:endParaRPr lang="ru-RU" sz="1100">
            <a:latin typeface="Times New Roman" panose="02020603050405020304" pitchFamily="18" charset="0"/>
            <a:cs typeface="Times New Roman" panose="02020603050405020304" pitchFamily="18" charset="0"/>
          </a:endParaRPr>
        </a:p>
      </dgm:t>
    </dgm:pt>
    <dgm:pt modelId="{270EB1F8-BA08-4B09-B4B6-4FB75D2D8B2E}">
      <dgm:prSet phldrT="[Text]" custT="1"/>
      <dgm:spPr/>
      <dgm:t>
        <a:bodyPr/>
        <a:lstStyle/>
        <a:p>
          <a:r>
            <a:rPr lang="ru-RU" sz="1100" b="0" i="0">
              <a:latin typeface="Times New Roman" panose="02020603050405020304" pitchFamily="18" charset="0"/>
              <a:cs typeface="Times New Roman" panose="02020603050405020304" pitchFamily="18" charset="0"/>
            </a:rPr>
            <a:t>Слабое взаимодействие между министерствами и ведомствами, отсутствие единой институциональной рамки</a:t>
          </a:r>
          <a:endParaRPr lang="ru-RU" sz="1100">
            <a:latin typeface="Times New Roman" panose="02020603050405020304" pitchFamily="18" charset="0"/>
            <a:cs typeface="Times New Roman" panose="02020603050405020304" pitchFamily="18" charset="0"/>
          </a:endParaRPr>
        </a:p>
      </dgm:t>
    </dgm:pt>
    <dgm:pt modelId="{6B52DEB3-924B-4DDD-AF06-ACC971863561}" type="parTrans" cxnId="{B3398EE3-D234-4A1F-88F2-A5868D44BD86}">
      <dgm:prSet/>
      <dgm:spPr/>
      <dgm:t>
        <a:bodyPr/>
        <a:lstStyle/>
        <a:p>
          <a:endParaRPr lang="ru-RU" sz="1100">
            <a:latin typeface="Times New Roman" panose="02020603050405020304" pitchFamily="18" charset="0"/>
            <a:cs typeface="Times New Roman" panose="02020603050405020304" pitchFamily="18" charset="0"/>
          </a:endParaRPr>
        </a:p>
      </dgm:t>
    </dgm:pt>
    <dgm:pt modelId="{70EB9AFE-3132-4F03-9612-EAF21BBABDAF}" type="sibTrans" cxnId="{B3398EE3-D234-4A1F-88F2-A5868D44BD86}">
      <dgm:prSet/>
      <dgm:spPr/>
      <dgm:t>
        <a:bodyPr/>
        <a:lstStyle/>
        <a:p>
          <a:endParaRPr lang="ru-RU" sz="1100">
            <a:latin typeface="Times New Roman" panose="02020603050405020304" pitchFamily="18" charset="0"/>
            <a:cs typeface="Times New Roman" panose="02020603050405020304" pitchFamily="18" charset="0"/>
          </a:endParaRPr>
        </a:p>
      </dgm:t>
    </dgm:pt>
    <dgm:pt modelId="{DC294518-D502-4443-944A-E91A886121F9}">
      <dgm:prSet phldrT="[Text]" custT="1"/>
      <dgm:spPr/>
      <dgm:t>
        <a:bodyPr/>
        <a:lstStyle/>
        <a:p>
          <a:r>
            <a:rPr lang="ru-RU" sz="1100" b="0" i="0">
              <a:latin typeface="Times New Roman" panose="02020603050405020304" pitchFamily="18" charset="0"/>
              <a:cs typeface="Times New Roman" panose="02020603050405020304" pitchFamily="18" charset="0"/>
            </a:rPr>
            <a:t>Правоприменение</a:t>
          </a:r>
          <a:endParaRPr lang="ru-RU" sz="1100">
            <a:latin typeface="Times New Roman" panose="02020603050405020304" pitchFamily="18" charset="0"/>
            <a:cs typeface="Times New Roman" panose="02020603050405020304" pitchFamily="18" charset="0"/>
          </a:endParaRPr>
        </a:p>
      </dgm:t>
    </dgm:pt>
    <dgm:pt modelId="{BFF12EC8-956E-4ADD-B622-1A9A6159D0C2}" type="parTrans" cxnId="{E6DEF446-5E8D-432D-83C8-2FA8CFF6FF8B}">
      <dgm:prSet/>
      <dgm:spPr/>
      <dgm:t>
        <a:bodyPr/>
        <a:lstStyle/>
        <a:p>
          <a:endParaRPr lang="ru-RU" sz="1100">
            <a:latin typeface="Times New Roman" panose="02020603050405020304" pitchFamily="18" charset="0"/>
            <a:cs typeface="Times New Roman" panose="02020603050405020304" pitchFamily="18" charset="0"/>
          </a:endParaRPr>
        </a:p>
      </dgm:t>
    </dgm:pt>
    <dgm:pt modelId="{646B977E-C601-46DA-905F-2CE624A8839F}" type="sibTrans" cxnId="{E6DEF446-5E8D-432D-83C8-2FA8CFF6FF8B}">
      <dgm:prSet/>
      <dgm:spPr/>
      <dgm:t>
        <a:bodyPr/>
        <a:lstStyle/>
        <a:p>
          <a:endParaRPr lang="ru-RU" sz="1100">
            <a:latin typeface="Times New Roman" panose="02020603050405020304" pitchFamily="18" charset="0"/>
            <a:cs typeface="Times New Roman" panose="02020603050405020304" pitchFamily="18" charset="0"/>
          </a:endParaRPr>
        </a:p>
      </dgm:t>
    </dgm:pt>
    <dgm:pt modelId="{B609BD56-A161-4015-B46B-14B420A2C593}">
      <dgm:prSet phldrT="[Text]" custT="1"/>
      <dgm:spPr/>
      <dgm:t>
        <a:bodyPr/>
        <a:lstStyle/>
        <a:p>
          <a:r>
            <a:rPr lang="ru-RU" sz="1100" b="0" i="0">
              <a:latin typeface="Times New Roman" panose="02020603050405020304" pitchFamily="18" charset="0"/>
              <a:cs typeface="Times New Roman" panose="02020603050405020304" pitchFamily="18" charset="0"/>
            </a:rPr>
            <a:t>Ограниченная реализация социальных норм и гарантий на практике из-за бюрократии и нехватки ресурсов</a:t>
          </a:r>
          <a:endParaRPr lang="ru-RU" sz="1100">
            <a:latin typeface="Times New Roman" panose="02020603050405020304" pitchFamily="18" charset="0"/>
            <a:cs typeface="Times New Roman" panose="02020603050405020304" pitchFamily="18" charset="0"/>
          </a:endParaRPr>
        </a:p>
      </dgm:t>
    </dgm:pt>
    <dgm:pt modelId="{061E231A-017E-4D1D-9608-E33B57418650}" type="parTrans" cxnId="{4BA8AC7B-F68B-42B3-8426-D9E139B8C587}">
      <dgm:prSet/>
      <dgm:spPr/>
      <dgm:t>
        <a:bodyPr/>
        <a:lstStyle/>
        <a:p>
          <a:endParaRPr lang="ru-RU" sz="1100">
            <a:latin typeface="Times New Roman" panose="02020603050405020304" pitchFamily="18" charset="0"/>
            <a:cs typeface="Times New Roman" panose="02020603050405020304" pitchFamily="18" charset="0"/>
          </a:endParaRPr>
        </a:p>
      </dgm:t>
    </dgm:pt>
    <dgm:pt modelId="{E6576BB2-24F2-4144-9CF2-F3A092BC1055}" type="sibTrans" cxnId="{4BA8AC7B-F68B-42B3-8426-D9E139B8C587}">
      <dgm:prSet/>
      <dgm:spPr/>
      <dgm:t>
        <a:bodyPr/>
        <a:lstStyle/>
        <a:p>
          <a:endParaRPr lang="ru-RU" sz="1100">
            <a:latin typeface="Times New Roman" panose="02020603050405020304" pitchFamily="18" charset="0"/>
            <a:cs typeface="Times New Roman" panose="02020603050405020304" pitchFamily="18" charset="0"/>
          </a:endParaRPr>
        </a:p>
      </dgm:t>
    </dgm:pt>
    <dgm:pt modelId="{BA89C88A-B4D5-476A-823A-3D26274595CE}">
      <dgm:prSet custT="1"/>
      <dgm:spPr/>
      <dgm:t>
        <a:bodyPr/>
        <a:lstStyle/>
        <a:p>
          <a:r>
            <a:rPr lang="ru-RU" sz="1050">
              <a:latin typeface="Times New Roman" panose="02020603050405020304" pitchFamily="18" charset="0"/>
              <a:cs typeface="Times New Roman" panose="02020603050405020304" pitchFamily="18" charset="0"/>
            </a:rPr>
            <a:t>Мониторинг и оценка</a:t>
          </a:r>
        </a:p>
      </dgm:t>
    </dgm:pt>
    <dgm:pt modelId="{964D60C9-B783-4BB9-BA66-F85EF372D7AA}" type="parTrans" cxnId="{85C576AF-1FBB-4B41-B49C-613F1CB36042}">
      <dgm:prSet/>
      <dgm:spPr/>
      <dgm:t>
        <a:bodyPr/>
        <a:lstStyle/>
        <a:p>
          <a:endParaRPr lang="ru-RU"/>
        </a:p>
      </dgm:t>
    </dgm:pt>
    <dgm:pt modelId="{BEE27959-90AB-438E-B4AD-655E8B563BED}" type="sibTrans" cxnId="{85C576AF-1FBB-4B41-B49C-613F1CB36042}">
      <dgm:prSet/>
      <dgm:spPr/>
      <dgm:t>
        <a:bodyPr/>
        <a:lstStyle/>
        <a:p>
          <a:endParaRPr lang="ru-RU"/>
        </a:p>
      </dgm:t>
    </dgm:pt>
    <dgm:pt modelId="{93FBA8E6-F96D-4697-838F-9AC55B4E2447}">
      <dgm:prSet custT="1"/>
      <dgm:spPr/>
      <dgm:t>
        <a:bodyPr/>
        <a:lstStyle/>
        <a:p>
          <a:r>
            <a:rPr lang="ru-RU" sz="1050">
              <a:latin typeface="Times New Roman" panose="02020603050405020304" pitchFamily="18" charset="0"/>
              <a:cs typeface="Times New Roman" panose="02020603050405020304" pitchFamily="18" charset="0"/>
            </a:rPr>
            <a:t>Недостаточные механизмы контроля, формальный характер оценки эффективности социальных программ</a:t>
          </a:r>
        </a:p>
      </dgm:t>
    </dgm:pt>
    <dgm:pt modelId="{6F3D13DC-6F5C-4B4E-98CC-CC0A17DF2F88}" type="parTrans" cxnId="{44B8B879-C742-468C-A5DA-7FCAAB8DE6D1}">
      <dgm:prSet/>
      <dgm:spPr/>
      <dgm:t>
        <a:bodyPr/>
        <a:lstStyle/>
        <a:p>
          <a:endParaRPr lang="ru-RU"/>
        </a:p>
      </dgm:t>
    </dgm:pt>
    <dgm:pt modelId="{1AB6AD27-0D25-4D61-8FC0-4300951EA4A9}" type="sibTrans" cxnId="{44B8B879-C742-468C-A5DA-7FCAAB8DE6D1}">
      <dgm:prSet/>
      <dgm:spPr/>
      <dgm:t>
        <a:bodyPr/>
        <a:lstStyle/>
        <a:p>
          <a:endParaRPr lang="ru-RU"/>
        </a:p>
      </dgm:t>
    </dgm:pt>
    <dgm:pt modelId="{95F30C04-37D3-43DE-9EBF-536A7A1C56EB}">
      <dgm:prSet custT="1"/>
      <dgm:spPr/>
      <dgm:t>
        <a:bodyPr/>
        <a:lstStyle/>
        <a:p>
          <a:r>
            <a:rPr lang="ru-RU" sz="1050">
              <a:latin typeface="Times New Roman" panose="02020603050405020304" pitchFamily="18" charset="0"/>
              <a:cs typeface="Times New Roman" panose="02020603050405020304" pitchFamily="18" charset="0"/>
            </a:rPr>
            <a:t>Общественное участие</a:t>
          </a:r>
        </a:p>
      </dgm:t>
    </dgm:pt>
    <dgm:pt modelId="{A714C712-FB2B-42FE-8C78-EAC6C34F267A}" type="parTrans" cxnId="{33A6F838-C5FF-49D4-9E84-750887BA7F0D}">
      <dgm:prSet/>
      <dgm:spPr/>
      <dgm:t>
        <a:bodyPr/>
        <a:lstStyle/>
        <a:p>
          <a:endParaRPr lang="ru-RU"/>
        </a:p>
      </dgm:t>
    </dgm:pt>
    <dgm:pt modelId="{34CC07A6-3881-4D3F-8851-51E8F13D5497}" type="sibTrans" cxnId="{33A6F838-C5FF-49D4-9E84-750887BA7F0D}">
      <dgm:prSet/>
      <dgm:spPr/>
      <dgm:t>
        <a:bodyPr/>
        <a:lstStyle/>
        <a:p>
          <a:endParaRPr lang="ru-RU"/>
        </a:p>
      </dgm:t>
    </dgm:pt>
    <dgm:pt modelId="{84E51629-362E-40B3-9E1C-05BE8F183C14}">
      <dgm:prSet custT="1"/>
      <dgm:spPr/>
      <dgm:t>
        <a:bodyPr/>
        <a:lstStyle/>
        <a:p>
          <a:r>
            <a:rPr lang="ru-RU" sz="1100">
              <a:latin typeface="Times New Roman" panose="02020603050405020304" pitchFamily="18" charset="0"/>
              <a:cs typeface="Times New Roman" panose="02020603050405020304" pitchFamily="18" charset="0"/>
            </a:rPr>
            <a:t>Ограниченность каналов обратной связи с населением и низкая вовлеченность гражданского общества</a:t>
          </a:r>
        </a:p>
      </dgm:t>
    </dgm:pt>
    <dgm:pt modelId="{26171115-C7C6-4523-A128-7D0F23ED5EF3}" type="parTrans" cxnId="{C5942565-66C4-4630-ADEC-ADB9F37E5DAB}">
      <dgm:prSet/>
      <dgm:spPr/>
      <dgm:t>
        <a:bodyPr/>
        <a:lstStyle/>
        <a:p>
          <a:endParaRPr lang="ru-RU"/>
        </a:p>
      </dgm:t>
    </dgm:pt>
    <dgm:pt modelId="{69E1993F-39E9-4212-895E-06866BF36E8F}" type="sibTrans" cxnId="{C5942565-66C4-4630-ADEC-ADB9F37E5DAB}">
      <dgm:prSet/>
      <dgm:spPr/>
      <dgm:t>
        <a:bodyPr/>
        <a:lstStyle/>
        <a:p>
          <a:endParaRPr lang="ru-RU"/>
        </a:p>
      </dgm:t>
    </dgm:pt>
    <dgm:pt modelId="{B4144C35-EAAA-4561-800B-1EA7ED7A3D3E}" type="pres">
      <dgm:prSet presAssocID="{FF475C6E-090C-46C0-9095-8CFD73CB1AB7}" presName="Name0" presStyleCnt="0">
        <dgm:presLayoutVars>
          <dgm:chPref val="3"/>
          <dgm:dir/>
          <dgm:animLvl val="lvl"/>
          <dgm:resizeHandles/>
        </dgm:presLayoutVars>
      </dgm:prSet>
      <dgm:spPr/>
    </dgm:pt>
    <dgm:pt modelId="{27A915A8-7681-49B2-8291-8242754C1DAC}" type="pres">
      <dgm:prSet presAssocID="{0715C320-57F1-4E15-8BA4-325678374603}" presName="horFlow" presStyleCnt="0"/>
      <dgm:spPr/>
    </dgm:pt>
    <dgm:pt modelId="{52964888-3D3D-44D6-93C5-B0B3F31AF1E6}" type="pres">
      <dgm:prSet presAssocID="{0715C320-57F1-4E15-8BA4-325678374603}" presName="bigChev" presStyleLbl="node1" presStyleIdx="0" presStyleCnt="5"/>
      <dgm:spPr/>
    </dgm:pt>
    <dgm:pt modelId="{191C5559-C1B8-4D50-BD4E-D9B93B55458D}" type="pres">
      <dgm:prSet presAssocID="{89746426-76AC-490E-995A-80E0E4E132CD}" presName="parTrans" presStyleCnt="0"/>
      <dgm:spPr/>
    </dgm:pt>
    <dgm:pt modelId="{ACA7EC27-4A1A-46DC-AAA0-A53ECBA1232E}" type="pres">
      <dgm:prSet presAssocID="{B0BB2D84-6C2B-47EA-87E0-E714E54BB82F}" presName="node" presStyleLbl="alignAccFollowNode1" presStyleIdx="0" presStyleCnt="5" custScaleX="200423">
        <dgm:presLayoutVars>
          <dgm:bulletEnabled val="1"/>
        </dgm:presLayoutVars>
      </dgm:prSet>
      <dgm:spPr/>
    </dgm:pt>
    <dgm:pt modelId="{A985FCA1-E367-45A8-B7F3-26AB173A83D9}" type="pres">
      <dgm:prSet presAssocID="{0715C320-57F1-4E15-8BA4-325678374603}" presName="vSp" presStyleCnt="0"/>
      <dgm:spPr/>
    </dgm:pt>
    <dgm:pt modelId="{E5E0DAC2-DA76-4E77-B399-D41B8D8ADF3B}" type="pres">
      <dgm:prSet presAssocID="{7A3CDC02-FC93-47E6-916E-DCD892DA111F}" presName="horFlow" presStyleCnt="0"/>
      <dgm:spPr/>
    </dgm:pt>
    <dgm:pt modelId="{47ECFABF-27C8-4561-81E2-759758E8D72E}" type="pres">
      <dgm:prSet presAssocID="{7A3CDC02-FC93-47E6-916E-DCD892DA111F}" presName="bigChev" presStyleLbl="node1" presStyleIdx="1" presStyleCnt="5"/>
      <dgm:spPr/>
    </dgm:pt>
    <dgm:pt modelId="{FBD939BA-7C7D-4086-BE18-224C5B5CE1B7}" type="pres">
      <dgm:prSet presAssocID="{6B52DEB3-924B-4DDD-AF06-ACC971863561}" presName="parTrans" presStyleCnt="0"/>
      <dgm:spPr/>
    </dgm:pt>
    <dgm:pt modelId="{DE13B9BD-7274-4FF3-8130-3748B4FEE84F}" type="pres">
      <dgm:prSet presAssocID="{270EB1F8-BA08-4B09-B4B6-4FB75D2D8B2E}" presName="node" presStyleLbl="alignAccFollowNode1" presStyleIdx="1" presStyleCnt="5" custScaleX="199498">
        <dgm:presLayoutVars>
          <dgm:bulletEnabled val="1"/>
        </dgm:presLayoutVars>
      </dgm:prSet>
      <dgm:spPr/>
    </dgm:pt>
    <dgm:pt modelId="{A1233B00-B7CA-43EE-B395-7E232BEF56D1}" type="pres">
      <dgm:prSet presAssocID="{7A3CDC02-FC93-47E6-916E-DCD892DA111F}" presName="vSp" presStyleCnt="0"/>
      <dgm:spPr/>
    </dgm:pt>
    <dgm:pt modelId="{0051CAA5-04C7-4D9E-9812-4BA9AC8065B6}" type="pres">
      <dgm:prSet presAssocID="{DC294518-D502-4443-944A-E91A886121F9}" presName="horFlow" presStyleCnt="0"/>
      <dgm:spPr/>
    </dgm:pt>
    <dgm:pt modelId="{FF9502E3-6406-4E72-BA4B-C8A28DFED8EA}" type="pres">
      <dgm:prSet presAssocID="{DC294518-D502-4443-944A-E91A886121F9}" presName="bigChev" presStyleLbl="node1" presStyleIdx="2" presStyleCnt="5"/>
      <dgm:spPr/>
    </dgm:pt>
    <dgm:pt modelId="{FF8F648E-75E9-46FE-BC3D-80188857A91A}" type="pres">
      <dgm:prSet presAssocID="{061E231A-017E-4D1D-9608-E33B57418650}" presName="parTrans" presStyleCnt="0"/>
      <dgm:spPr/>
    </dgm:pt>
    <dgm:pt modelId="{D157ED3C-6BB8-4498-AA33-2B2C11A6557C}" type="pres">
      <dgm:prSet presAssocID="{B609BD56-A161-4015-B46B-14B420A2C593}" presName="node" presStyleLbl="alignAccFollowNode1" presStyleIdx="2" presStyleCnt="5" custScaleX="203936">
        <dgm:presLayoutVars>
          <dgm:bulletEnabled val="1"/>
        </dgm:presLayoutVars>
      </dgm:prSet>
      <dgm:spPr/>
    </dgm:pt>
    <dgm:pt modelId="{BFA652CC-2E97-435C-A143-EDFF685D457A}" type="pres">
      <dgm:prSet presAssocID="{DC294518-D502-4443-944A-E91A886121F9}" presName="vSp" presStyleCnt="0"/>
      <dgm:spPr/>
    </dgm:pt>
    <dgm:pt modelId="{2A09B4AE-83A1-41BE-B345-40CE7307D4D6}" type="pres">
      <dgm:prSet presAssocID="{BA89C88A-B4D5-476A-823A-3D26274595CE}" presName="horFlow" presStyleCnt="0"/>
      <dgm:spPr/>
    </dgm:pt>
    <dgm:pt modelId="{C11B2663-3021-4B62-8A87-915269036116}" type="pres">
      <dgm:prSet presAssocID="{BA89C88A-B4D5-476A-823A-3D26274595CE}" presName="bigChev" presStyleLbl="node1" presStyleIdx="3" presStyleCnt="5"/>
      <dgm:spPr/>
    </dgm:pt>
    <dgm:pt modelId="{0C269634-4801-4928-9863-06D1DA7BCA4F}" type="pres">
      <dgm:prSet presAssocID="{6F3D13DC-6F5C-4B4E-98CC-CC0A17DF2F88}" presName="parTrans" presStyleCnt="0"/>
      <dgm:spPr/>
    </dgm:pt>
    <dgm:pt modelId="{8A9DC272-DCD6-4132-B996-9919C6C3840F}" type="pres">
      <dgm:prSet presAssocID="{93FBA8E6-F96D-4697-838F-9AC55B4E2447}" presName="node" presStyleLbl="alignAccFollowNode1" presStyleIdx="3" presStyleCnt="5" custScaleX="202916">
        <dgm:presLayoutVars>
          <dgm:bulletEnabled val="1"/>
        </dgm:presLayoutVars>
      </dgm:prSet>
      <dgm:spPr/>
    </dgm:pt>
    <dgm:pt modelId="{C2BEC248-D53C-4182-ACC6-FA187810E174}" type="pres">
      <dgm:prSet presAssocID="{BA89C88A-B4D5-476A-823A-3D26274595CE}" presName="vSp" presStyleCnt="0"/>
      <dgm:spPr/>
    </dgm:pt>
    <dgm:pt modelId="{6346D860-E955-437D-A985-CCF082169982}" type="pres">
      <dgm:prSet presAssocID="{95F30C04-37D3-43DE-9EBF-536A7A1C56EB}" presName="horFlow" presStyleCnt="0"/>
      <dgm:spPr/>
    </dgm:pt>
    <dgm:pt modelId="{3BB61121-6720-4ED7-A945-0B122B0172B2}" type="pres">
      <dgm:prSet presAssocID="{95F30C04-37D3-43DE-9EBF-536A7A1C56EB}" presName="bigChev" presStyleLbl="node1" presStyleIdx="4" presStyleCnt="5"/>
      <dgm:spPr/>
    </dgm:pt>
    <dgm:pt modelId="{BC4BE337-6ABE-4690-A29A-8B2A43ECB9CA}" type="pres">
      <dgm:prSet presAssocID="{26171115-C7C6-4523-A128-7D0F23ED5EF3}" presName="parTrans" presStyleCnt="0"/>
      <dgm:spPr/>
    </dgm:pt>
    <dgm:pt modelId="{901D1295-B82D-4E96-8AB0-0D7359B43EA2}" type="pres">
      <dgm:prSet presAssocID="{84E51629-362E-40B3-9E1C-05BE8F183C14}" presName="node" presStyleLbl="alignAccFollowNode1" presStyleIdx="4" presStyleCnt="5" custScaleX="203954">
        <dgm:presLayoutVars>
          <dgm:bulletEnabled val="1"/>
        </dgm:presLayoutVars>
      </dgm:prSet>
      <dgm:spPr/>
    </dgm:pt>
  </dgm:ptLst>
  <dgm:cxnLst>
    <dgm:cxn modelId="{02B9AA0D-60DC-48F3-8594-6F357D1BF265}" type="presOf" srcId="{0715C320-57F1-4E15-8BA4-325678374603}" destId="{52964888-3D3D-44D6-93C5-B0B3F31AF1E6}" srcOrd="0" destOrd="0" presId="urn:microsoft.com/office/officeart/2005/8/layout/lProcess3"/>
    <dgm:cxn modelId="{0FD70013-8B75-43E0-AAEA-4849A225F34B}" type="presOf" srcId="{270EB1F8-BA08-4B09-B4B6-4FB75D2D8B2E}" destId="{DE13B9BD-7274-4FF3-8130-3748B4FEE84F}" srcOrd="0" destOrd="0" presId="urn:microsoft.com/office/officeart/2005/8/layout/lProcess3"/>
    <dgm:cxn modelId="{B237E31C-9C93-448B-8FCA-F3813940A470}" type="presOf" srcId="{DC294518-D502-4443-944A-E91A886121F9}" destId="{FF9502E3-6406-4E72-BA4B-C8A28DFED8EA}" srcOrd="0" destOrd="0" presId="urn:microsoft.com/office/officeart/2005/8/layout/lProcess3"/>
    <dgm:cxn modelId="{33A6F838-C5FF-49D4-9E84-750887BA7F0D}" srcId="{FF475C6E-090C-46C0-9095-8CFD73CB1AB7}" destId="{95F30C04-37D3-43DE-9EBF-536A7A1C56EB}" srcOrd="4" destOrd="0" parTransId="{A714C712-FB2B-42FE-8C78-EAC6C34F267A}" sibTransId="{34CC07A6-3881-4D3F-8851-51E8F13D5497}"/>
    <dgm:cxn modelId="{F5C0BF3D-5EBF-4E8D-9DBA-3F417227EE22}" type="presOf" srcId="{BA89C88A-B4D5-476A-823A-3D26274595CE}" destId="{C11B2663-3021-4B62-8A87-915269036116}" srcOrd="0" destOrd="0" presId="urn:microsoft.com/office/officeart/2005/8/layout/lProcess3"/>
    <dgm:cxn modelId="{712D1460-C00E-425F-981B-B03C8D5D1081}" type="presOf" srcId="{7A3CDC02-FC93-47E6-916E-DCD892DA111F}" destId="{47ECFABF-27C8-4561-81E2-759758E8D72E}" srcOrd="0" destOrd="0" presId="urn:microsoft.com/office/officeart/2005/8/layout/lProcess3"/>
    <dgm:cxn modelId="{C56B7742-3EEB-49B5-8484-B1FD7804C1CD}" type="presOf" srcId="{FF475C6E-090C-46C0-9095-8CFD73CB1AB7}" destId="{B4144C35-EAAA-4561-800B-1EA7ED7A3D3E}" srcOrd="0" destOrd="0" presId="urn:microsoft.com/office/officeart/2005/8/layout/lProcess3"/>
    <dgm:cxn modelId="{C5942565-66C4-4630-ADEC-ADB9F37E5DAB}" srcId="{95F30C04-37D3-43DE-9EBF-536A7A1C56EB}" destId="{84E51629-362E-40B3-9E1C-05BE8F183C14}" srcOrd="0" destOrd="0" parTransId="{26171115-C7C6-4523-A128-7D0F23ED5EF3}" sibTransId="{69E1993F-39E9-4212-895E-06866BF36E8F}"/>
    <dgm:cxn modelId="{E6DEF446-5E8D-432D-83C8-2FA8CFF6FF8B}" srcId="{FF475C6E-090C-46C0-9095-8CFD73CB1AB7}" destId="{DC294518-D502-4443-944A-E91A886121F9}" srcOrd="2" destOrd="0" parTransId="{BFF12EC8-956E-4ADD-B622-1A9A6159D0C2}" sibTransId="{646B977E-C601-46DA-905F-2CE624A8839F}"/>
    <dgm:cxn modelId="{4CE7714F-9FC7-49DB-9325-11B17D8E3403}" type="presOf" srcId="{84E51629-362E-40B3-9E1C-05BE8F183C14}" destId="{901D1295-B82D-4E96-8AB0-0D7359B43EA2}" srcOrd="0" destOrd="0" presId="urn:microsoft.com/office/officeart/2005/8/layout/lProcess3"/>
    <dgm:cxn modelId="{0747C273-1045-4B6C-B937-07C7D97D4163}" type="presOf" srcId="{B609BD56-A161-4015-B46B-14B420A2C593}" destId="{D157ED3C-6BB8-4498-AA33-2B2C11A6557C}" srcOrd="0" destOrd="0" presId="urn:microsoft.com/office/officeart/2005/8/layout/lProcess3"/>
    <dgm:cxn modelId="{44B8B879-C742-468C-A5DA-7FCAAB8DE6D1}" srcId="{BA89C88A-B4D5-476A-823A-3D26274595CE}" destId="{93FBA8E6-F96D-4697-838F-9AC55B4E2447}" srcOrd="0" destOrd="0" parTransId="{6F3D13DC-6F5C-4B4E-98CC-CC0A17DF2F88}" sibTransId="{1AB6AD27-0D25-4D61-8FC0-4300951EA4A9}"/>
    <dgm:cxn modelId="{DEB1C07A-D212-4AC8-908A-897295CBFDE6}" srcId="{FF475C6E-090C-46C0-9095-8CFD73CB1AB7}" destId="{0715C320-57F1-4E15-8BA4-325678374603}" srcOrd="0" destOrd="0" parTransId="{F0215BB9-2638-4572-96AC-0FD695F126CB}" sibTransId="{8C62CBAF-EE42-4404-A413-80D97AA6253B}"/>
    <dgm:cxn modelId="{4BA8AC7B-F68B-42B3-8426-D9E139B8C587}" srcId="{DC294518-D502-4443-944A-E91A886121F9}" destId="{B609BD56-A161-4015-B46B-14B420A2C593}" srcOrd="0" destOrd="0" parTransId="{061E231A-017E-4D1D-9608-E33B57418650}" sibTransId="{E6576BB2-24F2-4144-9CF2-F3A092BC1055}"/>
    <dgm:cxn modelId="{07C2087C-171F-4EB1-844E-96BF33E2B835}" type="presOf" srcId="{95F30C04-37D3-43DE-9EBF-536A7A1C56EB}" destId="{3BB61121-6720-4ED7-A945-0B122B0172B2}" srcOrd="0" destOrd="0" presId="urn:microsoft.com/office/officeart/2005/8/layout/lProcess3"/>
    <dgm:cxn modelId="{02000D90-B0A3-4684-8D21-9B4E5BFEA2FF}" type="presOf" srcId="{93FBA8E6-F96D-4697-838F-9AC55B4E2447}" destId="{8A9DC272-DCD6-4132-B996-9919C6C3840F}" srcOrd="0" destOrd="0" presId="urn:microsoft.com/office/officeart/2005/8/layout/lProcess3"/>
    <dgm:cxn modelId="{66809DA2-C595-4FC8-8D1E-BD06A2B86448}" type="presOf" srcId="{B0BB2D84-6C2B-47EA-87E0-E714E54BB82F}" destId="{ACA7EC27-4A1A-46DC-AAA0-A53ECBA1232E}" srcOrd="0" destOrd="0" presId="urn:microsoft.com/office/officeart/2005/8/layout/lProcess3"/>
    <dgm:cxn modelId="{85C576AF-1FBB-4B41-B49C-613F1CB36042}" srcId="{FF475C6E-090C-46C0-9095-8CFD73CB1AB7}" destId="{BA89C88A-B4D5-476A-823A-3D26274595CE}" srcOrd="3" destOrd="0" parTransId="{964D60C9-B783-4BB9-BA66-F85EF372D7AA}" sibTransId="{BEE27959-90AB-438E-B4AD-655E8B563BED}"/>
    <dgm:cxn modelId="{7EB0D2B8-AC9C-486A-BEDF-83516A394173}" srcId="{FF475C6E-090C-46C0-9095-8CFD73CB1AB7}" destId="{7A3CDC02-FC93-47E6-916E-DCD892DA111F}" srcOrd="1" destOrd="0" parTransId="{2E63AF17-340A-4D57-B161-4F00061CBCBE}" sibTransId="{F9F25CA2-5FE1-4919-83F7-C7B50BCF11D3}"/>
    <dgm:cxn modelId="{D9557BD9-35A8-4407-BBA8-43BAEEEDC627}" srcId="{0715C320-57F1-4E15-8BA4-325678374603}" destId="{B0BB2D84-6C2B-47EA-87E0-E714E54BB82F}" srcOrd="0" destOrd="0" parTransId="{89746426-76AC-490E-995A-80E0E4E132CD}" sibTransId="{F3FD8B5B-754E-4A38-98F3-34E6BD67B017}"/>
    <dgm:cxn modelId="{B3398EE3-D234-4A1F-88F2-A5868D44BD86}" srcId="{7A3CDC02-FC93-47E6-916E-DCD892DA111F}" destId="{270EB1F8-BA08-4B09-B4B6-4FB75D2D8B2E}" srcOrd="0" destOrd="0" parTransId="{6B52DEB3-924B-4DDD-AF06-ACC971863561}" sibTransId="{70EB9AFE-3132-4F03-9612-EAF21BBABDAF}"/>
    <dgm:cxn modelId="{9B424C14-E11D-4BB5-B89E-5E6D164F6B60}" type="presParOf" srcId="{B4144C35-EAAA-4561-800B-1EA7ED7A3D3E}" destId="{27A915A8-7681-49B2-8291-8242754C1DAC}" srcOrd="0" destOrd="0" presId="urn:microsoft.com/office/officeart/2005/8/layout/lProcess3"/>
    <dgm:cxn modelId="{AFCF6431-C651-4947-96DC-E89612A65203}" type="presParOf" srcId="{27A915A8-7681-49B2-8291-8242754C1DAC}" destId="{52964888-3D3D-44D6-93C5-B0B3F31AF1E6}" srcOrd="0" destOrd="0" presId="urn:microsoft.com/office/officeart/2005/8/layout/lProcess3"/>
    <dgm:cxn modelId="{FE413C65-3E60-4C79-89A3-72384F98D046}" type="presParOf" srcId="{27A915A8-7681-49B2-8291-8242754C1DAC}" destId="{191C5559-C1B8-4D50-BD4E-D9B93B55458D}" srcOrd="1" destOrd="0" presId="urn:microsoft.com/office/officeart/2005/8/layout/lProcess3"/>
    <dgm:cxn modelId="{F9B56CE0-E068-4025-A2E2-06002966FB7A}" type="presParOf" srcId="{27A915A8-7681-49B2-8291-8242754C1DAC}" destId="{ACA7EC27-4A1A-46DC-AAA0-A53ECBA1232E}" srcOrd="2" destOrd="0" presId="urn:microsoft.com/office/officeart/2005/8/layout/lProcess3"/>
    <dgm:cxn modelId="{FFD0E32B-86C1-4A8D-9E34-2A82C5B2F833}" type="presParOf" srcId="{B4144C35-EAAA-4561-800B-1EA7ED7A3D3E}" destId="{A985FCA1-E367-45A8-B7F3-26AB173A83D9}" srcOrd="1" destOrd="0" presId="urn:microsoft.com/office/officeart/2005/8/layout/lProcess3"/>
    <dgm:cxn modelId="{1647237B-96FF-43C9-A441-8480B7C335B0}" type="presParOf" srcId="{B4144C35-EAAA-4561-800B-1EA7ED7A3D3E}" destId="{E5E0DAC2-DA76-4E77-B399-D41B8D8ADF3B}" srcOrd="2" destOrd="0" presId="urn:microsoft.com/office/officeart/2005/8/layout/lProcess3"/>
    <dgm:cxn modelId="{48FAFC18-3CE3-4811-A517-3C98DAD452A2}" type="presParOf" srcId="{E5E0DAC2-DA76-4E77-B399-D41B8D8ADF3B}" destId="{47ECFABF-27C8-4561-81E2-759758E8D72E}" srcOrd="0" destOrd="0" presId="urn:microsoft.com/office/officeart/2005/8/layout/lProcess3"/>
    <dgm:cxn modelId="{D18C16DC-C899-45DB-9B2C-7332353A5DEC}" type="presParOf" srcId="{E5E0DAC2-DA76-4E77-B399-D41B8D8ADF3B}" destId="{FBD939BA-7C7D-4086-BE18-224C5B5CE1B7}" srcOrd="1" destOrd="0" presId="urn:microsoft.com/office/officeart/2005/8/layout/lProcess3"/>
    <dgm:cxn modelId="{495C3739-BFFC-49C5-B3FF-8D4CD26F484D}" type="presParOf" srcId="{E5E0DAC2-DA76-4E77-B399-D41B8D8ADF3B}" destId="{DE13B9BD-7274-4FF3-8130-3748B4FEE84F}" srcOrd="2" destOrd="0" presId="urn:microsoft.com/office/officeart/2005/8/layout/lProcess3"/>
    <dgm:cxn modelId="{00C27F5A-53C2-44D6-9CF1-6C7697607642}" type="presParOf" srcId="{B4144C35-EAAA-4561-800B-1EA7ED7A3D3E}" destId="{A1233B00-B7CA-43EE-B395-7E232BEF56D1}" srcOrd="3" destOrd="0" presId="urn:microsoft.com/office/officeart/2005/8/layout/lProcess3"/>
    <dgm:cxn modelId="{F2746069-077F-431F-B4FE-A990873E3731}" type="presParOf" srcId="{B4144C35-EAAA-4561-800B-1EA7ED7A3D3E}" destId="{0051CAA5-04C7-4D9E-9812-4BA9AC8065B6}" srcOrd="4" destOrd="0" presId="urn:microsoft.com/office/officeart/2005/8/layout/lProcess3"/>
    <dgm:cxn modelId="{C318E27F-5B7D-40FD-9A53-E0BBFDA7B2EB}" type="presParOf" srcId="{0051CAA5-04C7-4D9E-9812-4BA9AC8065B6}" destId="{FF9502E3-6406-4E72-BA4B-C8A28DFED8EA}" srcOrd="0" destOrd="0" presId="urn:microsoft.com/office/officeart/2005/8/layout/lProcess3"/>
    <dgm:cxn modelId="{404CBE49-F8F1-4B46-9570-E1B2CE918337}" type="presParOf" srcId="{0051CAA5-04C7-4D9E-9812-4BA9AC8065B6}" destId="{FF8F648E-75E9-46FE-BC3D-80188857A91A}" srcOrd="1" destOrd="0" presId="urn:microsoft.com/office/officeart/2005/8/layout/lProcess3"/>
    <dgm:cxn modelId="{5B09F688-F476-49C4-B550-EE4FD66F245B}" type="presParOf" srcId="{0051CAA5-04C7-4D9E-9812-4BA9AC8065B6}" destId="{D157ED3C-6BB8-4498-AA33-2B2C11A6557C}" srcOrd="2" destOrd="0" presId="urn:microsoft.com/office/officeart/2005/8/layout/lProcess3"/>
    <dgm:cxn modelId="{47510A07-3F73-47AF-9DDC-73907A4036A7}" type="presParOf" srcId="{B4144C35-EAAA-4561-800B-1EA7ED7A3D3E}" destId="{BFA652CC-2E97-435C-A143-EDFF685D457A}" srcOrd="5" destOrd="0" presId="urn:microsoft.com/office/officeart/2005/8/layout/lProcess3"/>
    <dgm:cxn modelId="{BB7B6A76-1F03-48E5-B572-A93A8EFA7548}" type="presParOf" srcId="{B4144C35-EAAA-4561-800B-1EA7ED7A3D3E}" destId="{2A09B4AE-83A1-41BE-B345-40CE7307D4D6}" srcOrd="6" destOrd="0" presId="urn:microsoft.com/office/officeart/2005/8/layout/lProcess3"/>
    <dgm:cxn modelId="{A2BA17E5-2EDF-4A8E-91C1-57C7FB81E434}" type="presParOf" srcId="{2A09B4AE-83A1-41BE-B345-40CE7307D4D6}" destId="{C11B2663-3021-4B62-8A87-915269036116}" srcOrd="0" destOrd="0" presId="urn:microsoft.com/office/officeart/2005/8/layout/lProcess3"/>
    <dgm:cxn modelId="{83692FAC-D060-4991-AF02-1B4740EF5678}" type="presParOf" srcId="{2A09B4AE-83A1-41BE-B345-40CE7307D4D6}" destId="{0C269634-4801-4928-9863-06D1DA7BCA4F}" srcOrd="1" destOrd="0" presId="urn:microsoft.com/office/officeart/2005/8/layout/lProcess3"/>
    <dgm:cxn modelId="{E24C25B8-6841-42C4-B380-C779FB81452E}" type="presParOf" srcId="{2A09B4AE-83A1-41BE-B345-40CE7307D4D6}" destId="{8A9DC272-DCD6-4132-B996-9919C6C3840F}" srcOrd="2" destOrd="0" presId="urn:microsoft.com/office/officeart/2005/8/layout/lProcess3"/>
    <dgm:cxn modelId="{8DD341DF-4660-474D-835B-BE4809A66209}" type="presParOf" srcId="{B4144C35-EAAA-4561-800B-1EA7ED7A3D3E}" destId="{C2BEC248-D53C-4182-ACC6-FA187810E174}" srcOrd="7" destOrd="0" presId="urn:microsoft.com/office/officeart/2005/8/layout/lProcess3"/>
    <dgm:cxn modelId="{18CD5B39-23FC-41A4-89AE-667AE61B1FD7}" type="presParOf" srcId="{B4144C35-EAAA-4561-800B-1EA7ED7A3D3E}" destId="{6346D860-E955-437D-A985-CCF082169982}" srcOrd="8" destOrd="0" presId="urn:microsoft.com/office/officeart/2005/8/layout/lProcess3"/>
    <dgm:cxn modelId="{3CA1C6A6-2E58-4884-B3F1-09E4B2A01ED8}" type="presParOf" srcId="{6346D860-E955-437D-A985-CCF082169982}" destId="{3BB61121-6720-4ED7-A945-0B122B0172B2}" srcOrd="0" destOrd="0" presId="urn:microsoft.com/office/officeart/2005/8/layout/lProcess3"/>
    <dgm:cxn modelId="{85CE04AC-CDCD-4379-B245-52DB029BB39D}" type="presParOf" srcId="{6346D860-E955-437D-A985-CCF082169982}" destId="{BC4BE337-6ABE-4690-A29A-8B2A43ECB9CA}" srcOrd="1" destOrd="0" presId="urn:microsoft.com/office/officeart/2005/8/layout/lProcess3"/>
    <dgm:cxn modelId="{A7A7E5D3-3ABD-420E-88AA-C4B162E30FC1}" type="presParOf" srcId="{6346D860-E955-437D-A985-CCF082169982}" destId="{901D1295-B82D-4E96-8AB0-0D7359B43EA2}" srcOrd="2" destOrd="0" presId="urn:microsoft.com/office/officeart/2005/8/layout/lProcess3"/>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34F640A-3131-4715-9DA5-2D03FB1A5033}"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F77F6880-2555-4C55-8995-89191DA730C5}">
      <dgm:prSet phldrT="[Текст]" custT="1"/>
      <dgm:spPr/>
      <dgm:t>
        <a:bodyPr/>
        <a:lstStyle/>
        <a:p>
          <a:r>
            <a:rPr lang="ru-RU" sz="1050">
              <a:latin typeface="Times New Roman" panose="02020603050405020304" pitchFamily="18" charset="0"/>
              <a:cs typeface="Times New Roman" panose="02020603050405020304" pitchFamily="18" charset="0"/>
            </a:rPr>
            <a:t>Элементы институционально-правовой системы государственного управления цифровизацией</a:t>
          </a:r>
        </a:p>
      </dgm:t>
    </dgm:pt>
    <dgm:pt modelId="{4E5B75D0-88CB-4A3F-B32A-FAAC3EE8FFED}" type="parTrans" cxnId="{ED1B5CF4-5E11-441D-A135-3E9A2BCF6CF2}">
      <dgm:prSet/>
      <dgm:spPr/>
      <dgm:t>
        <a:bodyPr/>
        <a:lstStyle/>
        <a:p>
          <a:endParaRPr lang="ru-RU" sz="1050">
            <a:latin typeface="Times New Roman" panose="02020603050405020304" pitchFamily="18" charset="0"/>
            <a:cs typeface="Times New Roman" panose="02020603050405020304" pitchFamily="18" charset="0"/>
          </a:endParaRPr>
        </a:p>
      </dgm:t>
    </dgm:pt>
    <dgm:pt modelId="{155C3A80-901D-427D-8F30-D334F1BAF638}" type="sibTrans" cxnId="{ED1B5CF4-5E11-441D-A135-3E9A2BCF6CF2}">
      <dgm:prSet/>
      <dgm:spPr/>
      <dgm:t>
        <a:bodyPr/>
        <a:lstStyle/>
        <a:p>
          <a:endParaRPr lang="ru-RU" sz="1050">
            <a:latin typeface="Times New Roman" panose="02020603050405020304" pitchFamily="18" charset="0"/>
            <a:cs typeface="Times New Roman" panose="02020603050405020304" pitchFamily="18" charset="0"/>
          </a:endParaRPr>
        </a:p>
      </dgm:t>
    </dgm:pt>
    <dgm:pt modelId="{117D3EDE-870E-47C4-BE1C-F827493A18A0}">
      <dgm:prSet phldrT="[Текст]" custT="1"/>
      <dgm:spPr/>
      <dgm:t>
        <a:bodyPr/>
        <a:lstStyle/>
        <a:p>
          <a:r>
            <a:rPr lang="ru-RU" sz="1050">
              <a:latin typeface="Times New Roman" panose="02020603050405020304" pitchFamily="18" charset="0"/>
              <a:cs typeface="Times New Roman" panose="02020603050405020304" pitchFamily="18" charset="0"/>
            </a:rPr>
            <a:t>Стратегические документы: концепции и программы развития цифровизации</a:t>
          </a:r>
        </a:p>
      </dgm:t>
    </dgm:pt>
    <dgm:pt modelId="{E9303DC9-0690-4929-A77F-73B9020602A1}" type="parTrans" cxnId="{1D5E4845-1F31-4AFB-B2AB-50DE20064492}">
      <dgm:prSet/>
      <dgm:spPr/>
      <dgm:t>
        <a:bodyPr/>
        <a:lstStyle/>
        <a:p>
          <a:endParaRPr lang="ru-RU" sz="1050">
            <a:latin typeface="Times New Roman" panose="02020603050405020304" pitchFamily="18" charset="0"/>
            <a:cs typeface="Times New Roman" panose="02020603050405020304" pitchFamily="18" charset="0"/>
          </a:endParaRPr>
        </a:p>
      </dgm:t>
    </dgm:pt>
    <dgm:pt modelId="{D09BCD17-A32A-4650-BBEF-ED4B11DFE4A8}" type="sibTrans" cxnId="{1D5E4845-1F31-4AFB-B2AB-50DE20064492}">
      <dgm:prSet/>
      <dgm:spPr/>
      <dgm:t>
        <a:bodyPr/>
        <a:lstStyle/>
        <a:p>
          <a:endParaRPr lang="ru-RU" sz="1050">
            <a:latin typeface="Times New Roman" panose="02020603050405020304" pitchFamily="18" charset="0"/>
            <a:cs typeface="Times New Roman" panose="02020603050405020304" pitchFamily="18" charset="0"/>
          </a:endParaRPr>
        </a:p>
      </dgm:t>
    </dgm:pt>
    <dgm:pt modelId="{C174358B-060C-4192-9FFB-6177818446BD}">
      <dgm:prSet phldrT="[Текст]" custT="1"/>
      <dgm:spPr/>
      <dgm:t>
        <a:bodyPr/>
        <a:lstStyle/>
        <a:p>
          <a:r>
            <a:rPr lang="ru-RU" sz="1050">
              <a:latin typeface="Times New Roman" panose="02020603050405020304" pitchFamily="18" charset="0"/>
              <a:cs typeface="Times New Roman" panose="02020603050405020304" pitchFamily="18" charset="0"/>
            </a:rPr>
            <a:t>Исполнительные документы: положения о регулировании деятельности субъектов и объектов соответствующих им цифровизации в индивидуальном порядке, в рамках экосистемы</a:t>
          </a:r>
        </a:p>
      </dgm:t>
    </dgm:pt>
    <dgm:pt modelId="{9A4AE446-AEDE-401F-A0CC-5039C9A26A7A}" type="parTrans" cxnId="{FB7C2D96-9C70-4E89-B2F5-023CED25A8B5}">
      <dgm:prSet/>
      <dgm:spPr/>
      <dgm:t>
        <a:bodyPr/>
        <a:lstStyle/>
        <a:p>
          <a:endParaRPr lang="ru-RU" sz="1050">
            <a:latin typeface="Times New Roman" panose="02020603050405020304" pitchFamily="18" charset="0"/>
            <a:cs typeface="Times New Roman" panose="02020603050405020304" pitchFamily="18" charset="0"/>
          </a:endParaRPr>
        </a:p>
      </dgm:t>
    </dgm:pt>
    <dgm:pt modelId="{B1DA8B9C-BF7E-4A2B-8E8C-598FB9DFB219}" type="sibTrans" cxnId="{FB7C2D96-9C70-4E89-B2F5-023CED25A8B5}">
      <dgm:prSet/>
      <dgm:spPr/>
      <dgm:t>
        <a:bodyPr/>
        <a:lstStyle/>
        <a:p>
          <a:endParaRPr lang="ru-RU" sz="1050">
            <a:latin typeface="Times New Roman" panose="02020603050405020304" pitchFamily="18" charset="0"/>
            <a:cs typeface="Times New Roman" panose="02020603050405020304" pitchFamily="18" charset="0"/>
          </a:endParaRPr>
        </a:p>
      </dgm:t>
    </dgm:pt>
    <dgm:pt modelId="{767C5629-446B-4E19-83ED-D9B494CF706C}">
      <dgm:prSet phldrT="[Текст]" custT="1"/>
      <dgm:spPr/>
      <dgm:t>
        <a:bodyPr/>
        <a:lstStyle/>
        <a:p>
          <a:r>
            <a:rPr lang="ru-RU" sz="1050">
              <a:latin typeface="Times New Roman" panose="02020603050405020304" pitchFamily="18" charset="0"/>
              <a:cs typeface="Times New Roman" panose="02020603050405020304" pitchFamily="18" charset="0"/>
            </a:rPr>
            <a:t>Нормативно-правовые документы: законы, указы и правила регулирования процессов цифровизации</a:t>
          </a:r>
        </a:p>
      </dgm:t>
    </dgm:pt>
    <dgm:pt modelId="{F9B5C575-F305-43CD-84F6-04D41E64A478}" type="parTrans" cxnId="{49E7F330-AE88-4B1D-8629-61AF33E16720}">
      <dgm:prSet/>
      <dgm:spPr/>
      <dgm:t>
        <a:bodyPr/>
        <a:lstStyle/>
        <a:p>
          <a:endParaRPr lang="ru-RU" sz="1050">
            <a:latin typeface="Times New Roman" panose="02020603050405020304" pitchFamily="18" charset="0"/>
            <a:cs typeface="Times New Roman" panose="02020603050405020304" pitchFamily="18" charset="0"/>
          </a:endParaRPr>
        </a:p>
      </dgm:t>
    </dgm:pt>
    <dgm:pt modelId="{15DC78A3-B6DA-43DB-9AB2-497B5168B1B0}" type="sibTrans" cxnId="{49E7F330-AE88-4B1D-8629-61AF33E16720}">
      <dgm:prSet/>
      <dgm:spPr/>
      <dgm:t>
        <a:bodyPr/>
        <a:lstStyle/>
        <a:p>
          <a:endParaRPr lang="ru-RU" sz="1050">
            <a:latin typeface="Times New Roman" panose="02020603050405020304" pitchFamily="18" charset="0"/>
            <a:cs typeface="Times New Roman" panose="02020603050405020304" pitchFamily="18" charset="0"/>
          </a:endParaRPr>
        </a:p>
      </dgm:t>
    </dgm:pt>
    <dgm:pt modelId="{8D2E68EB-2804-4B95-A4B1-5A6259F0D4E3}" type="pres">
      <dgm:prSet presAssocID="{B34F640A-3131-4715-9DA5-2D03FB1A5033}" presName="hierChild1" presStyleCnt="0">
        <dgm:presLayoutVars>
          <dgm:orgChart val="1"/>
          <dgm:chPref val="1"/>
          <dgm:dir/>
          <dgm:animOne val="branch"/>
          <dgm:animLvl val="lvl"/>
          <dgm:resizeHandles/>
        </dgm:presLayoutVars>
      </dgm:prSet>
      <dgm:spPr/>
    </dgm:pt>
    <dgm:pt modelId="{A63CBCA8-E695-4948-AA0C-05234202E33C}" type="pres">
      <dgm:prSet presAssocID="{F77F6880-2555-4C55-8995-89191DA730C5}" presName="hierRoot1" presStyleCnt="0">
        <dgm:presLayoutVars>
          <dgm:hierBranch val="init"/>
        </dgm:presLayoutVars>
      </dgm:prSet>
      <dgm:spPr/>
    </dgm:pt>
    <dgm:pt modelId="{BB80AD4E-0562-46FE-A769-8D1669ABD91B}" type="pres">
      <dgm:prSet presAssocID="{F77F6880-2555-4C55-8995-89191DA730C5}" presName="rootComposite1" presStyleCnt="0"/>
      <dgm:spPr/>
    </dgm:pt>
    <dgm:pt modelId="{8E8BF73F-607E-454C-A282-B010C4B4BDF1}" type="pres">
      <dgm:prSet presAssocID="{F77F6880-2555-4C55-8995-89191DA730C5}" presName="rootText1" presStyleLbl="node0" presStyleIdx="0" presStyleCnt="1">
        <dgm:presLayoutVars>
          <dgm:chPref val="3"/>
        </dgm:presLayoutVars>
      </dgm:prSet>
      <dgm:spPr/>
    </dgm:pt>
    <dgm:pt modelId="{0B64A62F-61E8-402F-B250-A7A63917EED5}" type="pres">
      <dgm:prSet presAssocID="{F77F6880-2555-4C55-8995-89191DA730C5}" presName="rootConnector1" presStyleLbl="node1" presStyleIdx="0" presStyleCnt="0"/>
      <dgm:spPr/>
    </dgm:pt>
    <dgm:pt modelId="{039B9ADA-96FE-4050-933D-11171E42A4CB}" type="pres">
      <dgm:prSet presAssocID="{F77F6880-2555-4C55-8995-89191DA730C5}" presName="hierChild2" presStyleCnt="0"/>
      <dgm:spPr/>
    </dgm:pt>
    <dgm:pt modelId="{BE4252ED-B33E-4DE2-B270-A3B886F12A41}" type="pres">
      <dgm:prSet presAssocID="{E9303DC9-0690-4929-A77F-73B9020602A1}" presName="Name37" presStyleLbl="parChTrans1D2" presStyleIdx="0" presStyleCnt="3"/>
      <dgm:spPr/>
    </dgm:pt>
    <dgm:pt modelId="{8BD0B344-4A92-41CF-B5B8-5A85FF105EC2}" type="pres">
      <dgm:prSet presAssocID="{117D3EDE-870E-47C4-BE1C-F827493A18A0}" presName="hierRoot2" presStyleCnt="0">
        <dgm:presLayoutVars>
          <dgm:hierBranch val="init"/>
        </dgm:presLayoutVars>
      </dgm:prSet>
      <dgm:spPr/>
    </dgm:pt>
    <dgm:pt modelId="{C5536ED6-8B56-4020-9225-6AD4141B4D9F}" type="pres">
      <dgm:prSet presAssocID="{117D3EDE-870E-47C4-BE1C-F827493A18A0}" presName="rootComposite" presStyleCnt="0"/>
      <dgm:spPr/>
    </dgm:pt>
    <dgm:pt modelId="{415C3C8E-8555-4C53-849A-D4724BF3184D}" type="pres">
      <dgm:prSet presAssocID="{117D3EDE-870E-47C4-BE1C-F827493A18A0}" presName="rootText" presStyleLbl="node2" presStyleIdx="0" presStyleCnt="3">
        <dgm:presLayoutVars>
          <dgm:chPref val="3"/>
        </dgm:presLayoutVars>
      </dgm:prSet>
      <dgm:spPr/>
    </dgm:pt>
    <dgm:pt modelId="{20D6002B-2655-411B-A77C-2710D0AFE46B}" type="pres">
      <dgm:prSet presAssocID="{117D3EDE-870E-47C4-BE1C-F827493A18A0}" presName="rootConnector" presStyleLbl="node2" presStyleIdx="0" presStyleCnt="3"/>
      <dgm:spPr/>
    </dgm:pt>
    <dgm:pt modelId="{99783EEF-8DEA-451F-8F3D-FCD3B220C319}" type="pres">
      <dgm:prSet presAssocID="{117D3EDE-870E-47C4-BE1C-F827493A18A0}" presName="hierChild4" presStyleCnt="0"/>
      <dgm:spPr/>
    </dgm:pt>
    <dgm:pt modelId="{2C487D8B-52CC-4AF8-A723-D0ACB8151D63}" type="pres">
      <dgm:prSet presAssocID="{117D3EDE-870E-47C4-BE1C-F827493A18A0}" presName="hierChild5" presStyleCnt="0"/>
      <dgm:spPr/>
    </dgm:pt>
    <dgm:pt modelId="{82EDB370-3564-4CB9-8B8F-06F38D12EE06}" type="pres">
      <dgm:prSet presAssocID="{9A4AE446-AEDE-401F-A0CC-5039C9A26A7A}" presName="Name37" presStyleLbl="parChTrans1D2" presStyleIdx="1" presStyleCnt="3"/>
      <dgm:spPr/>
    </dgm:pt>
    <dgm:pt modelId="{9C71733F-12EA-4DD9-AF28-506ACEEEC654}" type="pres">
      <dgm:prSet presAssocID="{C174358B-060C-4192-9FFB-6177818446BD}" presName="hierRoot2" presStyleCnt="0">
        <dgm:presLayoutVars>
          <dgm:hierBranch val="init"/>
        </dgm:presLayoutVars>
      </dgm:prSet>
      <dgm:spPr/>
    </dgm:pt>
    <dgm:pt modelId="{DB8FB6A3-F6C9-412D-9D81-270E62B81EE1}" type="pres">
      <dgm:prSet presAssocID="{C174358B-060C-4192-9FFB-6177818446BD}" presName="rootComposite" presStyleCnt="0"/>
      <dgm:spPr/>
    </dgm:pt>
    <dgm:pt modelId="{1DA2D150-0421-4364-B548-56D7D794071B}" type="pres">
      <dgm:prSet presAssocID="{C174358B-060C-4192-9FFB-6177818446BD}" presName="rootText" presStyleLbl="node2" presStyleIdx="1" presStyleCnt="3" custScaleY="143002">
        <dgm:presLayoutVars>
          <dgm:chPref val="3"/>
        </dgm:presLayoutVars>
      </dgm:prSet>
      <dgm:spPr/>
    </dgm:pt>
    <dgm:pt modelId="{4FD72E71-7C8B-4FB9-BB95-F1F5729B3E8B}" type="pres">
      <dgm:prSet presAssocID="{C174358B-060C-4192-9FFB-6177818446BD}" presName="rootConnector" presStyleLbl="node2" presStyleIdx="1" presStyleCnt="3"/>
      <dgm:spPr/>
    </dgm:pt>
    <dgm:pt modelId="{8907ED13-88FA-456E-815A-7A03E4219565}" type="pres">
      <dgm:prSet presAssocID="{C174358B-060C-4192-9FFB-6177818446BD}" presName="hierChild4" presStyleCnt="0"/>
      <dgm:spPr/>
    </dgm:pt>
    <dgm:pt modelId="{5F5F5934-216F-4CBA-830E-AFF4E3AEB31B}" type="pres">
      <dgm:prSet presAssocID="{C174358B-060C-4192-9FFB-6177818446BD}" presName="hierChild5" presStyleCnt="0"/>
      <dgm:spPr/>
    </dgm:pt>
    <dgm:pt modelId="{C374FF21-9CE7-469B-AEBD-B228333822DF}" type="pres">
      <dgm:prSet presAssocID="{F9B5C575-F305-43CD-84F6-04D41E64A478}" presName="Name37" presStyleLbl="parChTrans1D2" presStyleIdx="2" presStyleCnt="3"/>
      <dgm:spPr/>
    </dgm:pt>
    <dgm:pt modelId="{E06949B1-797E-4C8B-BF40-B815BC32EFE5}" type="pres">
      <dgm:prSet presAssocID="{767C5629-446B-4E19-83ED-D9B494CF706C}" presName="hierRoot2" presStyleCnt="0">
        <dgm:presLayoutVars>
          <dgm:hierBranch val="init"/>
        </dgm:presLayoutVars>
      </dgm:prSet>
      <dgm:spPr/>
    </dgm:pt>
    <dgm:pt modelId="{3AFC5201-243D-4051-AEDC-6F30284B8D13}" type="pres">
      <dgm:prSet presAssocID="{767C5629-446B-4E19-83ED-D9B494CF706C}" presName="rootComposite" presStyleCnt="0"/>
      <dgm:spPr/>
    </dgm:pt>
    <dgm:pt modelId="{93223094-A5F1-4827-ABD7-0C1E04967732}" type="pres">
      <dgm:prSet presAssocID="{767C5629-446B-4E19-83ED-D9B494CF706C}" presName="rootText" presStyleLbl="node2" presStyleIdx="2" presStyleCnt="3">
        <dgm:presLayoutVars>
          <dgm:chPref val="3"/>
        </dgm:presLayoutVars>
      </dgm:prSet>
      <dgm:spPr/>
    </dgm:pt>
    <dgm:pt modelId="{316076C5-C3BC-4E41-A61E-0A0F38118487}" type="pres">
      <dgm:prSet presAssocID="{767C5629-446B-4E19-83ED-D9B494CF706C}" presName="rootConnector" presStyleLbl="node2" presStyleIdx="2" presStyleCnt="3"/>
      <dgm:spPr/>
    </dgm:pt>
    <dgm:pt modelId="{139A95FB-E129-4D6E-8457-1049E9F19091}" type="pres">
      <dgm:prSet presAssocID="{767C5629-446B-4E19-83ED-D9B494CF706C}" presName="hierChild4" presStyleCnt="0"/>
      <dgm:spPr/>
    </dgm:pt>
    <dgm:pt modelId="{1012AF78-B9C5-4D5A-93E9-BF55550E75A8}" type="pres">
      <dgm:prSet presAssocID="{767C5629-446B-4E19-83ED-D9B494CF706C}" presName="hierChild5" presStyleCnt="0"/>
      <dgm:spPr/>
    </dgm:pt>
    <dgm:pt modelId="{342188F1-4476-4139-B324-D2D4E5EBA797}" type="pres">
      <dgm:prSet presAssocID="{F77F6880-2555-4C55-8995-89191DA730C5}" presName="hierChild3" presStyleCnt="0"/>
      <dgm:spPr/>
    </dgm:pt>
  </dgm:ptLst>
  <dgm:cxnLst>
    <dgm:cxn modelId="{45CEFC2A-15AF-4E36-ACBA-AA8F8C4DD7EB}" type="presOf" srcId="{767C5629-446B-4E19-83ED-D9B494CF706C}" destId="{316076C5-C3BC-4E41-A61E-0A0F38118487}" srcOrd="1" destOrd="0" presId="urn:microsoft.com/office/officeart/2005/8/layout/orgChart1"/>
    <dgm:cxn modelId="{49E7F330-AE88-4B1D-8629-61AF33E16720}" srcId="{F77F6880-2555-4C55-8995-89191DA730C5}" destId="{767C5629-446B-4E19-83ED-D9B494CF706C}" srcOrd="2" destOrd="0" parTransId="{F9B5C575-F305-43CD-84F6-04D41E64A478}" sibTransId="{15DC78A3-B6DA-43DB-9AB2-497B5168B1B0}"/>
    <dgm:cxn modelId="{D6BB3A34-CE56-4D39-81C8-3C606B35972A}" type="presOf" srcId="{767C5629-446B-4E19-83ED-D9B494CF706C}" destId="{93223094-A5F1-4827-ABD7-0C1E04967732}" srcOrd="0" destOrd="0" presId="urn:microsoft.com/office/officeart/2005/8/layout/orgChart1"/>
    <dgm:cxn modelId="{9DFB6562-D3EB-4C3C-AE12-319A6B3697F8}" type="presOf" srcId="{F9B5C575-F305-43CD-84F6-04D41E64A478}" destId="{C374FF21-9CE7-469B-AEBD-B228333822DF}" srcOrd="0" destOrd="0" presId="urn:microsoft.com/office/officeart/2005/8/layout/orgChart1"/>
    <dgm:cxn modelId="{957B3C44-FFA6-495F-AFFF-E7DDE889B355}" type="presOf" srcId="{117D3EDE-870E-47C4-BE1C-F827493A18A0}" destId="{20D6002B-2655-411B-A77C-2710D0AFE46B}" srcOrd="1" destOrd="0" presId="urn:microsoft.com/office/officeart/2005/8/layout/orgChart1"/>
    <dgm:cxn modelId="{1D5E4845-1F31-4AFB-B2AB-50DE20064492}" srcId="{F77F6880-2555-4C55-8995-89191DA730C5}" destId="{117D3EDE-870E-47C4-BE1C-F827493A18A0}" srcOrd="0" destOrd="0" parTransId="{E9303DC9-0690-4929-A77F-73B9020602A1}" sibTransId="{D09BCD17-A32A-4650-BBEF-ED4B11DFE4A8}"/>
    <dgm:cxn modelId="{61A6264E-8A36-4C4A-B134-7D7444C4A9BD}" type="presOf" srcId="{C174358B-060C-4192-9FFB-6177818446BD}" destId="{1DA2D150-0421-4364-B548-56D7D794071B}" srcOrd="0" destOrd="0" presId="urn:microsoft.com/office/officeart/2005/8/layout/orgChart1"/>
    <dgm:cxn modelId="{C2C04C51-91ED-4134-8429-8DB436B0AE9B}" type="presOf" srcId="{B34F640A-3131-4715-9DA5-2D03FB1A5033}" destId="{8D2E68EB-2804-4B95-A4B1-5A6259F0D4E3}" srcOrd="0" destOrd="0" presId="urn:microsoft.com/office/officeart/2005/8/layout/orgChart1"/>
    <dgm:cxn modelId="{A9F6F490-B788-45F3-A3A1-966CE9F7B43B}" type="presOf" srcId="{117D3EDE-870E-47C4-BE1C-F827493A18A0}" destId="{415C3C8E-8555-4C53-849A-D4724BF3184D}" srcOrd="0" destOrd="0" presId="urn:microsoft.com/office/officeart/2005/8/layout/orgChart1"/>
    <dgm:cxn modelId="{FB7C2D96-9C70-4E89-B2F5-023CED25A8B5}" srcId="{F77F6880-2555-4C55-8995-89191DA730C5}" destId="{C174358B-060C-4192-9FFB-6177818446BD}" srcOrd="1" destOrd="0" parTransId="{9A4AE446-AEDE-401F-A0CC-5039C9A26A7A}" sibTransId="{B1DA8B9C-BF7E-4A2B-8E8C-598FB9DFB219}"/>
    <dgm:cxn modelId="{C002E5A8-9C87-4E7E-89C0-3E54C457BF27}" type="presOf" srcId="{C174358B-060C-4192-9FFB-6177818446BD}" destId="{4FD72E71-7C8B-4FB9-BB95-F1F5729B3E8B}" srcOrd="1" destOrd="0" presId="urn:microsoft.com/office/officeart/2005/8/layout/orgChart1"/>
    <dgm:cxn modelId="{1B8F8DB5-E14B-4B0B-A9D3-F4E9CB8FFF97}" type="presOf" srcId="{E9303DC9-0690-4929-A77F-73B9020602A1}" destId="{BE4252ED-B33E-4DE2-B270-A3B886F12A41}" srcOrd="0" destOrd="0" presId="urn:microsoft.com/office/officeart/2005/8/layout/orgChart1"/>
    <dgm:cxn modelId="{E46D79E6-64A5-473A-9237-11429EFC9D07}" type="presOf" srcId="{F77F6880-2555-4C55-8995-89191DA730C5}" destId="{8E8BF73F-607E-454C-A282-B010C4B4BDF1}" srcOrd="0" destOrd="0" presId="urn:microsoft.com/office/officeart/2005/8/layout/orgChart1"/>
    <dgm:cxn modelId="{ED1B5CF4-5E11-441D-A135-3E9A2BCF6CF2}" srcId="{B34F640A-3131-4715-9DA5-2D03FB1A5033}" destId="{F77F6880-2555-4C55-8995-89191DA730C5}" srcOrd="0" destOrd="0" parTransId="{4E5B75D0-88CB-4A3F-B32A-FAAC3EE8FFED}" sibTransId="{155C3A80-901D-427D-8F30-D334F1BAF638}"/>
    <dgm:cxn modelId="{7E87F7FA-6E05-4291-BF7E-1D584AF62AEC}" type="presOf" srcId="{9A4AE446-AEDE-401F-A0CC-5039C9A26A7A}" destId="{82EDB370-3564-4CB9-8B8F-06F38D12EE06}" srcOrd="0" destOrd="0" presId="urn:microsoft.com/office/officeart/2005/8/layout/orgChart1"/>
    <dgm:cxn modelId="{566C72FE-0A05-4265-97E3-8D7751EA542B}" type="presOf" srcId="{F77F6880-2555-4C55-8995-89191DA730C5}" destId="{0B64A62F-61E8-402F-B250-A7A63917EED5}" srcOrd="1" destOrd="0" presId="urn:microsoft.com/office/officeart/2005/8/layout/orgChart1"/>
    <dgm:cxn modelId="{9F1A8CAE-1D27-4DCE-B80C-5E25E425ECA3}" type="presParOf" srcId="{8D2E68EB-2804-4B95-A4B1-5A6259F0D4E3}" destId="{A63CBCA8-E695-4948-AA0C-05234202E33C}" srcOrd="0" destOrd="0" presId="urn:microsoft.com/office/officeart/2005/8/layout/orgChart1"/>
    <dgm:cxn modelId="{C3A3D2E7-2EF7-42A0-9407-29075D6C0F30}" type="presParOf" srcId="{A63CBCA8-E695-4948-AA0C-05234202E33C}" destId="{BB80AD4E-0562-46FE-A769-8D1669ABD91B}" srcOrd="0" destOrd="0" presId="urn:microsoft.com/office/officeart/2005/8/layout/orgChart1"/>
    <dgm:cxn modelId="{63957E22-7252-4AEF-A963-6D6D2B472644}" type="presParOf" srcId="{BB80AD4E-0562-46FE-A769-8D1669ABD91B}" destId="{8E8BF73F-607E-454C-A282-B010C4B4BDF1}" srcOrd="0" destOrd="0" presId="urn:microsoft.com/office/officeart/2005/8/layout/orgChart1"/>
    <dgm:cxn modelId="{0663E9BA-F2A3-4A99-8E69-E2965C068F28}" type="presParOf" srcId="{BB80AD4E-0562-46FE-A769-8D1669ABD91B}" destId="{0B64A62F-61E8-402F-B250-A7A63917EED5}" srcOrd="1" destOrd="0" presId="urn:microsoft.com/office/officeart/2005/8/layout/orgChart1"/>
    <dgm:cxn modelId="{14A8877E-2EAB-4145-BCCC-E6BB864B95AA}" type="presParOf" srcId="{A63CBCA8-E695-4948-AA0C-05234202E33C}" destId="{039B9ADA-96FE-4050-933D-11171E42A4CB}" srcOrd="1" destOrd="0" presId="urn:microsoft.com/office/officeart/2005/8/layout/orgChart1"/>
    <dgm:cxn modelId="{F1C621DC-5480-4032-8CCC-7337CBE0D55C}" type="presParOf" srcId="{039B9ADA-96FE-4050-933D-11171E42A4CB}" destId="{BE4252ED-B33E-4DE2-B270-A3B886F12A41}" srcOrd="0" destOrd="0" presId="urn:microsoft.com/office/officeart/2005/8/layout/orgChart1"/>
    <dgm:cxn modelId="{591C3F6B-3D7F-46F4-B218-96D106DAA167}" type="presParOf" srcId="{039B9ADA-96FE-4050-933D-11171E42A4CB}" destId="{8BD0B344-4A92-41CF-B5B8-5A85FF105EC2}" srcOrd="1" destOrd="0" presId="urn:microsoft.com/office/officeart/2005/8/layout/orgChart1"/>
    <dgm:cxn modelId="{FC55267F-4E00-4483-AE9D-ED3ADE1FABBC}" type="presParOf" srcId="{8BD0B344-4A92-41CF-B5B8-5A85FF105EC2}" destId="{C5536ED6-8B56-4020-9225-6AD4141B4D9F}" srcOrd="0" destOrd="0" presId="urn:microsoft.com/office/officeart/2005/8/layout/orgChart1"/>
    <dgm:cxn modelId="{78EEB152-48EA-42A0-A58A-7777B12654FD}" type="presParOf" srcId="{C5536ED6-8B56-4020-9225-6AD4141B4D9F}" destId="{415C3C8E-8555-4C53-849A-D4724BF3184D}" srcOrd="0" destOrd="0" presId="urn:microsoft.com/office/officeart/2005/8/layout/orgChart1"/>
    <dgm:cxn modelId="{BF7AC9D1-88D3-45F4-AF65-BE1B374B7DF9}" type="presParOf" srcId="{C5536ED6-8B56-4020-9225-6AD4141B4D9F}" destId="{20D6002B-2655-411B-A77C-2710D0AFE46B}" srcOrd="1" destOrd="0" presId="urn:microsoft.com/office/officeart/2005/8/layout/orgChart1"/>
    <dgm:cxn modelId="{375CE543-CC7A-4DCA-B090-E254B33312FF}" type="presParOf" srcId="{8BD0B344-4A92-41CF-B5B8-5A85FF105EC2}" destId="{99783EEF-8DEA-451F-8F3D-FCD3B220C319}" srcOrd="1" destOrd="0" presId="urn:microsoft.com/office/officeart/2005/8/layout/orgChart1"/>
    <dgm:cxn modelId="{611C73E6-EBF1-436C-B09B-F573FD8917BF}" type="presParOf" srcId="{8BD0B344-4A92-41CF-B5B8-5A85FF105EC2}" destId="{2C487D8B-52CC-4AF8-A723-D0ACB8151D63}" srcOrd="2" destOrd="0" presId="urn:microsoft.com/office/officeart/2005/8/layout/orgChart1"/>
    <dgm:cxn modelId="{D1A657DA-74FA-4BA7-9385-B62D3FB61F0B}" type="presParOf" srcId="{039B9ADA-96FE-4050-933D-11171E42A4CB}" destId="{82EDB370-3564-4CB9-8B8F-06F38D12EE06}" srcOrd="2" destOrd="0" presId="urn:microsoft.com/office/officeart/2005/8/layout/orgChart1"/>
    <dgm:cxn modelId="{EC80333A-951F-4403-88BD-2747CCD3C449}" type="presParOf" srcId="{039B9ADA-96FE-4050-933D-11171E42A4CB}" destId="{9C71733F-12EA-4DD9-AF28-506ACEEEC654}" srcOrd="3" destOrd="0" presId="urn:microsoft.com/office/officeart/2005/8/layout/orgChart1"/>
    <dgm:cxn modelId="{DF95C3DE-7B71-4F35-975E-6DA72E753248}" type="presParOf" srcId="{9C71733F-12EA-4DD9-AF28-506ACEEEC654}" destId="{DB8FB6A3-F6C9-412D-9D81-270E62B81EE1}" srcOrd="0" destOrd="0" presId="urn:microsoft.com/office/officeart/2005/8/layout/orgChart1"/>
    <dgm:cxn modelId="{CDAAC676-CF26-4B08-8A8F-F451D9DD69D0}" type="presParOf" srcId="{DB8FB6A3-F6C9-412D-9D81-270E62B81EE1}" destId="{1DA2D150-0421-4364-B548-56D7D794071B}" srcOrd="0" destOrd="0" presId="urn:microsoft.com/office/officeart/2005/8/layout/orgChart1"/>
    <dgm:cxn modelId="{8388E5D3-853F-49E1-9C57-09F5F7B3F011}" type="presParOf" srcId="{DB8FB6A3-F6C9-412D-9D81-270E62B81EE1}" destId="{4FD72E71-7C8B-4FB9-BB95-F1F5729B3E8B}" srcOrd="1" destOrd="0" presId="urn:microsoft.com/office/officeart/2005/8/layout/orgChart1"/>
    <dgm:cxn modelId="{C34DB86C-1492-4ACF-8B74-4197AD195022}" type="presParOf" srcId="{9C71733F-12EA-4DD9-AF28-506ACEEEC654}" destId="{8907ED13-88FA-456E-815A-7A03E4219565}" srcOrd="1" destOrd="0" presId="urn:microsoft.com/office/officeart/2005/8/layout/orgChart1"/>
    <dgm:cxn modelId="{365A8D40-7453-4A57-B2CA-D95B1445E5F7}" type="presParOf" srcId="{9C71733F-12EA-4DD9-AF28-506ACEEEC654}" destId="{5F5F5934-216F-4CBA-830E-AFF4E3AEB31B}" srcOrd="2" destOrd="0" presId="urn:microsoft.com/office/officeart/2005/8/layout/orgChart1"/>
    <dgm:cxn modelId="{914C95B4-1D17-4D93-9F73-1B5E480D2834}" type="presParOf" srcId="{039B9ADA-96FE-4050-933D-11171E42A4CB}" destId="{C374FF21-9CE7-469B-AEBD-B228333822DF}" srcOrd="4" destOrd="0" presId="urn:microsoft.com/office/officeart/2005/8/layout/orgChart1"/>
    <dgm:cxn modelId="{2478CAC3-061B-4020-A11E-7DE442367663}" type="presParOf" srcId="{039B9ADA-96FE-4050-933D-11171E42A4CB}" destId="{E06949B1-797E-4C8B-BF40-B815BC32EFE5}" srcOrd="5" destOrd="0" presId="urn:microsoft.com/office/officeart/2005/8/layout/orgChart1"/>
    <dgm:cxn modelId="{B8B617C9-A9AA-4921-82FA-AF2734E3B79B}" type="presParOf" srcId="{E06949B1-797E-4C8B-BF40-B815BC32EFE5}" destId="{3AFC5201-243D-4051-AEDC-6F30284B8D13}" srcOrd="0" destOrd="0" presId="urn:microsoft.com/office/officeart/2005/8/layout/orgChart1"/>
    <dgm:cxn modelId="{E61F93FB-AA3A-42F1-9EAD-3C6D0044F273}" type="presParOf" srcId="{3AFC5201-243D-4051-AEDC-6F30284B8D13}" destId="{93223094-A5F1-4827-ABD7-0C1E04967732}" srcOrd="0" destOrd="0" presId="urn:microsoft.com/office/officeart/2005/8/layout/orgChart1"/>
    <dgm:cxn modelId="{D00AB031-121E-4B81-AB67-26F9AA4B0885}" type="presParOf" srcId="{3AFC5201-243D-4051-AEDC-6F30284B8D13}" destId="{316076C5-C3BC-4E41-A61E-0A0F38118487}" srcOrd="1" destOrd="0" presId="urn:microsoft.com/office/officeart/2005/8/layout/orgChart1"/>
    <dgm:cxn modelId="{72E02656-B51D-4971-8CFF-2EAB0830E213}" type="presParOf" srcId="{E06949B1-797E-4C8B-BF40-B815BC32EFE5}" destId="{139A95FB-E129-4D6E-8457-1049E9F19091}" srcOrd="1" destOrd="0" presId="urn:microsoft.com/office/officeart/2005/8/layout/orgChart1"/>
    <dgm:cxn modelId="{A74F288C-B49F-4B0D-B6D2-1B429DBD911C}" type="presParOf" srcId="{E06949B1-797E-4C8B-BF40-B815BC32EFE5}" destId="{1012AF78-B9C5-4D5A-93E9-BF55550E75A8}" srcOrd="2" destOrd="0" presId="urn:microsoft.com/office/officeart/2005/8/layout/orgChart1"/>
    <dgm:cxn modelId="{EA114372-5DDE-4BBB-8575-9DAD8BBCFD6E}" type="presParOf" srcId="{A63CBCA8-E695-4948-AA0C-05234202E33C}" destId="{342188F1-4476-4139-B324-D2D4E5EBA797}" srcOrd="2" destOrd="0" presId="urn:microsoft.com/office/officeart/2005/8/layout/orgChar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34F640A-3131-4715-9DA5-2D03FB1A5033}"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F77F6880-2555-4C55-8995-89191DA730C5}">
      <dgm:prSet phldrT="[Текст]" custT="1"/>
      <dgm:spPr/>
      <dgm:t>
        <a:bodyPr/>
        <a:lstStyle/>
        <a:p>
          <a:r>
            <a:rPr lang="ru-RU" sz="1100">
              <a:latin typeface="Times New Roman" panose="02020603050405020304" pitchFamily="18" charset="0"/>
              <a:cs typeface="Times New Roman" panose="02020603050405020304" pitchFamily="18" charset="0"/>
            </a:rPr>
            <a:t>ЦИФРОВАЯ ИНФРАСТРУКТУРА: Цифровые платформы, мобильные приложения, </a:t>
          </a:r>
          <a:r>
            <a:rPr lang="en-US" sz="1100">
              <a:latin typeface="Times New Roman" panose="02020603050405020304" pitchFamily="18" charset="0"/>
              <a:cs typeface="Times New Roman" panose="02020603050405020304" pitchFamily="18" charset="0"/>
            </a:rPr>
            <a:t>Chat GPT</a:t>
          </a:r>
          <a:endParaRPr lang="ru-RU" sz="1100">
            <a:latin typeface="Times New Roman" panose="02020603050405020304" pitchFamily="18" charset="0"/>
            <a:cs typeface="Times New Roman" panose="02020603050405020304" pitchFamily="18" charset="0"/>
          </a:endParaRPr>
        </a:p>
      </dgm:t>
    </dgm:pt>
    <dgm:pt modelId="{4E5B75D0-88CB-4A3F-B32A-FAAC3EE8FFED}" type="parTrans" cxnId="{ED1B5CF4-5E11-441D-A135-3E9A2BCF6CF2}">
      <dgm:prSet/>
      <dgm:spPr/>
      <dgm:t>
        <a:bodyPr/>
        <a:lstStyle/>
        <a:p>
          <a:endParaRPr lang="ru-RU" sz="1100">
            <a:latin typeface="Times New Roman" panose="02020603050405020304" pitchFamily="18" charset="0"/>
            <a:cs typeface="Times New Roman" panose="02020603050405020304" pitchFamily="18" charset="0"/>
          </a:endParaRPr>
        </a:p>
      </dgm:t>
    </dgm:pt>
    <dgm:pt modelId="{155C3A80-901D-427D-8F30-D334F1BAF638}" type="sibTrans" cxnId="{ED1B5CF4-5E11-441D-A135-3E9A2BCF6CF2}">
      <dgm:prSet/>
      <dgm:spPr/>
      <dgm:t>
        <a:bodyPr/>
        <a:lstStyle/>
        <a:p>
          <a:endParaRPr lang="ru-RU" sz="1100">
            <a:latin typeface="Times New Roman" panose="02020603050405020304" pitchFamily="18" charset="0"/>
            <a:cs typeface="Times New Roman" panose="02020603050405020304" pitchFamily="18" charset="0"/>
          </a:endParaRPr>
        </a:p>
      </dgm:t>
    </dgm:pt>
    <dgm:pt modelId="{117D3EDE-870E-47C4-BE1C-F827493A18A0}">
      <dgm:prSet phldrT="[Текст]" custT="1"/>
      <dgm:spPr/>
      <dgm:t>
        <a:bodyPr/>
        <a:lstStyle/>
        <a:p>
          <a:r>
            <a:rPr lang="kk-KZ" sz="1100">
              <a:latin typeface="Times New Roman" panose="02020603050405020304" pitchFamily="18" charset="0"/>
              <a:cs typeface="Times New Roman" panose="02020603050405020304" pitchFamily="18" charset="0"/>
            </a:rPr>
            <a:t>Субъекты бизнеса</a:t>
          </a:r>
          <a:endParaRPr lang="ru-RU" sz="1100">
            <a:latin typeface="Times New Roman" panose="02020603050405020304" pitchFamily="18" charset="0"/>
            <a:cs typeface="Times New Roman" panose="02020603050405020304" pitchFamily="18" charset="0"/>
          </a:endParaRPr>
        </a:p>
      </dgm:t>
    </dgm:pt>
    <dgm:pt modelId="{E9303DC9-0690-4929-A77F-73B9020602A1}" type="parTrans" cxnId="{1D5E4845-1F31-4AFB-B2AB-50DE20064492}">
      <dgm:prSet/>
      <dgm:spPr/>
      <dgm:t>
        <a:bodyPr/>
        <a:lstStyle/>
        <a:p>
          <a:endParaRPr lang="ru-RU" sz="1100">
            <a:latin typeface="Times New Roman" panose="02020603050405020304" pitchFamily="18" charset="0"/>
            <a:cs typeface="Times New Roman" panose="02020603050405020304" pitchFamily="18" charset="0"/>
          </a:endParaRPr>
        </a:p>
      </dgm:t>
    </dgm:pt>
    <dgm:pt modelId="{D09BCD17-A32A-4650-BBEF-ED4B11DFE4A8}" type="sibTrans" cxnId="{1D5E4845-1F31-4AFB-B2AB-50DE20064492}">
      <dgm:prSet/>
      <dgm:spPr/>
      <dgm:t>
        <a:bodyPr/>
        <a:lstStyle/>
        <a:p>
          <a:endParaRPr lang="ru-RU" sz="1100">
            <a:latin typeface="Times New Roman" panose="02020603050405020304" pitchFamily="18" charset="0"/>
            <a:cs typeface="Times New Roman" panose="02020603050405020304" pitchFamily="18" charset="0"/>
          </a:endParaRPr>
        </a:p>
      </dgm:t>
    </dgm:pt>
    <dgm:pt modelId="{C174358B-060C-4192-9FFB-6177818446BD}">
      <dgm:prSet phldrT="[Текст]" custT="1"/>
      <dgm:spPr/>
      <dgm:t>
        <a:bodyPr/>
        <a:lstStyle/>
        <a:p>
          <a:r>
            <a:rPr lang="ru-RU" sz="1100">
              <a:latin typeface="Times New Roman" panose="02020603050405020304" pitchFamily="18" charset="0"/>
              <a:cs typeface="Times New Roman" panose="02020603050405020304" pitchFamily="18" charset="0"/>
            </a:rPr>
            <a:t>Граждане</a:t>
          </a:r>
        </a:p>
      </dgm:t>
    </dgm:pt>
    <dgm:pt modelId="{9A4AE446-AEDE-401F-A0CC-5039C9A26A7A}" type="parTrans" cxnId="{FB7C2D96-9C70-4E89-B2F5-023CED25A8B5}">
      <dgm:prSet/>
      <dgm:spPr/>
      <dgm:t>
        <a:bodyPr/>
        <a:lstStyle/>
        <a:p>
          <a:endParaRPr lang="ru-RU" sz="1100">
            <a:latin typeface="Times New Roman" panose="02020603050405020304" pitchFamily="18" charset="0"/>
            <a:cs typeface="Times New Roman" panose="02020603050405020304" pitchFamily="18" charset="0"/>
          </a:endParaRPr>
        </a:p>
      </dgm:t>
    </dgm:pt>
    <dgm:pt modelId="{B1DA8B9C-BF7E-4A2B-8E8C-598FB9DFB219}" type="sibTrans" cxnId="{FB7C2D96-9C70-4E89-B2F5-023CED25A8B5}">
      <dgm:prSet/>
      <dgm:spPr/>
      <dgm:t>
        <a:bodyPr/>
        <a:lstStyle/>
        <a:p>
          <a:endParaRPr lang="ru-RU" sz="1100">
            <a:latin typeface="Times New Roman" panose="02020603050405020304" pitchFamily="18" charset="0"/>
            <a:cs typeface="Times New Roman" panose="02020603050405020304" pitchFamily="18" charset="0"/>
          </a:endParaRPr>
        </a:p>
      </dgm:t>
    </dgm:pt>
    <dgm:pt modelId="{767C5629-446B-4E19-83ED-D9B494CF706C}">
      <dgm:prSet phldrT="[Текст]" custT="1"/>
      <dgm:spPr/>
      <dgm:t>
        <a:bodyPr/>
        <a:lstStyle/>
        <a:p>
          <a:r>
            <a:rPr lang="ru-RU" sz="1100">
              <a:latin typeface="Times New Roman" panose="02020603050405020304" pitchFamily="18" charset="0"/>
              <a:cs typeface="Times New Roman" panose="02020603050405020304" pitchFamily="18" charset="0"/>
            </a:rPr>
            <a:t>Государственные организации, ответственные за реализацию Концепции цифрового развития</a:t>
          </a:r>
        </a:p>
      </dgm:t>
    </dgm:pt>
    <dgm:pt modelId="{F9B5C575-F305-43CD-84F6-04D41E64A478}" type="parTrans" cxnId="{49E7F330-AE88-4B1D-8629-61AF33E16720}">
      <dgm:prSet/>
      <dgm:spPr/>
      <dgm:t>
        <a:bodyPr/>
        <a:lstStyle/>
        <a:p>
          <a:endParaRPr lang="ru-RU" sz="1100">
            <a:latin typeface="Times New Roman" panose="02020603050405020304" pitchFamily="18" charset="0"/>
            <a:cs typeface="Times New Roman" panose="02020603050405020304" pitchFamily="18" charset="0"/>
          </a:endParaRPr>
        </a:p>
      </dgm:t>
    </dgm:pt>
    <dgm:pt modelId="{15DC78A3-B6DA-43DB-9AB2-497B5168B1B0}" type="sibTrans" cxnId="{49E7F330-AE88-4B1D-8629-61AF33E16720}">
      <dgm:prSet/>
      <dgm:spPr/>
      <dgm:t>
        <a:bodyPr/>
        <a:lstStyle/>
        <a:p>
          <a:endParaRPr lang="ru-RU" sz="1100">
            <a:latin typeface="Times New Roman" panose="02020603050405020304" pitchFamily="18" charset="0"/>
            <a:cs typeface="Times New Roman" panose="02020603050405020304" pitchFamily="18" charset="0"/>
          </a:endParaRPr>
        </a:p>
      </dgm:t>
    </dgm:pt>
    <dgm:pt modelId="{8D2E68EB-2804-4B95-A4B1-5A6259F0D4E3}" type="pres">
      <dgm:prSet presAssocID="{B34F640A-3131-4715-9DA5-2D03FB1A5033}" presName="hierChild1" presStyleCnt="0">
        <dgm:presLayoutVars>
          <dgm:orgChart val="1"/>
          <dgm:chPref val="1"/>
          <dgm:dir/>
          <dgm:animOne val="branch"/>
          <dgm:animLvl val="lvl"/>
          <dgm:resizeHandles/>
        </dgm:presLayoutVars>
      </dgm:prSet>
      <dgm:spPr/>
    </dgm:pt>
    <dgm:pt modelId="{A63CBCA8-E695-4948-AA0C-05234202E33C}" type="pres">
      <dgm:prSet presAssocID="{F77F6880-2555-4C55-8995-89191DA730C5}" presName="hierRoot1" presStyleCnt="0">
        <dgm:presLayoutVars>
          <dgm:hierBranch val="init"/>
        </dgm:presLayoutVars>
      </dgm:prSet>
      <dgm:spPr/>
    </dgm:pt>
    <dgm:pt modelId="{BB80AD4E-0562-46FE-A769-8D1669ABD91B}" type="pres">
      <dgm:prSet presAssocID="{F77F6880-2555-4C55-8995-89191DA730C5}" presName="rootComposite1" presStyleCnt="0"/>
      <dgm:spPr/>
    </dgm:pt>
    <dgm:pt modelId="{8E8BF73F-607E-454C-A282-B010C4B4BDF1}" type="pres">
      <dgm:prSet presAssocID="{F77F6880-2555-4C55-8995-89191DA730C5}" presName="rootText1" presStyleLbl="node0" presStyleIdx="0" presStyleCnt="1">
        <dgm:presLayoutVars>
          <dgm:chPref val="3"/>
        </dgm:presLayoutVars>
      </dgm:prSet>
      <dgm:spPr/>
    </dgm:pt>
    <dgm:pt modelId="{0B64A62F-61E8-402F-B250-A7A63917EED5}" type="pres">
      <dgm:prSet presAssocID="{F77F6880-2555-4C55-8995-89191DA730C5}" presName="rootConnector1" presStyleLbl="node1" presStyleIdx="0" presStyleCnt="0"/>
      <dgm:spPr/>
    </dgm:pt>
    <dgm:pt modelId="{039B9ADA-96FE-4050-933D-11171E42A4CB}" type="pres">
      <dgm:prSet presAssocID="{F77F6880-2555-4C55-8995-89191DA730C5}" presName="hierChild2" presStyleCnt="0"/>
      <dgm:spPr/>
    </dgm:pt>
    <dgm:pt modelId="{BE4252ED-B33E-4DE2-B270-A3B886F12A41}" type="pres">
      <dgm:prSet presAssocID="{E9303DC9-0690-4929-A77F-73B9020602A1}" presName="Name37" presStyleLbl="parChTrans1D2" presStyleIdx="0" presStyleCnt="3"/>
      <dgm:spPr/>
    </dgm:pt>
    <dgm:pt modelId="{8BD0B344-4A92-41CF-B5B8-5A85FF105EC2}" type="pres">
      <dgm:prSet presAssocID="{117D3EDE-870E-47C4-BE1C-F827493A18A0}" presName="hierRoot2" presStyleCnt="0">
        <dgm:presLayoutVars>
          <dgm:hierBranch val="init"/>
        </dgm:presLayoutVars>
      </dgm:prSet>
      <dgm:spPr/>
    </dgm:pt>
    <dgm:pt modelId="{C5536ED6-8B56-4020-9225-6AD4141B4D9F}" type="pres">
      <dgm:prSet presAssocID="{117D3EDE-870E-47C4-BE1C-F827493A18A0}" presName="rootComposite" presStyleCnt="0"/>
      <dgm:spPr/>
    </dgm:pt>
    <dgm:pt modelId="{415C3C8E-8555-4C53-849A-D4724BF3184D}" type="pres">
      <dgm:prSet presAssocID="{117D3EDE-870E-47C4-BE1C-F827493A18A0}" presName="rootText" presStyleLbl="node2" presStyleIdx="0" presStyleCnt="3">
        <dgm:presLayoutVars>
          <dgm:chPref val="3"/>
        </dgm:presLayoutVars>
      </dgm:prSet>
      <dgm:spPr/>
    </dgm:pt>
    <dgm:pt modelId="{20D6002B-2655-411B-A77C-2710D0AFE46B}" type="pres">
      <dgm:prSet presAssocID="{117D3EDE-870E-47C4-BE1C-F827493A18A0}" presName="rootConnector" presStyleLbl="node2" presStyleIdx="0" presStyleCnt="3"/>
      <dgm:spPr/>
    </dgm:pt>
    <dgm:pt modelId="{99783EEF-8DEA-451F-8F3D-FCD3B220C319}" type="pres">
      <dgm:prSet presAssocID="{117D3EDE-870E-47C4-BE1C-F827493A18A0}" presName="hierChild4" presStyleCnt="0"/>
      <dgm:spPr/>
    </dgm:pt>
    <dgm:pt modelId="{2C487D8B-52CC-4AF8-A723-D0ACB8151D63}" type="pres">
      <dgm:prSet presAssocID="{117D3EDE-870E-47C4-BE1C-F827493A18A0}" presName="hierChild5" presStyleCnt="0"/>
      <dgm:spPr/>
    </dgm:pt>
    <dgm:pt modelId="{82EDB370-3564-4CB9-8B8F-06F38D12EE06}" type="pres">
      <dgm:prSet presAssocID="{9A4AE446-AEDE-401F-A0CC-5039C9A26A7A}" presName="Name37" presStyleLbl="parChTrans1D2" presStyleIdx="1" presStyleCnt="3"/>
      <dgm:spPr/>
    </dgm:pt>
    <dgm:pt modelId="{9C71733F-12EA-4DD9-AF28-506ACEEEC654}" type="pres">
      <dgm:prSet presAssocID="{C174358B-060C-4192-9FFB-6177818446BD}" presName="hierRoot2" presStyleCnt="0">
        <dgm:presLayoutVars>
          <dgm:hierBranch val="init"/>
        </dgm:presLayoutVars>
      </dgm:prSet>
      <dgm:spPr/>
    </dgm:pt>
    <dgm:pt modelId="{DB8FB6A3-F6C9-412D-9D81-270E62B81EE1}" type="pres">
      <dgm:prSet presAssocID="{C174358B-060C-4192-9FFB-6177818446BD}" presName="rootComposite" presStyleCnt="0"/>
      <dgm:spPr/>
    </dgm:pt>
    <dgm:pt modelId="{1DA2D150-0421-4364-B548-56D7D794071B}" type="pres">
      <dgm:prSet presAssocID="{C174358B-060C-4192-9FFB-6177818446BD}" presName="rootText" presStyleLbl="node2" presStyleIdx="1" presStyleCnt="3">
        <dgm:presLayoutVars>
          <dgm:chPref val="3"/>
        </dgm:presLayoutVars>
      </dgm:prSet>
      <dgm:spPr/>
    </dgm:pt>
    <dgm:pt modelId="{4FD72E71-7C8B-4FB9-BB95-F1F5729B3E8B}" type="pres">
      <dgm:prSet presAssocID="{C174358B-060C-4192-9FFB-6177818446BD}" presName="rootConnector" presStyleLbl="node2" presStyleIdx="1" presStyleCnt="3"/>
      <dgm:spPr/>
    </dgm:pt>
    <dgm:pt modelId="{8907ED13-88FA-456E-815A-7A03E4219565}" type="pres">
      <dgm:prSet presAssocID="{C174358B-060C-4192-9FFB-6177818446BD}" presName="hierChild4" presStyleCnt="0"/>
      <dgm:spPr/>
    </dgm:pt>
    <dgm:pt modelId="{5F5F5934-216F-4CBA-830E-AFF4E3AEB31B}" type="pres">
      <dgm:prSet presAssocID="{C174358B-060C-4192-9FFB-6177818446BD}" presName="hierChild5" presStyleCnt="0"/>
      <dgm:spPr/>
    </dgm:pt>
    <dgm:pt modelId="{C374FF21-9CE7-469B-AEBD-B228333822DF}" type="pres">
      <dgm:prSet presAssocID="{F9B5C575-F305-43CD-84F6-04D41E64A478}" presName="Name37" presStyleLbl="parChTrans1D2" presStyleIdx="2" presStyleCnt="3"/>
      <dgm:spPr/>
    </dgm:pt>
    <dgm:pt modelId="{E06949B1-797E-4C8B-BF40-B815BC32EFE5}" type="pres">
      <dgm:prSet presAssocID="{767C5629-446B-4E19-83ED-D9B494CF706C}" presName="hierRoot2" presStyleCnt="0">
        <dgm:presLayoutVars>
          <dgm:hierBranch val="init"/>
        </dgm:presLayoutVars>
      </dgm:prSet>
      <dgm:spPr/>
    </dgm:pt>
    <dgm:pt modelId="{3AFC5201-243D-4051-AEDC-6F30284B8D13}" type="pres">
      <dgm:prSet presAssocID="{767C5629-446B-4E19-83ED-D9B494CF706C}" presName="rootComposite" presStyleCnt="0"/>
      <dgm:spPr/>
    </dgm:pt>
    <dgm:pt modelId="{93223094-A5F1-4827-ABD7-0C1E04967732}" type="pres">
      <dgm:prSet presAssocID="{767C5629-446B-4E19-83ED-D9B494CF706C}" presName="rootText" presStyleLbl="node2" presStyleIdx="2" presStyleCnt="3">
        <dgm:presLayoutVars>
          <dgm:chPref val="3"/>
        </dgm:presLayoutVars>
      </dgm:prSet>
      <dgm:spPr/>
    </dgm:pt>
    <dgm:pt modelId="{316076C5-C3BC-4E41-A61E-0A0F38118487}" type="pres">
      <dgm:prSet presAssocID="{767C5629-446B-4E19-83ED-D9B494CF706C}" presName="rootConnector" presStyleLbl="node2" presStyleIdx="2" presStyleCnt="3"/>
      <dgm:spPr/>
    </dgm:pt>
    <dgm:pt modelId="{139A95FB-E129-4D6E-8457-1049E9F19091}" type="pres">
      <dgm:prSet presAssocID="{767C5629-446B-4E19-83ED-D9B494CF706C}" presName="hierChild4" presStyleCnt="0"/>
      <dgm:spPr/>
    </dgm:pt>
    <dgm:pt modelId="{1012AF78-B9C5-4D5A-93E9-BF55550E75A8}" type="pres">
      <dgm:prSet presAssocID="{767C5629-446B-4E19-83ED-D9B494CF706C}" presName="hierChild5" presStyleCnt="0"/>
      <dgm:spPr/>
    </dgm:pt>
    <dgm:pt modelId="{342188F1-4476-4139-B324-D2D4E5EBA797}" type="pres">
      <dgm:prSet presAssocID="{F77F6880-2555-4C55-8995-89191DA730C5}" presName="hierChild3" presStyleCnt="0"/>
      <dgm:spPr/>
    </dgm:pt>
  </dgm:ptLst>
  <dgm:cxnLst>
    <dgm:cxn modelId="{8EBA5B28-B30A-47DF-9463-542F1BCD66D5}" type="presOf" srcId="{767C5629-446B-4E19-83ED-D9B494CF706C}" destId="{93223094-A5F1-4827-ABD7-0C1E04967732}" srcOrd="0" destOrd="0" presId="urn:microsoft.com/office/officeart/2005/8/layout/orgChart1"/>
    <dgm:cxn modelId="{162EA02D-E9EA-4663-B81E-19748E590E06}" type="presOf" srcId="{C174358B-060C-4192-9FFB-6177818446BD}" destId="{4FD72E71-7C8B-4FB9-BB95-F1F5729B3E8B}" srcOrd="1" destOrd="0" presId="urn:microsoft.com/office/officeart/2005/8/layout/orgChart1"/>
    <dgm:cxn modelId="{49E7F330-AE88-4B1D-8629-61AF33E16720}" srcId="{F77F6880-2555-4C55-8995-89191DA730C5}" destId="{767C5629-446B-4E19-83ED-D9B494CF706C}" srcOrd="2" destOrd="0" parTransId="{F9B5C575-F305-43CD-84F6-04D41E64A478}" sibTransId="{15DC78A3-B6DA-43DB-9AB2-497B5168B1B0}"/>
    <dgm:cxn modelId="{2A1A545B-EA71-41EB-9392-600D21FB8C8D}" type="presOf" srcId="{C174358B-060C-4192-9FFB-6177818446BD}" destId="{1DA2D150-0421-4364-B548-56D7D794071B}" srcOrd="0" destOrd="0" presId="urn:microsoft.com/office/officeart/2005/8/layout/orgChart1"/>
    <dgm:cxn modelId="{1D5E4845-1F31-4AFB-B2AB-50DE20064492}" srcId="{F77F6880-2555-4C55-8995-89191DA730C5}" destId="{117D3EDE-870E-47C4-BE1C-F827493A18A0}" srcOrd="0" destOrd="0" parTransId="{E9303DC9-0690-4929-A77F-73B9020602A1}" sibTransId="{D09BCD17-A32A-4650-BBEF-ED4B11DFE4A8}"/>
    <dgm:cxn modelId="{4B69E847-9D83-4CD5-9F68-9E3EBD0C9798}" type="presOf" srcId="{9A4AE446-AEDE-401F-A0CC-5039C9A26A7A}" destId="{82EDB370-3564-4CB9-8B8F-06F38D12EE06}" srcOrd="0" destOrd="0" presId="urn:microsoft.com/office/officeart/2005/8/layout/orgChart1"/>
    <dgm:cxn modelId="{9BC8154E-2450-4733-B85E-E2D322AEF72F}" type="presOf" srcId="{F9B5C575-F305-43CD-84F6-04D41E64A478}" destId="{C374FF21-9CE7-469B-AEBD-B228333822DF}" srcOrd="0" destOrd="0" presId="urn:microsoft.com/office/officeart/2005/8/layout/orgChart1"/>
    <dgm:cxn modelId="{DC5A2E6F-97D0-44CE-B3B8-8F730FB2EF0E}" type="presOf" srcId="{117D3EDE-870E-47C4-BE1C-F827493A18A0}" destId="{415C3C8E-8555-4C53-849A-D4724BF3184D}" srcOrd="0" destOrd="0" presId="urn:microsoft.com/office/officeart/2005/8/layout/orgChart1"/>
    <dgm:cxn modelId="{5E433055-DE4C-4D85-BD29-7B68DA44CB34}" type="presOf" srcId="{117D3EDE-870E-47C4-BE1C-F827493A18A0}" destId="{20D6002B-2655-411B-A77C-2710D0AFE46B}" srcOrd="1" destOrd="0" presId="urn:microsoft.com/office/officeart/2005/8/layout/orgChart1"/>
    <dgm:cxn modelId="{FB7C2D96-9C70-4E89-B2F5-023CED25A8B5}" srcId="{F77F6880-2555-4C55-8995-89191DA730C5}" destId="{C174358B-060C-4192-9FFB-6177818446BD}" srcOrd="1" destOrd="0" parTransId="{9A4AE446-AEDE-401F-A0CC-5039C9A26A7A}" sibTransId="{B1DA8B9C-BF7E-4A2B-8E8C-598FB9DFB219}"/>
    <dgm:cxn modelId="{6FDBFFA8-5AD9-4B28-BCB1-609C5CF4E0CA}" type="presOf" srcId="{B34F640A-3131-4715-9DA5-2D03FB1A5033}" destId="{8D2E68EB-2804-4B95-A4B1-5A6259F0D4E3}" srcOrd="0" destOrd="0" presId="urn:microsoft.com/office/officeart/2005/8/layout/orgChart1"/>
    <dgm:cxn modelId="{DF7841DD-ACFE-4CDE-88E7-F58606FC20EB}" type="presOf" srcId="{F77F6880-2555-4C55-8995-89191DA730C5}" destId="{0B64A62F-61E8-402F-B250-A7A63917EED5}" srcOrd="1" destOrd="0" presId="urn:microsoft.com/office/officeart/2005/8/layout/orgChart1"/>
    <dgm:cxn modelId="{70A81BE9-3607-4A7A-8495-0D1D46DD914A}" type="presOf" srcId="{E9303DC9-0690-4929-A77F-73B9020602A1}" destId="{BE4252ED-B33E-4DE2-B270-A3B886F12A41}" srcOrd="0" destOrd="0" presId="urn:microsoft.com/office/officeart/2005/8/layout/orgChart1"/>
    <dgm:cxn modelId="{61399AEC-6485-470B-8733-A587CC53748F}" type="presOf" srcId="{F77F6880-2555-4C55-8995-89191DA730C5}" destId="{8E8BF73F-607E-454C-A282-B010C4B4BDF1}" srcOrd="0" destOrd="0" presId="urn:microsoft.com/office/officeart/2005/8/layout/orgChart1"/>
    <dgm:cxn modelId="{A3EA8EF1-080F-4E66-94B9-8EA8547A3930}" type="presOf" srcId="{767C5629-446B-4E19-83ED-D9B494CF706C}" destId="{316076C5-C3BC-4E41-A61E-0A0F38118487}" srcOrd="1" destOrd="0" presId="urn:microsoft.com/office/officeart/2005/8/layout/orgChart1"/>
    <dgm:cxn modelId="{ED1B5CF4-5E11-441D-A135-3E9A2BCF6CF2}" srcId="{B34F640A-3131-4715-9DA5-2D03FB1A5033}" destId="{F77F6880-2555-4C55-8995-89191DA730C5}" srcOrd="0" destOrd="0" parTransId="{4E5B75D0-88CB-4A3F-B32A-FAAC3EE8FFED}" sibTransId="{155C3A80-901D-427D-8F30-D334F1BAF638}"/>
    <dgm:cxn modelId="{21A24AFD-A298-4C64-904B-28D28E17FCA5}" type="presParOf" srcId="{8D2E68EB-2804-4B95-A4B1-5A6259F0D4E3}" destId="{A63CBCA8-E695-4948-AA0C-05234202E33C}" srcOrd="0" destOrd="0" presId="urn:microsoft.com/office/officeart/2005/8/layout/orgChart1"/>
    <dgm:cxn modelId="{93612498-A273-4D2F-ACAC-EFCFC76A4D19}" type="presParOf" srcId="{A63CBCA8-E695-4948-AA0C-05234202E33C}" destId="{BB80AD4E-0562-46FE-A769-8D1669ABD91B}" srcOrd="0" destOrd="0" presId="urn:microsoft.com/office/officeart/2005/8/layout/orgChart1"/>
    <dgm:cxn modelId="{3543D726-25BD-4FB4-8161-C7675C5E7974}" type="presParOf" srcId="{BB80AD4E-0562-46FE-A769-8D1669ABD91B}" destId="{8E8BF73F-607E-454C-A282-B010C4B4BDF1}" srcOrd="0" destOrd="0" presId="urn:microsoft.com/office/officeart/2005/8/layout/orgChart1"/>
    <dgm:cxn modelId="{28F2B5D2-E2C6-42D9-9778-17FA08D47B2F}" type="presParOf" srcId="{BB80AD4E-0562-46FE-A769-8D1669ABD91B}" destId="{0B64A62F-61E8-402F-B250-A7A63917EED5}" srcOrd="1" destOrd="0" presId="urn:microsoft.com/office/officeart/2005/8/layout/orgChart1"/>
    <dgm:cxn modelId="{9BC09129-9247-4AAF-BC1D-7C8CCC21C4D7}" type="presParOf" srcId="{A63CBCA8-E695-4948-AA0C-05234202E33C}" destId="{039B9ADA-96FE-4050-933D-11171E42A4CB}" srcOrd="1" destOrd="0" presId="urn:microsoft.com/office/officeart/2005/8/layout/orgChart1"/>
    <dgm:cxn modelId="{5FB5B282-7329-4519-98DD-23EC22523F21}" type="presParOf" srcId="{039B9ADA-96FE-4050-933D-11171E42A4CB}" destId="{BE4252ED-B33E-4DE2-B270-A3B886F12A41}" srcOrd="0" destOrd="0" presId="urn:microsoft.com/office/officeart/2005/8/layout/orgChart1"/>
    <dgm:cxn modelId="{73DB852E-19F4-46E2-A167-C96861ECA413}" type="presParOf" srcId="{039B9ADA-96FE-4050-933D-11171E42A4CB}" destId="{8BD0B344-4A92-41CF-B5B8-5A85FF105EC2}" srcOrd="1" destOrd="0" presId="urn:microsoft.com/office/officeart/2005/8/layout/orgChart1"/>
    <dgm:cxn modelId="{8180ECE0-2F74-4074-891D-5BE8F4223B59}" type="presParOf" srcId="{8BD0B344-4A92-41CF-B5B8-5A85FF105EC2}" destId="{C5536ED6-8B56-4020-9225-6AD4141B4D9F}" srcOrd="0" destOrd="0" presId="urn:microsoft.com/office/officeart/2005/8/layout/orgChart1"/>
    <dgm:cxn modelId="{16911792-1B92-40CF-97F4-33CAA9BC6DD8}" type="presParOf" srcId="{C5536ED6-8B56-4020-9225-6AD4141B4D9F}" destId="{415C3C8E-8555-4C53-849A-D4724BF3184D}" srcOrd="0" destOrd="0" presId="urn:microsoft.com/office/officeart/2005/8/layout/orgChart1"/>
    <dgm:cxn modelId="{533C0524-0FEE-447F-A402-FF83EAD2D9CE}" type="presParOf" srcId="{C5536ED6-8B56-4020-9225-6AD4141B4D9F}" destId="{20D6002B-2655-411B-A77C-2710D0AFE46B}" srcOrd="1" destOrd="0" presId="urn:microsoft.com/office/officeart/2005/8/layout/orgChart1"/>
    <dgm:cxn modelId="{CD367093-4871-4C09-B2EE-3D6A87092931}" type="presParOf" srcId="{8BD0B344-4A92-41CF-B5B8-5A85FF105EC2}" destId="{99783EEF-8DEA-451F-8F3D-FCD3B220C319}" srcOrd="1" destOrd="0" presId="urn:microsoft.com/office/officeart/2005/8/layout/orgChart1"/>
    <dgm:cxn modelId="{2B84678C-49F8-45E8-ABDD-E16F26AE6CFA}" type="presParOf" srcId="{8BD0B344-4A92-41CF-B5B8-5A85FF105EC2}" destId="{2C487D8B-52CC-4AF8-A723-D0ACB8151D63}" srcOrd="2" destOrd="0" presId="urn:microsoft.com/office/officeart/2005/8/layout/orgChart1"/>
    <dgm:cxn modelId="{AE6D66F5-42E8-4417-9430-610040ACE38F}" type="presParOf" srcId="{039B9ADA-96FE-4050-933D-11171E42A4CB}" destId="{82EDB370-3564-4CB9-8B8F-06F38D12EE06}" srcOrd="2" destOrd="0" presId="urn:microsoft.com/office/officeart/2005/8/layout/orgChart1"/>
    <dgm:cxn modelId="{996FEA6B-DB23-4EA6-ABDB-6711FAE15D47}" type="presParOf" srcId="{039B9ADA-96FE-4050-933D-11171E42A4CB}" destId="{9C71733F-12EA-4DD9-AF28-506ACEEEC654}" srcOrd="3" destOrd="0" presId="urn:microsoft.com/office/officeart/2005/8/layout/orgChart1"/>
    <dgm:cxn modelId="{CE5D4D4F-D155-42E5-BC13-441551B789EB}" type="presParOf" srcId="{9C71733F-12EA-4DD9-AF28-506ACEEEC654}" destId="{DB8FB6A3-F6C9-412D-9D81-270E62B81EE1}" srcOrd="0" destOrd="0" presId="urn:microsoft.com/office/officeart/2005/8/layout/orgChart1"/>
    <dgm:cxn modelId="{80677B55-4936-4E7F-9371-268B57527A46}" type="presParOf" srcId="{DB8FB6A3-F6C9-412D-9D81-270E62B81EE1}" destId="{1DA2D150-0421-4364-B548-56D7D794071B}" srcOrd="0" destOrd="0" presId="urn:microsoft.com/office/officeart/2005/8/layout/orgChart1"/>
    <dgm:cxn modelId="{ED6A9D7A-2260-436D-8601-25C5BE78CB76}" type="presParOf" srcId="{DB8FB6A3-F6C9-412D-9D81-270E62B81EE1}" destId="{4FD72E71-7C8B-4FB9-BB95-F1F5729B3E8B}" srcOrd="1" destOrd="0" presId="urn:microsoft.com/office/officeart/2005/8/layout/orgChart1"/>
    <dgm:cxn modelId="{DB65B3D3-5CBA-481A-93CC-C5E1AEE4ADE1}" type="presParOf" srcId="{9C71733F-12EA-4DD9-AF28-506ACEEEC654}" destId="{8907ED13-88FA-456E-815A-7A03E4219565}" srcOrd="1" destOrd="0" presId="urn:microsoft.com/office/officeart/2005/8/layout/orgChart1"/>
    <dgm:cxn modelId="{13F9A18D-E572-45C7-867C-6DBCC54170DE}" type="presParOf" srcId="{9C71733F-12EA-4DD9-AF28-506ACEEEC654}" destId="{5F5F5934-216F-4CBA-830E-AFF4E3AEB31B}" srcOrd="2" destOrd="0" presId="urn:microsoft.com/office/officeart/2005/8/layout/orgChart1"/>
    <dgm:cxn modelId="{6777163F-08C5-4675-8488-1F7088136428}" type="presParOf" srcId="{039B9ADA-96FE-4050-933D-11171E42A4CB}" destId="{C374FF21-9CE7-469B-AEBD-B228333822DF}" srcOrd="4" destOrd="0" presId="urn:microsoft.com/office/officeart/2005/8/layout/orgChart1"/>
    <dgm:cxn modelId="{17DEF22D-D75A-42FC-9080-BF6A7308F7C3}" type="presParOf" srcId="{039B9ADA-96FE-4050-933D-11171E42A4CB}" destId="{E06949B1-797E-4C8B-BF40-B815BC32EFE5}" srcOrd="5" destOrd="0" presId="urn:microsoft.com/office/officeart/2005/8/layout/orgChart1"/>
    <dgm:cxn modelId="{40A8987C-BA48-4326-8642-3EB72BB23233}" type="presParOf" srcId="{E06949B1-797E-4C8B-BF40-B815BC32EFE5}" destId="{3AFC5201-243D-4051-AEDC-6F30284B8D13}" srcOrd="0" destOrd="0" presId="urn:microsoft.com/office/officeart/2005/8/layout/orgChart1"/>
    <dgm:cxn modelId="{2F6B2D8A-1154-417C-BE27-FB3F29282589}" type="presParOf" srcId="{3AFC5201-243D-4051-AEDC-6F30284B8D13}" destId="{93223094-A5F1-4827-ABD7-0C1E04967732}" srcOrd="0" destOrd="0" presId="urn:microsoft.com/office/officeart/2005/8/layout/orgChart1"/>
    <dgm:cxn modelId="{868BCA50-209B-41A0-99E5-BEB73CBF1513}" type="presParOf" srcId="{3AFC5201-243D-4051-AEDC-6F30284B8D13}" destId="{316076C5-C3BC-4E41-A61E-0A0F38118487}" srcOrd="1" destOrd="0" presId="urn:microsoft.com/office/officeart/2005/8/layout/orgChart1"/>
    <dgm:cxn modelId="{72556E82-7B13-4EB2-B405-944E2C6EF4C1}" type="presParOf" srcId="{E06949B1-797E-4C8B-BF40-B815BC32EFE5}" destId="{139A95FB-E129-4D6E-8457-1049E9F19091}" srcOrd="1" destOrd="0" presId="urn:microsoft.com/office/officeart/2005/8/layout/orgChart1"/>
    <dgm:cxn modelId="{9C993737-E8BE-400A-9C51-EF78E956B019}" type="presParOf" srcId="{E06949B1-797E-4C8B-BF40-B815BC32EFE5}" destId="{1012AF78-B9C5-4D5A-93E9-BF55550E75A8}" srcOrd="2" destOrd="0" presId="urn:microsoft.com/office/officeart/2005/8/layout/orgChart1"/>
    <dgm:cxn modelId="{A45C1501-E829-40F7-9FA4-A0E1EF38358B}" type="presParOf" srcId="{A63CBCA8-E695-4948-AA0C-05234202E33C}" destId="{342188F1-4476-4139-B324-D2D4E5EBA797}" srcOrd="2" destOrd="0" presId="urn:microsoft.com/office/officeart/2005/8/layout/orgChart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0422B3D-5B66-4479-A1D4-D1DB4EEB3A8B}" type="doc">
      <dgm:prSet loTypeId="urn:microsoft.com/office/officeart/2005/8/layout/cycle6" loCatId="relationship" qsTypeId="urn:microsoft.com/office/officeart/2005/8/quickstyle/simple3" qsCatId="simple" csTypeId="urn:microsoft.com/office/officeart/2005/8/colors/colorful1" csCatId="colorful" phldr="1"/>
      <dgm:spPr/>
      <dgm:t>
        <a:bodyPr/>
        <a:lstStyle/>
        <a:p>
          <a:endParaRPr lang="ru-RU"/>
        </a:p>
      </dgm:t>
    </dgm:pt>
    <dgm:pt modelId="{28BF172B-A71F-42D9-8C27-26761A2524CC}">
      <dgm:prSet phldrT="[Text]" custT="1"/>
      <dgm:spPr/>
      <dgm:t>
        <a:bodyPr/>
        <a:lstStyle/>
        <a:p>
          <a:r>
            <a:rPr lang="ru-RU" sz="1000">
              <a:latin typeface="Times New Roman" panose="02020603050405020304" pitchFamily="18" charset="0"/>
              <a:cs typeface="Times New Roman" panose="02020603050405020304" pitchFamily="18" charset="0"/>
            </a:rPr>
            <a:t>Социальные условия</a:t>
          </a:r>
          <a:endParaRPr lang="ru-RU" sz="1000"/>
        </a:p>
      </dgm:t>
    </dgm:pt>
    <dgm:pt modelId="{6E9EC1C0-5FF8-4E4A-A7DB-006785741E84}" type="parTrans" cxnId="{1FFE1410-165A-4714-B98E-B1E4CA2CEDE9}">
      <dgm:prSet/>
      <dgm:spPr/>
      <dgm:t>
        <a:bodyPr/>
        <a:lstStyle/>
        <a:p>
          <a:endParaRPr lang="ru-RU" sz="1000"/>
        </a:p>
      </dgm:t>
    </dgm:pt>
    <dgm:pt modelId="{C2F7C508-86A7-4D7B-84CF-B7EADEED5FE7}" type="sibTrans" cxnId="{1FFE1410-165A-4714-B98E-B1E4CA2CEDE9}">
      <dgm:prSet/>
      <dgm:spPr/>
      <dgm:t>
        <a:bodyPr/>
        <a:lstStyle/>
        <a:p>
          <a:endParaRPr lang="ru-RU" sz="1000"/>
        </a:p>
      </dgm:t>
    </dgm:pt>
    <dgm:pt modelId="{3C125D98-5B2B-4F47-A4F6-05538FD9D63A}">
      <dgm:prSet phldrT="[Text]" custT="1"/>
      <dgm:spPr/>
      <dgm:t>
        <a:bodyPr/>
        <a:lstStyle/>
        <a:p>
          <a:r>
            <a:rPr lang="ru-RU" sz="1000">
              <a:latin typeface="Times New Roman" panose="02020603050405020304" pitchFamily="18" charset="0"/>
              <a:cs typeface="Times New Roman" panose="02020603050405020304" pitchFamily="18" charset="0"/>
            </a:rPr>
            <a:t>Экономические условия</a:t>
          </a:r>
          <a:endParaRPr lang="ru-RU" sz="1000"/>
        </a:p>
      </dgm:t>
    </dgm:pt>
    <dgm:pt modelId="{04A36B48-F9BC-43CC-90E5-1AF85CABFAAF}" type="parTrans" cxnId="{5BE3940C-859E-4C2B-9BD0-F5AF667C2E3E}">
      <dgm:prSet/>
      <dgm:spPr/>
      <dgm:t>
        <a:bodyPr/>
        <a:lstStyle/>
        <a:p>
          <a:endParaRPr lang="ru-RU" sz="1000"/>
        </a:p>
      </dgm:t>
    </dgm:pt>
    <dgm:pt modelId="{731C1C61-EF2A-4DC0-A30A-104189333CEF}" type="sibTrans" cxnId="{5BE3940C-859E-4C2B-9BD0-F5AF667C2E3E}">
      <dgm:prSet/>
      <dgm:spPr/>
      <dgm:t>
        <a:bodyPr/>
        <a:lstStyle/>
        <a:p>
          <a:endParaRPr lang="ru-RU" sz="1000"/>
        </a:p>
      </dgm:t>
    </dgm:pt>
    <dgm:pt modelId="{ED601D35-2DB3-43EB-A9DE-6A9B4FC27C3E}">
      <dgm:prSet phldrT="[Text]" custT="1"/>
      <dgm:spPr/>
      <dgm:t>
        <a:bodyPr/>
        <a:lstStyle/>
        <a:p>
          <a:r>
            <a:rPr lang="ru-RU" sz="1000">
              <a:latin typeface="Times New Roman" panose="02020603050405020304" pitchFamily="18" charset="0"/>
              <a:cs typeface="Times New Roman" panose="02020603050405020304" pitchFamily="18" charset="0"/>
            </a:rPr>
            <a:t>Здравоохранение</a:t>
          </a:r>
          <a:endParaRPr lang="ru-RU" sz="1000"/>
        </a:p>
      </dgm:t>
    </dgm:pt>
    <dgm:pt modelId="{6D3B27DF-B5A3-4FD5-BC42-D22A0CBB208C}" type="parTrans" cxnId="{3223C417-B0A2-4A0A-9915-42B7CE842739}">
      <dgm:prSet/>
      <dgm:spPr/>
      <dgm:t>
        <a:bodyPr/>
        <a:lstStyle/>
        <a:p>
          <a:endParaRPr lang="ru-RU" sz="1000"/>
        </a:p>
      </dgm:t>
    </dgm:pt>
    <dgm:pt modelId="{7E2F9751-FA39-4C34-BAD9-0683B5416DD6}" type="sibTrans" cxnId="{3223C417-B0A2-4A0A-9915-42B7CE842739}">
      <dgm:prSet/>
      <dgm:spPr/>
      <dgm:t>
        <a:bodyPr/>
        <a:lstStyle/>
        <a:p>
          <a:endParaRPr lang="ru-RU" sz="1000"/>
        </a:p>
      </dgm:t>
    </dgm:pt>
    <dgm:pt modelId="{2E46F83B-72F1-498E-BE03-560432E6EDEF}">
      <dgm:prSet phldrT="[Text]" custT="1"/>
      <dgm:spPr/>
      <dgm:t>
        <a:bodyPr/>
        <a:lstStyle/>
        <a:p>
          <a:r>
            <a:rPr lang="ru-RU" sz="1000">
              <a:latin typeface="Times New Roman" panose="02020603050405020304" pitchFamily="18" charset="0"/>
              <a:cs typeface="Times New Roman" panose="02020603050405020304" pitchFamily="18" charset="0"/>
            </a:rPr>
            <a:t>Жилищные условия</a:t>
          </a:r>
          <a:endParaRPr lang="ru-RU" sz="1000"/>
        </a:p>
      </dgm:t>
    </dgm:pt>
    <dgm:pt modelId="{0706BAFD-BC6E-49E2-8D2D-6515F762C6D8}" type="parTrans" cxnId="{527C31D4-969F-4452-B404-A016BE7B60CF}">
      <dgm:prSet/>
      <dgm:spPr/>
      <dgm:t>
        <a:bodyPr/>
        <a:lstStyle/>
        <a:p>
          <a:endParaRPr lang="ru-RU" sz="1000"/>
        </a:p>
      </dgm:t>
    </dgm:pt>
    <dgm:pt modelId="{7298FBFC-3D51-4F7D-8E70-0F8AA3453D56}" type="sibTrans" cxnId="{527C31D4-969F-4452-B404-A016BE7B60CF}">
      <dgm:prSet/>
      <dgm:spPr/>
      <dgm:t>
        <a:bodyPr/>
        <a:lstStyle/>
        <a:p>
          <a:endParaRPr lang="ru-RU" sz="1000"/>
        </a:p>
      </dgm:t>
    </dgm:pt>
    <dgm:pt modelId="{B58DA305-8EB0-4A06-B4DE-B4835B80CDD5}">
      <dgm:prSet phldrT="[Text]" custT="1"/>
      <dgm:spPr/>
      <dgm:t>
        <a:bodyPr/>
        <a:lstStyle/>
        <a:p>
          <a:r>
            <a:rPr lang="ru-RU" sz="1000">
              <a:latin typeface="Times New Roman" panose="02020603050405020304" pitchFamily="18" charset="0"/>
              <a:cs typeface="Times New Roman" panose="02020603050405020304" pitchFamily="18" charset="0"/>
            </a:rPr>
            <a:t>Образование</a:t>
          </a:r>
          <a:endParaRPr lang="ru-RU" sz="1000"/>
        </a:p>
      </dgm:t>
    </dgm:pt>
    <dgm:pt modelId="{2A6E5189-BC61-444A-BF4A-5B31D79D9AB6}" type="parTrans" cxnId="{2A437685-DDA3-435A-B6DC-7A183D38F02A}">
      <dgm:prSet/>
      <dgm:spPr/>
      <dgm:t>
        <a:bodyPr/>
        <a:lstStyle/>
        <a:p>
          <a:endParaRPr lang="ru-RU" sz="1000"/>
        </a:p>
      </dgm:t>
    </dgm:pt>
    <dgm:pt modelId="{8A6D5EE4-C938-4CD6-8372-09E4453CFC86}" type="sibTrans" cxnId="{2A437685-DDA3-435A-B6DC-7A183D38F02A}">
      <dgm:prSet/>
      <dgm:spPr/>
      <dgm:t>
        <a:bodyPr/>
        <a:lstStyle/>
        <a:p>
          <a:endParaRPr lang="ru-RU" sz="1000"/>
        </a:p>
      </dgm:t>
    </dgm:pt>
    <dgm:pt modelId="{90CAB34E-CB40-4748-9AB4-9EA372F62D6F}" type="pres">
      <dgm:prSet presAssocID="{20422B3D-5B66-4479-A1D4-D1DB4EEB3A8B}" presName="cycle" presStyleCnt="0">
        <dgm:presLayoutVars>
          <dgm:dir/>
          <dgm:resizeHandles val="exact"/>
        </dgm:presLayoutVars>
      </dgm:prSet>
      <dgm:spPr/>
    </dgm:pt>
    <dgm:pt modelId="{92B3F1F3-8256-40C1-ADA4-C3F38BB36811}" type="pres">
      <dgm:prSet presAssocID="{28BF172B-A71F-42D9-8C27-26761A2524CC}" presName="node" presStyleLbl="node1" presStyleIdx="0" presStyleCnt="5">
        <dgm:presLayoutVars>
          <dgm:bulletEnabled val="1"/>
        </dgm:presLayoutVars>
      </dgm:prSet>
      <dgm:spPr/>
    </dgm:pt>
    <dgm:pt modelId="{C47AFBAE-7CF7-4278-BA4B-C90101397A8E}" type="pres">
      <dgm:prSet presAssocID="{28BF172B-A71F-42D9-8C27-26761A2524CC}" presName="spNode" presStyleCnt="0"/>
      <dgm:spPr/>
    </dgm:pt>
    <dgm:pt modelId="{8CBA47F6-DC30-4E91-914E-E9EE5D7E4B31}" type="pres">
      <dgm:prSet presAssocID="{C2F7C508-86A7-4D7B-84CF-B7EADEED5FE7}" presName="sibTrans" presStyleLbl="sibTrans1D1" presStyleIdx="0" presStyleCnt="5"/>
      <dgm:spPr/>
    </dgm:pt>
    <dgm:pt modelId="{64DDB945-48C4-4227-98E4-8DDF05E2B4C3}" type="pres">
      <dgm:prSet presAssocID="{3C125D98-5B2B-4F47-A4F6-05538FD9D63A}" presName="node" presStyleLbl="node1" presStyleIdx="1" presStyleCnt="5">
        <dgm:presLayoutVars>
          <dgm:bulletEnabled val="1"/>
        </dgm:presLayoutVars>
      </dgm:prSet>
      <dgm:spPr/>
    </dgm:pt>
    <dgm:pt modelId="{454DAD36-863D-47B9-A37E-7C1BAB11B52F}" type="pres">
      <dgm:prSet presAssocID="{3C125D98-5B2B-4F47-A4F6-05538FD9D63A}" presName="spNode" presStyleCnt="0"/>
      <dgm:spPr/>
    </dgm:pt>
    <dgm:pt modelId="{E06B5D28-7A40-4F5D-B830-A1C9983A0D4B}" type="pres">
      <dgm:prSet presAssocID="{731C1C61-EF2A-4DC0-A30A-104189333CEF}" presName="sibTrans" presStyleLbl="sibTrans1D1" presStyleIdx="1" presStyleCnt="5"/>
      <dgm:spPr/>
    </dgm:pt>
    <dgm:pt modelId="{03F03328-2D0A-4363-8443-C3B9FB759989}" type="pres">
      <dgm:prSet presAssocID="{ED601D35-2DB3-43EB-A9DE-6A9B4FC27C3E}" presName="node" presStyleLbl="node1" presStyleIdx="2" presStyleCnt="5">
        <dgm:presLayoutVars>
          <dgm:bulletEnabled val="1"/>
        </dgm:presLayoutVars>
      </dgm:prSet>
      <dgm:spPr/>
    </dgm:pt>
    <dgm:pt modelId="{274CD2AF-6744-47C0-A5E4-3E3D2D5392C5}" type="pres">
      <dgm:prSet presAssocID="{ED601D35-2DB3-43EB-A9DE-6A9B4FC27C3E}" presName="spNode" presStyleCnt="0"/>
      <dgm:spPr/>
    </dgm:pt>
    <dgm:pt modelId="{90B5C59D-F8B1-407B-9D85-E4A04E7EAAD8}" type="pres">
      <dgm:prSet presAssocID="{7E2F9751-FA39-4C34-BAD9-0683B5416DD6}" presName="sibTrans" presStyleLbl="sibTrans1D1" presStyleIdx="2" presStyleCnt="5"/>
      <dgm:spPr/>
    </dgm:pt>
    <dgm:pt modelId="{0231D0B3-8CD2-4DC3-B15D-C3A45CE27A07}" type="pres">
      <dgm:prSet presAssocID="{2E46F83B-72F1-498E-BE03-560432E6EDEF}" presName="node" presStyleLbl="node1" presStyleIdx="3" presStyleCnt="5">
        <dgm:presLayoutVars>
          <dgm:bulletEnabled val="1"/>
        </dgm:presLayoutVars>
      </dgm:prSet>
      <dgm:spPr/>
    </dgm:pt>
    <dgm:pt modelId="{BBFF4909-DF3E-44DB-8CD2-C6DCDC4D7827}" type="pres">
      <dgm:prSet presAssocID="{2E46F83B-72F1-498E-BE03-560432E6EDEF}" presName="spNode" presStyleCnt="0"/>
      <dgm:spPr/>
    </dgm:pt>
    <dgm:pt modelId="{432D7EEB-1793-4E3B-A38B-D9AABA242AF0}" type="pres">
      <dgm:prSet presAssocID="{7298FBFC-3D51-4F7D-8E70-0F8AA3453D56}" presName="sibTrans" presStyleLbl="sibTrans1D1" presStyleIdx="3" presStyleCnt="5"/>
      <dgm:spPr/>
    </dgm:pt>
    <dgm:pt modelId="{25E4964E-3676-4B7F-B20D-084A5254D48E}" type="pres">
      <dgm:prSet presAssocID="{B58DA305-8EB0-4A06-B4DE-B4835B80CDD5}" presName="node" presStyleLbl="node1" presStyleIdx="4" presStyleCnt="5">
        <dgm:presLayoutVars>
          <dgm:bulletEnabled val="1"/>
        </dgm:presLayoutVars>
      </dgm:prSet>
      <dgm:spPr/>
    </dgm:pt>
    <dgm:pt modelId="{6438D1A6-67BA-4EAE-AE14-03ACDB262CC6}" type="pres">
      <dgm:prSet presAssocID="{B58DA305-8EB0-4A06-B4DE-B4835B80CDD5}" presName="spNode" presStyleCnt="0"/>
      <dgm:spPr/>
    </dgm:pt>
    <dgm:pt modelId="{7193A028-A270-4BCF-8F06-5CA909CFC052}" type="pres">
      <dgm:prSet presAssocID="{8A6D5EE4-C938-4CD6-8372-09E4453CFC86}" presName="sibTrans" presStyleLbl="sibTrans1D1" presStyleIdx="4" presStyleCnt="5"/>
      <dgm:spPr/>
    </dgm:pt>
  </dgm:ptLst>
  <dgm:cxnLst>
    <dgm:cxn modelId="{BAD1B704-4E5E-4244-8099-73B63729C032}" type="presOf" srcId="{2E46F83B-72F1-498E-BE03-560432E6EDEF}" destId="{0231D0B3-8CD2-4DC3-B15D-C3A45CE27A07}" srcOrd="0" destOrd="0" presId="urn:microsoft.com/office/officeart/2005/8/layout/cycle6"/>
    <dgm:cxn modelId="{7E1AF706-99EC-4351-A9F4-D2FB7EA1B1A1}" type="presOf" srcId="{7298FBFC-3D51-4F7D-8E70-0F8AA3453D56}" destId="{432D7EEB-1793-4E3B-A38B-D9AABA242AF0}" srcOrd="0" destOrd="0" presId="urn:microsoft.com/office/officeart/2005/8/layout/cycle6"/>
    <dgm:cxn modelId="{5BE3940C-859E-4C2B-9BD0-F5AF667C2E3E}" srcId="{20422B3D-5B66-4479-A1D4-D1DB4EEB3A8B}" destId="{3C125D98-5B2B-4F47-A4F6-05538FD9D63A}" srcOrd="1" destOrd="0" parTransId="{04A36B48-F9BC-43CC-90E5-1AF85CABFAAF}" sibTransId="{731C1C61-EF2A-4DC0-A30A-104189333CEF}"/>
    <dgm:cxn modelId="{1FFE1410-165A-4714-B98E-B1E4CA2CEDE9}" srcId="{20422B3D-5B66-4479-A1D4-D1DB4EEB3A8B}" destId="{28BF172B-A71F-42D9-8C27-26761A2524CC}" srcOrd="0" destOrd="0" parTransId="{6E9EC1C0-5FF8-4E4A-A7DB-006785741E84}" sibTransId="{C2F7C508-86A7-4D7B-84CF-B7EADEED5FE7}"/>
    <dgm:cxn modelId="{3223C417-B0A2-4A0A-9915-42B7CE842739}" srcId="{20422B3D-5B66-4479-A1D4-D1DB4EEB3A8B}" destId="{ED601D35-2DB3-43EB-A9DE-6A9B4FC27C3E}" srcOrd="2" destOrd="0" parTransId="{6D3B27DF-B5A3-4FD5-BC42-D22A0CBB208C}" sibTransId="{7E2F9751-FA39-4C34-BAD9-0683B5416DD6}"/>
    <dgm:cxn modelId="{44F22F37-3322-4FFD-9243-1C7F249B49D5}" type="presOf" srcId="{3C125D98-5B2B-4F47-A4F6-05538FD9D63A}" destId="{64DDB945-48C4-4227-98E4-8DDF05E2B4C3}" srcOrd="0" destOrd="0" presId="urn:microsoft.com/office/officeart/2005/8/layout/cycle6"/>
    <dgm:cxn modelId="{DFCBAA63-7FC4-4C4B-AF42-7C4FA0B43E5A}" type="presOf" srcId="{ED601D35-2DB3-43EB-A9DE-6A9B4FC27C3E}" destId="{03F03328-2D0A-4363-8443-C3B9FB759989}" srcOrd="0" destOrd="0" presId="urn:microsoft.com/office/officeart/2005/8/layout/cycle6"/>
    <dgm:cxn modelId="{A08BCA67-6695-4FAB-BF84-D8C233D1314E}" type="presOf" srcId="{7E2F9751-FA39-4C34-BAD9-0683B5416DD6}" destId="{90B5C59D-F8B1-407B-9D85-E4A04E7EAAD8}" srcOrd="0" destOrd="0" presId="urn:microsoft.com/office/officeart/2005/8/layout/cycle6"/>
    <dgm:cxn modelId="{CDD07451-88BC-408D-91C4-B035F9BC6CED}" type="presOf" srcId="{C2F7C508-86A7-4D7B-84CF-B7EADEED5FE7}" destId="{8CBA47F6-DC30-4E91-914E-E9EE5D7E4B31}" srcOrd="0" destOrd="0" presId="urn:microsoft.com/office/officeart/2005/8/layout/cycle6"/>
    <dgm:cxn modelId="{95945773-AAF1-42A0-AF7D-41DBBCF2C47B}" type="presOf" srcId="{8A6D5EE4-C938-4CD6-8372-09E4453CFC86}" destId="{7193A028-A270-4BCF-8F06-5CA909CFC052}" srcOrd="0" destOrd="0" presId="urn:microsoft.com/office/officeart/2005/8/layout/cycle6"/>
    <dgm:cxn modelId="{2A437685-DDA3-435A-B6DC-7A183D38F02A}" srcId="{20422B3D-5B66-4479-A1D4-D1DB4EEB3A8B}" destId="{B58DA305-8EB0-4A06-B4DE-B4835B80CDD5}" srcOrd="4" destOrd="0" parTransId="{2A6E5189-BC61-444A-BF4A-5B31D79D9AB6}" sibTransId="{8A6D5EE4-C938-4CD6-8372-09E4453CFC86}"/>
    <dgm:cxn modelId="{527C31D4-969F-4452-B404-A016BE7B60CF}" srcId="{20422B3D-5B66-4479-A1D4-D1DB4EEB3A8B}" destId="{2E46F83B-72F1-498E-BE03-560432E6EDEF}" srcOrd="3" destOrd="0" parTransId="{0706BAFD-BC6E-49E2-8D2D-6515F762C6D8}" sibTransId="{7298FBFC-3D51-4F7D-8E70-0F8AA3453D56}"/>
    <dgm:cxn modelId="{3C5598D7-5F85-4F09-A9DF-B34EB72202B8}" type="presOf" srcId="{731C1C61-EF2A-4DC0-A30A-104189333CEF}" destId="{E06B5D28-7A40-4F5D-B830-A1C9983A0D4B}" srcOrd="0" destOrd="0" presId="urn:microsoft.com/office/officeart/2005/8/layout/cycle6"/>
    <dgm:cxn modelId="{E9870BE4-EEE1-43C0-8EF6-DFB824E5FEF5}" type="presOf" srcId="{B58DA305-8EB0-4A06-B4DE-B4835B80CDD5}" destId="{25E4964E-3676-4B7F-B20D-084A5254D48E}" srcOrd="0" destOrd="0" presId="urn:microsoft.com/office/officeart/2005/8/layout/cycle6"/>
    <dgm:cxn modelId="{401FE5EB-3446-4EDB-AEEF-A3823EE751B2}" type="presOf" srcId="{28BF172B-A71F-42D9-8C27-26761A2524CC}" destId="{92B3F1F3-8256-40C1-ADA4-C3F38BB36811}" srcOrd="0" destOrd="0" presId="urn:microsoft.com/office/officeart/2005/8/layout/cycle6"/>
    <dgm:cxn modelId="{33A888FC-D769-4BCC-BB62-AE5EC659EF0E}" type="presOf" srcId="{20422B3D-5B66-4479-A1D4-D1DB4EEB3A8B}" destId="{90CAB34E-CB40-4748-9AB4-9EA372F62D6F}" srcOrd="0" destOrd="0" presId="urn:microsoft.com/office/officeart/2005/8/layout/cycle6"/>
    <dgm:cxn modelId="{2261C1F0-CB8E-4D59-A554-BE8EE6E0F446}" type="presParOf" srcId="{90CAB34E-CB40-4748-9AB4-9EA372F62D6F}" destId="{92B3F1F3-8256-40C1-ADA4-C3F38BB36811}" srcOrd="0" destOrd="0" presId="urn:microsoft.com/office/officeart/2005/8/layout/cycle6"/>
    <dgm:cxn modelId="{9E196882-8066-4AE5-8629-E01C66FEC9BC}" type="presParOf" srcId="{90CAB34E-CB40-4748-9AB4-9EA372F62D6F}" destId="{C47AFBAE-7CF7-4278-BA4B-C90101397A8E}" srcOrd="1" destOrd="0" presId="urn:microsoft.com/office/officeart/2005/8/layout/cycle6"/>
    <dgm:cxn modelId="{517F9B6C-8D82-443E-B56C-7DD279A43E92}" type="presParOf" srcId="{90CAB34E-CB40-4748-9AB4-9EA372F62D6F}" destId="{8CBA47F6-DC30-4E91-914E-E9EE5D7E4B31}" srcOrd="2" destOrd="0" presId="urn:microsoft.com/office/officeart/2005/8/layout/cycle6"/>
    <dgm:cxn modelId="{56A48661-61EB-4B30-AA89-76631A1FCD56}" type="presParOf" srcId="{90CAB34E-CB40-4748-9AB4-9EA372F62D6F}" destId="{64DDB945-48C4-4227-98E4-8DDF05E2B4C3}" srcOrd="3" destOrd="0" presId="urn:microsoft.com/office/officeart/2005/8/layout/cycle6"/>
    <dgm:cxn modelId="{8C2CF4AF-51B8-47C4-AFA9-FDD28BCF3D59}" type="presParOf" srcId="{90CAB34E-CB40-4748-9AB4-9EA372F62D6F}" destId="{454DAD36-863D-47B9-A37E-7C1BAB11B52F}" srcOrd="4" destOrd="0" presId="urn:microsoft.com/office/officeart/2005/8/layout/cycle6"/>
    <dgm:cxn modelId="{1E8BF313-52FA-4D30-AA3A-22A8C684FB9C}" type="presParOf" srcId="{90CAB34E-CB40-4748-9AB4-9EA372F62D6F}" destId="{E06B5D28-7A40-4F5D-B830-A1C9983A0D4B}" srcOrd="5" destOrd="0" presId="urn:microsoft.com/office/officeart/2005/8/layout/cycle6"/>
    <dgm:cxn modelId="{504FFA87-473A-45C1-A25F-173C52AFF294}" type="presParOf" srcId="{90CAB34E-CB40-4748-9AB4-9EA372F62D6F}" destId="{03F03328-2D0A-4363-8443-C3B9FB759989}" srcOrd="6" destOrd="0" presId="urn:microsoft.com/office/officeart/2005/8/layout/cycle6"/>
    <dgm:cxn modelId="{3750B1D5-FC51-4275-89D2-742797813C3A}" type="presParOf" srcId="{90CAB34E-CB40-4748-9AB4-9EA372F62D6F}" destId="{274CD2AF-6744-47C0-A5E4-3E3D2D5392C5}" srcOrd="7" destOrd="0" presId="urn:microsoft.com/office/officeart/2005/8/layout/cycle6"/>
    <dgm:cxn modelId="{42E319DB-11E5-4D3C-B18B-DB03EE76FD6E}" type="presParOf" srcId="{90CAB34E-CB40-4748-9AB4-9EA372F62D6F}" destId="{90B5C59D-F8B1-407B-9D85-E4A04E7EAAD8}" srcOrd="8" destOrd="0" presId="urn:microsoft.com/office/officeart/2005/8/layout/cycle6"/>
    <dgm:cxn modelId="{00CE5BC1-D8FC-4734-9D8B-B7B42A794729}" type="presParOf" srcId="{90CAB34E-CB40-4748-9AB4-9EA372F62D6F}" destId="{0231D0B3-8CD2-4DC3-B15D-C3A45CE27A07}" srcOrd="9" destOrd="0" presId="urn:microsoft.com/office/officeart/2005/8/layout/cycle6"/>
    <dgm:cxn modelId="{79D04D3D-D67D-4D4C-80F8-A42A4F8D41C2}" type="presParOf" srcId="{90CAB34E-CB40-4748-9AB4-9EA372F62D6F}" destId="{BBFF4909-DF3E-44DB-8CD2-C6DCDC4D7827}" srcOrd="10" destOrd="0" presId="urn:microsoft.com/office/officeart/2005/8/layout/cycle6"/>
    <dgm:cxn modelId="{72AB712D-8E8B-47DE-AAF1-D642453BC84C}" type="presParOf" srcId="{90CAB34E-CB40-4748-9AB4-9EA372F62D6F}" destId="{432D7EEB-1793-4E3B-A38B-D9AABA242AF0}" srcOrd="11" destOrd="0" presId="urn:microsoft.com/office/officeart/2005/8/layout/cycle6"/>
    <dgm:cxn modelId="{8F594A17-9633-4B97-A6FF-B71BA9AF8223}" type="presParOf" srcId="{90CAB34E-CB40-4748-9AB4-9EA372F62D6F}" destId="{25E4964E-3676-4B7F-B20D-084A5254D48E}" srcOrd="12" destOrd="0" presId="urn:microsoft.com/office/officeart/2005/8/layout/cycle6"/>
    <dgm:cxn modelId="{ED7CC3CA-2569-4432-8CA0-D3ED35D5FCCE}" type="presParOf" srcId="{90CAB34E-CB40-4748-9AB4-9EA372F62D6F}" destId="{6438D1A6-67BA-4EAE-AE14-03ACDB262CC6}" srcOrd="13" destOrd="0" presId="urn:microsoft.com/office/officeart/2005/8/layout/cycle6"/>
    <dgm:cxn modelId="{66F5C115-5A8C-4B2E-8A76-D91B39FFB2AB}" type="presParOf" srcId="{90CAB34E-CB40-4748-9AB4-9EA372F62D6F}" destId="{7193A028-A270-4BCF-8F06-5CA909CFC052}" srcOrd="14" destOrd="0" presId="urn:microsoft.com/office/officeart/2005/8/layout/cycle6"/>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640C9A-456B-44E0-A8E1-49A7B1787C6E}">
      <dsp:nvSpPr>
        <dsp:cNvPr id="0" name=""/>
        <dsp:cNvSpPr/>
      </dsp:nvSpPr>
      <dsp:spPr>
        <a:xfrm>
          <a:off x="2337434" y="28813"/>
          <a:ext cx="1383030" cy="1383030"/>
        </a:xfrm>
        <a:prstGeom prst="ellipse">
          <a:avLst/>
        </a:prstGeom>
        <a:gradFill rotWithShape="0">
          <a:gsLst>
            <a:gs pos="0">
              <a:srgbClr val="4472C4">
                <a:alpha val="50000"/>
                <a:hueOff val="0"/>
                <a:satOff val="0"/>
                <a:lumOff val="0"/>
                <a:alphaOff val="0"/>
                <a:lumMod val="110000"/>
                <a:satMod val="105000"/>
                <a:tint val="67000"/>
              </a:srgbClr>
            </a:gs>
            <a:gs pos="50000">
              <a:srgbClr val="4472C4">
                <a:alpha val="50000"/>
                <a:hueOff val="0"/>
                <a:satOff val="0"/>
                <a:lumOff val="0"/>
                <a:alphaOff val="0"/>
                <a:lumMod val="105000"/>
                <a:satMod val="103000"/>
                <a:tint val="73000"/>
              </a:srgbClr>
            </a:gs>
            <a:gs pos="100000">
              <a:srgbClr val="4472C4">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Экономика</a:t>
          </a:r>
          <a:endPar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521839" y="270843"/>
        <a:ext cx="1014222" cy="622363"/>
      </dsp:txXfrm>
    </dsp:sp>
    <dsp:sp modelId="{90677656-7943-40A2-A0BB-06F0EAFB1FB7}">
      <dsp:nvSpPr>
        <dsp:cNvPr id="0" name=""/>
        <dsp:cNvSpPr/>
      </dsp:nvSpPr>
      <dsp:spPr>
        <a:xfrm>
          <a:off x="2836478" y="893206"/>
          <a:ext cx="1383030" cy="1383030"/>
        </a:xfrm>
        <a:prstGeom prst="ellipse">
          <a:avLst/>
        </a:prstGeom>
        <a:gradFill rotWithShape="0">
          <a:gsLst>
            <a:gs pos="0">
              <a:srgbClr val="4472C4">
                <a:alpha val="50000"/>
                <a:hueOff val="0"/>
                <a:satOff val="0"/>
                <a:lumOff val="0"/>
                <a:alphaOff val="0"/>
                <a:lumMod val="110000"/>
                <a:satMod val="105000"/>
                <a:tint val="67000"/>
              </a:srgbClr>
            </a:gs>
            <a:gs pos="50000">
              <a:srgbClr val="4472C4">
                <a:alpha val="50000"/>
                <a:hueOff val="0"/>
                <a:satOff val="0"/>
                <a:lumOff val="0"/>
                <a:alphaOff val="0"/>
                <a:lumMod val="105000"/>
                <a:satMod val="103000"/>
                <a:tint val="73000"/>
              </a:srgbClr>
            </a:gs>
            <a:gs pos="100000">
              <a:srgbClr val="4472C4">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Общество</a:t>
          </a:r>
          <a:endPar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59455" y="1250489"/>
        <a:ext cx="829818" cy="760666"/>
      </dsp:txXfrm>
    </dsp:sp>
    <dsp:sp modelId="{6F5AF20E-0AD0-47C8-94BE-DCD1E6031662}">
      <dsp:nvSpPr>
        <dsp:cNvPr id="0" name=""/>
        <dsp:cNvSpPr/>
      </dsp:nvSpPr>
      <dsp:spPr>
        <a:xfrm>
          <a:off x="1838391" y="893206"/>
          <a:ext cx="1383030" cy="1383030"/>
        </a:xfrm>
        <a:prstGeom prst="ellipse">
          <a:avLst/>
        </a:prstGeom>
        <a:gradFill rotWithShape="0">
          <a:gsLst>
            <a:gs pos="0">
              <a:srgbClr val="4472C4">
                <a:alpha val="50000"/>
                <a:hueOff val="0"/>
                <a:satOff val="0"/>
                <a:lumOff val="0"/>
                <a:alphaOff val="0"/>
                <a:lumMod val="110000"/>
                <a:satMod val="105000"/>
                <a:tint val="67000"/>
              </a:srgbClr>
            </a:gs>
            <a:gs pos="50000">
              <a:srgbClr val="4472C4">
                <a:alpha val="50000"/>
                <a:hueOff val="0"/>
                <a:satOff val="0"/>
                <a:lumOff val="0"/>
                <a:alphaOff val="0"/>
                <a:lumMod val="105000"/>
                <a:satMod val="103000"/>
                <a:tint val="73000"/>
              </a:srgbClr>
            </a:gs>
            <a:gs pos="100000">
              <a:srgbClr val="4472C4">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Экология</a:t>
          </a:r>
          <a:endPar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68627" y="1250489"/>
        <a:ext cx="829818" cy="76066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4BAC99-7143-4153-BC48-06F92063DDCF}">
      <dsp:nvSpPr>
        <dsp:cNvPr id="0" name=""/>
        <dsp:cNvSpPr/>
      </dsp:nvSpPr>
      <dsp:spPr>
        <a:xfrm>
          <a:off x="1734" y="387113"/>
          <a:ext cx="1740373" cy="1740373"/>
        </a:xfrm>
        <a:prstGeom prst="ellipse">
          <a:avLst/>
        </a:prstGeom>
        <a:gradFill rotWithShape="0">
          <a:gsLst>
            <a:gs pos="0">
              <a:schemeClr val="accent1">
                <a:alpha val="50000"/>
                <a:hueOff val="0"/>
                <a:satOff val="0"/>
                <a:lumOff val="0"/>
                <a:alphaOff val="0"/>
                <a:lumMod val="110000"/>
                <a:satMod val="105000"/>
                <a:tint val="67000"/>
              </a:schemeClr>
            </a:gs>
            <a:gs pos="50000">
              <a:schemeClr val="accent1">
                <a:alpha val="50000"/>
                <a:hueOff val="0"/>
                <a:satOff val="0"/>
                <a:lumOff val="0"/>
                <a:alphaOff val="0"/>
                <a:lumMod val="105000"/>
                <a:satMod val="103000"/>
                <a:tint val="73000"/>
              </a:schemeClr>
            </a:gs>
            <a:gs pos="100000">
              <a:schemeClr val="accent1">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95779" tIns="15240" rIns="95779"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Нормативно-правовой</a:t>
          </a:r>
        </a:p>
      </dsp:txBody>
      <dsp:txXfrm>
        <a:off x="256606" y="641985"/>
        <a:ext cx="1230629" cy="1230629"/>
      </dsp:txXfrm>
    </dsp:sp>
    <dsp:sp modelId="{87BEC308-FFF3-4B24-919A-6CC2DDDD2D4C}">
      <dsp:nvSpPr>
        <dsp:cNvPr id="0" name=""/>
        <dsp:cNvSpPr/>
      </dsp:nvSpPr>
      <dsp:spPr>
        <a:xfrm>
          <a:off x="1394033" y="387113"/>
          <a:ext cx="1740373" cy="1740373"/>
        </a:xfrm>
        <a:prstGeom prst="ellipse">
          <a:avLst/>
        </a:prstGeom>
        <a:gradFill rotWithShape="0">
          <a:gsLst>
            <a:gs pos="0">
              <a:schemeClr val="accent1">
                <a:alpha val="50000"/>
                <a:hueOff val="0"/>
                <a:satOff val="0"/>
                <a:lumOff val="0"/>
                <a:alphaOff val="0"/>
                <a:lumMod val="110000"/>
                <a:satMod val="105000"/>
                <a:tint val="67000"/>
              </a:schemeClr>
            </a:gs>
            <a:gs pos="50000">
              <a:schemeClr val="accent1">
                <a:alpha val="50000"/>
                <a:hueOff val="0"/>
                <a:satOff val="0"/>
                <a:lumOff val="0"/>
                <a:alphaOff val="0"/>
                <a:lumMod val="105000"/>
                <a:satMod val="103000"/>
                <a:tint val="73000"/>
              </a:schemeClr>
            </a:gs>
            <a:gs pos="100000">
              <a:schemeClr val="accent1">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95779" tIns="15240" rIns="95779"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Инфраструктурный</a:t>
          </a:r>
        </a:p>
      </dsp:txBody>
      <dsp:txXfrm>
        <a:off x="1648905" y="641985"/>
        <a:ext cx="1230629" cy="1230629"/>
      </dsp:txXfrm>
    </dsp:sp>
    <dsp:sp modelId="{02B026DC-71FB-4999-8A14-1D35F875EEE2}">
      <dsp:nvSpPr>
        <dsp:cNvPr id="0" name=""/>
        <dsp:cNvSpPr/>
      </dsp:nvSpPr>
      <dsp:spPr>
        <a:xfrm>
          <a:off x="2786332" y="387113"/>
          <a:ext cx="1740373" cy="1740373"/>
        </a:xfrm>
        <a:prstGeom prst="ellipse">
          <a:avLst/>
        </a:prstGeom>
        <a:gradFill rotWithShape="0">
          <a:gsLst>
            <a:gs pos="0">
              <a:schemeClr val="accent1">
                <a:alpha val="50000"/>
                <a:hueOff val="0"/>
                <a:satOff val="0"/>
                <a:lumOff val="0"/>
                <a:alphaOff val="0"/>
                <a:lumMod val="110000"/>
                <a:satMod val="105000"/>
                <a:tint val="67000"/>
              </a:schemeClr>
            </a:gs>
            <a:gs pos="50000">
              <a:schemeClr val="accent1">
                <a:alpha val="50000"/>
                <a:hueOff val="0"/>
                <a:satOff val="0"/>
                <a:lumOff val="0"/>
                <a:alphaOff val="0"/>
                <a:lumMod val="105000"/>
                <a:satMod val="103000"/>
                <a:tint val="73000"/>
              </a:schemeClr>
            </a:gs>
            <a:gs pos="100000">
              <a:schemeClr val="accent1">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95779" tIns="15240" rIns="95779"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Кадровый</a:t>
          </a:r>
        </a:p>
      </dsp:txBody>
      <dsp:txXfrm>
        <a:off x="3041204" y="641985"/>
        <a:ext cx="1230629" cy="1230629"/>
      </dsp:txXfrm>
    </dsp:sp>
    <dsp:sp modelId="{F233C57C-C2E2-4443-9C12-555D4AE54799}">
      <dsp:nvSpPr>
        <dsp:cNvPr id="0" name=""/>
        <dsp:cNvSpPr/>
      </dsp:nvSpPr>
      <dsp:spPr>
        <a:xfrm>
          <a:off x="4178631" y="387113"/>
          <a:ext cx="1740373" cy="1740373"/>
        </a:xfrm>
        <a:prstGeom prst="ellipse">
          <a:avLst/>
        </a:prstGeom>
        <a:gradFill rotWithShape="0">
          <a:gsLst>
            <a:gs pos="0">
              <a:schemeClr val="accent1">
                <a:alpha val="50000"/>
                <a:hueOff val="0"/>
                <a:satOff val="0"/>
                <a:lumOff val="0"/>
                <a:alphaOff val="0"/>
                <a:lumMod val="110000"/>
                <a:satMod val="105000"/>
                <a:tint val="67000"/>
              </a:schemeClr>
            </a:gs>
            <a:gs pos="50000">
              <a:schemeClr val="accent1">
                <a:alpha val="50000"/>
                <a:hueOff val="0"/>
                <a:satOff val="0"/>
                <a:lumOff val="0"/>
                <a:alphaOff val="0"/>
                <a:lumMod val="105000"/>
                <a:satMod val="103000"/>
                <a:tint val="73000"/>
              </a:schemeClr>
            </a:gs>
            <a:gs pos="100000">
              <a:schemeClr val="accent1">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95779" tIns="15240" rIns="95779"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Аналитический</a:t>
          </a:r>
        </a:p>
      </dsp:txBody>
      <dsp:txXfrm>
        <a:off x="4433503" y="641985"/>
        <a:ext cx="1230629" cy="123062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EF1D0A-1B93-43A5-A462-E2A1A9FC7581}">
      <dsp:nvSpPr>
        <dsp:cNvPr id="0" name=""/>
        <dsp:cNvSpPr/>
      </dsp:nvSpPr>
      <dsp:spPr>
        <a:xfrm>
          <a:off x="1835" y="4372"/>
          <a:ext cx="1790045" cy="716018"/>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2 квартал 2025</a:t>
          </a:r>
        </a:p>
      </dsp:txBody>
      <dsp:txXfrm>
        <a:off x="1835" y="4372"/>
        <a:ext cx="1790045" cy="716018"/>
      </dsp:txXfrm>
    </dsp:sp>
    <dsp:sp modelId="{D265F202-617C-4E2E-99F0-F8E7F4746AD9}">
      <dsp:nvSpPr>
        <dsp:cNvPr id="0" name=""/>
        <dsp:cNvSpPr/>
      </dsp:nvSpPr>
      <dsp:spPr>
        <a:xfrm>
          <a:off x="1835" y="720390"/>
          <a:ext cx="1790045" cy="213273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Выдача ЭЦП</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Регистрация по месту жительства граждан</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Разрешения трудовым иммигрантам</a:t>
          </a:r>
        </a:p>
      </dsp:txBody>
      <dsp:txXfrm>
        <a:off x="1835" y="720390"/>
        <a:ext cx="1790045" cy="2132736"/>
      </dsp:txXfrm>
    </dsp:sp>
    <dsp:sp modelId="{CA95FA56-7FEA-495A-A45F-84E1AD60A99F}">
      <dsp:nvSpPr>
        <dsp:cNvPr id="0" name=""/>
        <dsp:cNvSpPr/>
      </dsp:nvSpPr>
      <dsp:spPr>
        <a:xfrm>
          <a:off x="2042487" y="4372"/>
          <a:ext cx="1790045" cy="716018"/>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3 квартал 2025</a:t>
          </a:r>
        </a:p>
      </dsp:txBody>
      <dsp:txXfrm>
        <a:off x="2042487" y="4372"/>
        <a:ext cx="1790045" cy="716018"/>
      </dsp:txXfrm>
    </dsp:sp>
    <dsp:sp modelId="{89D8B3DD-E6A0-4AA4-989C-0B8B9D64BA5E}">
      <dsp:nvSpPr>
        <dsp:cNvPr id="0" name=""/>
        <dsp:cNvSpPr/>
      </dsp:nvSpPr>
      <dsp:spPr>
        <a:xfrm>
          <a:off x="2042487" y="720390"/>
          <a:ext cx="1790045" cy="213273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Регистрация транспортного средства</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Выдача водительского удостоверения</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Формирование ИИН иностранцам</a:t>
          </a:r>
        </a:p>
      </dsp:txBody>
      <dsp:txXfrm>
        <a:off x="2042487" y="720390"/>
        <a:ext cx="1790045" cy="2132736"/>
      </dsp:txXfrm>
    </dsp:sp>
    <dsp:sp modelId="{AB8C3903-D4E5-46E8-BE0B-CA385E99839D}">
      <dsp:nvSpPr>
        <dsp:cNvPr id="0" name=""/>
        <dsp:cNvSpPr/>
      </dsp:nvSpPr>
      <dsp:spPr>
        <a:xfrm>
          <a:off x="4083138" y="4372"/>
          <a:ext cx="1790045" cy="716018"/>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4 квартал 2025</a:t>
          </a:r>
        </a:p>
      </dsp:txBody>
      <dsp:txXfrm>
        <a:off x="4083138" y="4372"/>
        <a:ext cx="1790045" cy="716018"/>
      </dsp:txXfrm>
    </dsp:sp>
    <dsp:sp modelId="{161608BC-8EF7-49E9-9387-62EFF11BAE1B}">
      <dsp:nvSpPr>
        <dsp:cNvPr id="0" name=""/>
        <dsp:cNvSpPr/>
      </dsp:nvSpPr>
      <dsp:spPr>
        <a:xfrm>
          <a:off x="4083138" y="720390"/>
          <a:ext cx="1790045" cy="213273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Регистрация прав на недвижимое имущество</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Идентификационный документ на землю</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Выдача паспортов и удостоверений личности</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Выдача техпаспортов на недвижимость и внесение данных в ЕГКН</a:t>
          </a:r>
        </a:p>
      </dsp:txBody>
      <dsp:txXfrm>
        <a:off x="4083138" y="720390"/>
        <a:ext cx="1790045" cy="213273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91B817-C0EA-411A-94AE-BBC40655AA85}">
      <dsp:nvSpPr>
        <dsp:cNvPr id="0" name=""/>
        <dsp:cNvSpPr/>
      </dsp:nvSpPr>
      <dsp:spPr>
        <a:xfrm>
          <a:off x="2158502" y="1600200"/>
          <a:ext cx="349814" cy="1333135"/>
        </a:xfrm>
        <a:custGeom>
          <a:avLst/>
          <a:gdLst/>
          <a:ahLst/>
          <a:cxnLst/>
          <a:rect l="0" t="0" r="0" b="0"/>
          <a:pathLst>
            <a:path>
              <a:moveTo>
                <a:pt x="0" y="0"/>
              </a:moveTo>
              <a:lnTo>
                <a:pt x="174907" y="0"/>
              </a:lnTo>
              <a:lnTo>
                <a:pt x="174907" y="1333135"/>
              </a:lnTo>
              <a:lnTo>
                <a:pt x="349814" y="133313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98953" y="2232311"/>
        <a:ext cx="68913" cy="68913"/>
      </dsp:txXfrm>
    </dsp:sp>
    <dsp:sp modelId="{46785334-4B93-4E33-B080-BD924F6F2F25}">
      <dsp:nvSpPr>
        <dsp:cNvPr id="0" name=""/>
        <dsp:cNvSpPr/>
      </dsp:nvSpPr>
      <dsp:spPr>
        <a:xfrm>
          <a:off x="2158502" y="1600200"/>
          <a:ext cx="349814" cy="666567"/>
        </a:xfrm>
        <a:custGeom>
          <a:avLst/>
          <a:gdLst/>
          <a:ahLst/>
          <a:cxnLst/>
          <a:rect l="0" t="0" r="0" b="0"/>
          <a:pathLst>
            <a:path>
              <a:moveTo>
                <a:pt x="0" y="0"/>
              </a:moveTo>
              <a:lnTo>
                <a:pt x="174907" y="0"/>
              </a:lnTo>
              <a:lnTo>
                <a:pt x="174907" y="666567"/>
              </a:lnTo>
              <a:lnTo>
                <a:pt x="349814" y="66656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14590" y="1914664"/>
        <a:ext cx="37639" cy="37639"/>
      </dsp:txXfrm>
    </dsp:sp>
    <dsp:sp modelId="{0D022530-AAED-4086-94D7-A240AE95EBBA}">
      <dsp:nvSpPr>
        <dsp:cNvPr id="0" name=""/>
        <dsp:cNvSpPr/>
      </dsp:nvSpPr>
      <dsp:spPr>
        <a:xfrm>
          <a:off x="2158502" y="1554480"/>
          <a:ext cx="349814" cy="91440"/>
        </a:xfrm>
        <a:custGeom>
          <a:avLst/>
          <a:gdLst/>
          <a:ahLst/>
          <a:cxnLst/>
          <a:rect l="0" t="0" r="0" b="0"/>
          <a:pathLst>
            <a:path>
              <a:moveTo>
                <a:pt x="0" y="45720"/>
              </a:moveTo>
              <a:lnTo>
                <a:pt x="349814"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24664" y="1591454"/>
        <a:ext cx="17490" cy="17490"/>
      </dsp:txXfrm>
    </dsp:sp>
    <dsp:sp modelId="{8E9E3571-EA67-44A9-A070-264685A9AEC2}">
      <dsp:nvSpPr>
        <dsp:cNvPr id="0" name=""/>
        <dsp:cNvSpPr/>
      </dsp:nvSpPr>
      <dsp:spPr>
        <a:xfrm>
          <a:off x="2158502" y="933632"/>
          <a:ext cx="349814" cy="666567"/>
        </a:xfrm>
        <a:custGeom>
          <a:avLst/>
          <a:gdLst/>
          <a:ahLst/>
          <a:cxnLst/>
          <a:rect l="0" t="0" r="0" b="0"/>
          <a:pathLst>
            <a:path>
              <a:moveTo>
                <a:pt x="0" y="666567"/>
              </a:moveTo>
              <a:lnTo>
                <a:pt x="174907" y="666567"/>
              </a:lnTo>
              <a:lnTo>
                <a:pt x="174907" y="0"/>
              </a:lnTo>
              <a:lnTo>
                <a:pt x="34981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14590" y="1248096"/>
        <a:ext cx="37639" cy="37639"/>
      </dsp:txXfrm>
    </dsp:sp>
    <dsp:sp modelId="{479FAC39-E8E1-489E-910E-9AFC5912740A}">
      <dsp:nvSpPr>
        <dsp:cNvPr id="0" name=""/>
        <dsp:cNvSpPr/>
      </dsp:nvSpPr>
      <dsp:spPr>
        <a:xfrm>
          <a:off x="2158502" y="267064"/>
          <a:ext cx="349814" cy="1333135"/>
        </a:xfrm>
        <a:custGeom>
          <a:avLst/>
          <a:gdLst/>
          <a:ahLst/>
          <a:cxnLst/>
          <a:rect l="0" t="0" r="0" b="0"/>
          <a:pathLst>
            <a:path>
              <a:moveTo>
                <a:pt x="0" y="1333135"/>
              </a:moveTo>
              <a:lnTo>
                <a:pt x="174907" y="1333135"/>
              </a:lnTo>
              <a:lnTo>
                <a:pt x="174907" y="0"/>
              </a:lnTo>
              <a:lnTo>
                <a:pt x="34981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98953" y="899175"/>
        <a:ext cx="68913" cy="68913"/>
      </dsp:txXfrm>
    </dsp:sp>
    <dsp:sp modelId="{A99D037E-25FE-4A3F-8F9F-329F8E191642}">
      <dsp:nvSpPr>
        <dsp:cNvPr id="0" name=""/>
        <dsp:cNvSpPr/>
      </dsp:nvSpPr>
      <dsp:spPr>
        <a:xfrm rot="16200000">
          <a:off x="488575" y="1333572"/>
          <a:ext cx="2806600" cy="5332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Развитие цифровой инфраструктуры</a:t>
          </a:r>
        </a:p>
      </dsp:txBody>
      <dsp:txXfrm>
        <a:off x="488575" y="1333572"/>
        <a:ext cx="2806600" cy="533254"/>
      </dsp:txXfrm>
    </dsp:sp>
    <dsp:sp modelId="{72102FD5-E234-4CAA-BB02-B0AE1292F096}">
      <dsp:nvSpPr>
        <dsp:cNvPr id="0" name=""/>
        <dsp:cNvSpPr/>
      </dsp:nvSpPr>
      <dsp:spPr>
        <a:xfrm>
          <a:off x="2508317" y="437"/>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Разработать и утвердить национальную программу “Цифровое равенство–2030”</a:t>
          </a:r>
        </a:p>
      </dsp:txBody>
      <dsp:txXfrm>
        <a:off x="2508317" y="437"/>
        <a:ext cx="1749073" cy="533254"/>
      </dsp:txXfrm>
    </dsp:sp>
    <dsp:sp modelId="{B495F2EA-791A-4DEF-B3CC-01FAA07C140D}">
      <dsp:nvSpPr>
        <dsp:cNvPr id="0" name=""/>
        <dsp:cNvSpPr/>
      </dsp:nvSpPr>
      <dsp:spPr>
        <a:xfrm>
          <a:off x="2508317" y="667005"/>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Реализовать программу субсидирования телекоммуникационных операторов, обеспечивающих интернет-доступ в отдаленных и экономически невыгодных регионах</a:t>
          </a:r>
        </a:p>
      </dsp:txBody>
      <dsp:txXfrm>
        <a:off x="2508317" y="667005"/>
        <a:ext cx="1749073" cy="533254"/>
      </dsp:txXfrm>
    </dsp:sp>
    <dsp:sp modelId="{6A3B24C6-29DD-4DF3-ADCB-05F142F2F979}">
      <dsp:nvSpPr>
        <dsp:cNvPr id="0" name=""/>
        <dsp:cNvSpPr/>
      </dsp:nvSpPr>
      <dsp:spPr>
        <a:xfrm>
          <a:off x="2508317" y="1333572"/>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Расширить применение механизмов государственно-частного партнерства (ГЧП) в строительстве сетей 4</a:t>
          </a:r>
          <a:r>
            <a:rPr lang="en-US" sz="700" kern="1200">
              <a:latin typeface="Times New Roman" panose="02020603050405020304" pitchFamily="18" charset="0"/>
              <a:cs typeface="Times New Roman" panose="02020603050405020304" pitchFamily="18" charset="0"/>
            </a:rPr>
            <a:t>G </a:t>
          </a:r>
          <a:r>
            <a:rPr lang="ru-RU" sz="700" kern="1200">
              <a:latin typeface="Times New Roman" panose="02020603050405020304" pitchFamily="18" charset="0"/>
              <a:cs typeface="Times New Roman" panose="02020603050405020304" pitchFamily="18" charset="0"/>
            </a:rPr>
            <a:t>и 5</a:t>
          </a:r>
          <a:r>
            <a:rPr lang="en-US" sz="700" kern="1200">
              <a:latin typeface="Times New Roman" panose="02020603050405020304" pitchFamily="18" charset="0"/>
              <a:cs typeface="Times New Roman" panose="02020603050405020304" pitchFamily="18" charset="0"/>
            </a:rPr>
            <a:t>G, </a:t>
          </a:r>
          <a:r>
            <a:rPr lang="ru-RU" sz="700" kern="1200">
              <a:latin typeface="Times New Roman" panose="02020603050405020304" pitchFamily="18" charset="0"/>
              <a:cs typeface="Times New Roman" panose="02020603050405020304" pitchFamily="18" charset="0"/>
            </a:rPr>
            <a:t>особенно в сельской местности</a:t>
          </a:r>
        </a:p>
      </dsp:txBody>
      <dsp:txXfrm>
        <a:off x="2508317" y="1333572"/>
        <a:ext cx="1749073" cy="533254"/>
      </dsp:txXfrm>
    </dsp:sp>
    <dsp:sp modelId="{D50376CA-2D96-4EA4-8D58-234CE129E294}">
      <dsp:nvSpPr>
        <dsp:cNvPr id="0" name=""/>
        <dsp:cNvSpPr/>
      </dsp:nvSpPr>
      <dsp:spPr>
        <a:xfrm>
          <a:off x="2508317" y="2000140"/>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Создать сеть общественных </a:t>
          </a:r>
          <a:r>
            <a:rPr lang="en-US" sz="700" kern="1200">
              <a:latin typeface="Times New Roman" panose="02020603050405020304" pitchFamily="18" charset="0"/>
              <a:cs typeface="Times New Roman" panose="02020603050405020304" pitchFamily="18" charset="0"/>
            </a:rPr>
            <a:t>Wi-Fi-</a:t>
          </a:r>
          <a:r>
            <a:rPr lang="ru-RU" sz="700" kern="1200">
              <a:latin typeface="Times New Roman" panose="02020603050405020304" pitchFamily="18" charset="0"/>
              <a:cs typeface="Times New Roman" panose="02020603050405020304" pitchFamily="18" charset="0"/>
            </a:rPr>
            <a:t>точек доступа в школах, больницах, домах культуры и акиматах для бесплатного подключения граждан</a:t>
          </a:r>
        </a:p>
      </dsp:txBody>
      <dsp:txXfrm>
        <a:off x="2508317" y="2000140"/>
        <a:ext cx="1749073" cy="533254"/>
      </dsp:txXfrm>
    </dsp:sp>
    <dsp:sp modelId="{6BB370D9-9CD4-4EC5-8EE8-51AEBE1ACC6E}">
      <dsp:nvSpPr>
        <dsp:cNvPr id="0" name=""/>
        <dsp:cNvSpPr/>
      </dsp:nvSpPr>
      <dsp:spPr>
        <a:xfrm>
          <a:off x="2508317" y="2666708"/>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Внедрить систему мониторинга цифровой инфраструктуры с ежегодным публичным отчетом о степени покрытия и качестве интернет-соединения по регионам</a:t>
          </a:r>
        </a:p>
      </dsp:txBody>
      <dsp:txXfrm>
        <a:off x="2508317" y="2666708"/>
        <a:ext cx="1749073" cy="53325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91B817-C0EA-411A-94AE-BBC40655AA85}">
      <dsp:nvSpPr>
        <dsp:cNvPr id="0" name=""/>
        <dsp:cNvSpPr/>
      </dsp:nvSpPr>
      <dsp:spPr>
        <a:xfrm>
          <a:off x="2158502" y="1600200"/>
          <a:ext cx="349814" cy="1333135"/>
        </a:xfrm>
        <a:custGeom>
          <a:avLst/>
          <a:gdLst/>
          <a:ahLst/>
          <a:cxnLst/>
          <a:rect l="0" t="0" r="0" b="0"/>
          <a:pathLst>
            <a:path>
              <a:moveTo>
                <a:pt x="0" y="0"/>
              </a:moveTo>
              <a:lnTo>
                <a:pt x="174907" y="0"/>
              </a:lnTo>
              <a:lnTo>
                <a:pt x="174907" y="1333135"/>
              </a:lnTo>
              <a:lnTo>
                <a:pt x="349814" y="133313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98953" y="2232311"/>
        <a:ext cx="68913" cy="68913"/>
      </dsp:txXfrm>
    </dsp:sp>
    <dsp:sp modelId="{46785334-4B93-4E33-B080-BD924F6F2F25}">
      <dsp:nvSpPr>
        <dsp:cNvPr id="0" name=""/>
        <dsp:cNvSpPr/>
      </dsp:nvSpPr>
      <dsp:spPr>
        <a:xfrm>
          <a:off x="2158502" y="1600200"/>
          <a:ext cx="349814" cy="666567"/>
        </a:xfrm>
        <a:custGeom>
          <a:avLst/>
          <a:gdLst/>
          <a:ahLst/>
          <a:cxnLst/>
          <a:rect l="0" t="0" r="0" b="0"/>
          <a:pathLst>
            <a:path>
              <a:moveTo>
                <a:pt x="0" y="0"/>
              </a:moveTo>
              <a:lnTo>
                <a:pt x="174907" y="0"/>
              </a:lnTo>
              <a:lnTo>
                <a:pt x="174907" y="666567"/>
              </a:lnTo>
              <a:lnTo>
                <a:pt x="349814" y="66656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14590" y="1914664"/>
        <a:ext cx="37639" cy="37639"/>
      </dsp:txXfrm>
    </dsp:sp>
    <dsp:sp modelId="{0D022530-AAED-4086-94D7-A240AE95EBBA}">
      <dsp:nvSpPr>
        <dsp:cNvPr id="0" name=""/>
        <dsp:cNvSpPr/>
      </dsp:nvSpPr>
      <dsp:spPr>
        <a:xfrm>
          <a:off x="2158502" y="1554480"/>
          <a:ext cx="349814" cy="91440"/>
        </a:xfrm>
        <a:custGeom>
          <a:avLst/>
          <a:gdLst/>
          <a:ahLst/>
          <a:cxnLst/>
          <a:rect l="0" t="0" r="0" b="0"/>
          <a:pathLst>
            <a:path>
              <a:moveTo>
                <a:pt x="0" y="45720"/>
              </a:moveTo>
              <a:lnTo>
                <a:pt x="349814"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24664" y="1591454"/>
        <a:ext cx="17490" cy="17490"/>
      </dsp:txXfrm>
    </dsp:sp>
    <dsp:sp modelId="{8E9E3571-EA67-44A9-A070-264685A9AEC2}">
      <dsp:nvSpPr>
        <dsp:cNvPr id="0" name=""/>
        <dsp:cNvSpPr/>
      </dsp:nvSpPr>
      <dsp:spPr>
        <a:xfrm>
          <a:off x="2158502" y="933632"/>
          <a:ext cx="349814" cy="666567"/>
        </a:xfrm>
        <a:custGeom>
          <a:avLst/>
          <a:gdLst/>
          <a:ahLst/>
          <a:cxnLst/>
          <a:rect l="0" t="0" r="0" b="0"/>
          <a:pathLst>
            <a:path>
              <a:moveTo>
                <a:pt x="0" y="666567"/>
              </a:moveTo>
              <a:lnTo>
                <a:pt x="174907" y="666567"/>
              </a:lnTo>
              <a:lnTo>
                <a:pt x="174907" y="0"/>
              </a:lnTo>
              <a:lnTo>
                <a:pt x="34981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14590" y="1248096"/>
        <a:ext cx="37639" cy="37639"/>
      </dsp:txXfrm>
    </dsp:sp>
    <dsp:sp modelId="{479FAC39-E8E1-489E-910E-9AFC5912740A}">
      <dsp:nvSpPr>
        <dsp:cNvPr id="0" name=""/>
        <dsp:cNvSpPr/>
      </dsp:nvSpPr>
      <dsp:spPr>
        <a:xfrm>
          <a:off x="2158502" y="267064"/>
          <a:ext cx="349814" cy="1333135"/>
        </a:xfrm>
        <a:custGeom>
          <a:avLst/>
          <a:gdLst/>
          <a:ahLst/>
          <a:cxnLst/>
          <a:rect l="0" t="0" r="0" b="0"/>
          <a:pathLst>
            <a:path>
              <a:moveTo>
                <a:pt x="0" y="1333135"/>
              </a:moveTo>
              <a:lnTo>
                <a:pt x="174907" y="1333135"/>
              </a:lnTo>
              <a:lnTo>
                <a:pt x="174907" y="0"/>
              </a:lnTo>
              <a:lnTo>
                <a:pt x="34981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98953" y="899175"/>
        <a:ext cx="68913" cy="68913"/>
      </dsp:txXfrm>
    </dsp:sp>
    <dsp:sp modelId="{A99D037E-25FE-4A3F-8F9F-329F8E191642}">
      <dsp:nvSpPr>
        <dsp:cNvPr id="0" name=""/>
        <dsp:cNvSpPr/>
      </dsp:nvSpPr>
      <dsp:spPr>
        <a:xfrm rot="16200000">
          <a:off x="488575" y="1333572"/>
          <a:ext cx="2806600" cy="5332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Повышение цифровой грамотности населения</a:t>
          </a:r>
        </a:p>
      </dsp:txBody>
      <dsp:txXfrm>
        <a:off x="488575" y="1333572"/>
        <a:ext cx="2806600" cy="533254"/>
      </dsp:txXfrm>
    </dsp:sp>
    <dsp:sp modelId="{72102FD5-E234-4CAA-BB02-B0AE1292F096}">
      <dsp:nvSpPr>
        <dsp:cNvPr id="0" name=""/>
        <dsp:cNvSpPr/>
      </dsp:nvSpPr>
      <dsp:spPr>
        <a:xfrm>
          <a:off x="2508317" y="437"/>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Включить цифровую грамотность в стандарты общего и среднего образования</a:t>
          </a:r>
        </a:p>
      </dsp:txBody>
      <dsp:txXfrm>
        <a:off x="2508317" y="437"/>
        <a:ext cx="1749073" cy="533254"/>
      </dsp:txXfrm>
    </dsp:sp>
    <dsp:sp modelId="{B495F2EA-791A-4DEF-B3CC-01FAA07C140D}">
      <dsp:nvSpPr>
        <dsp:cNvPr id="0" name=""/>
        <dsp:cNvSpPr/>
      </dsp:nvSpPr>
      <dsp:spPr>
        <a:xfrm>
          <a:off x="2508317" y="667005"/>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Организовать бесплатные курсы “Цифровые навыки для всех”</a:t>
          </a:r>
        </a:p>
      </dsp:txBody>
      <dsp:txXfrm>
        <a:off x="2508317" y="667005"/>
        <a:ext cx="1749073" cy="533254"/>
      </dsp:txXfrm>
    </dsp:sp>
    <dsp:sp modelId="{6A3B24C6-29DD-4DF3-ADCB-05F142F2F979}">
      <dsp:nvSpPr>
        <dsp:cNvPr id="0" name=""/>
        <dsp:cNvSpPr/>
      </dsp:nvSpPr>
      <dsp:spPr>
        <a:xfrm>
          <a:off x="2508317" y="1333572"/>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Создать онлайн-платформу по обучению цифровым компетенциям</a:t>
          </a:r>
          <a:r>
            <a:rPr lang="en-US" sz="700" kern="1200">
              <a:latin typeface="Times New Roman" panose="02020603050405020304" pitchFamily="18" charset="0"/>
              <a:cs typeface="Times New Roman" panose="02020603050405020304" pitchFamily="18" charset="0"/>
            </a:rPr>
            <a:t>, </a:t>
          </a:r>
          <a:r>
            <a:rPr lang="ru-RU" sz="700" kern="1200">
              <a:latin typeface="Times New Roman" panose="02020603050405020304" pitchFamily="18" charset="0"/>
              <a:cs typeface="Times New Roman" panose="02020603050405020304" pitchFamily="18" charset="0"/>
            </a:rPr>
            <a:t>доступную на казахском, русском и английском языках</a:t>
          </a:r>
        </a:p>
      </dsp:txBody>
      <dsp:txXfrm>
        <a:off x="2508317" y="1333572"/>
        <a:ext cx="1749073" cy="533254"/>
      </dsp:txXfrm>
    </dsp:sp>
    <dsp:sp modelId="{D50376CA-2D96-4EA4-8D58-234CE129E294}">
      <dsp:nvSpPr>
        <dsp:cNvPr id="0" name=""/>
        <dsp:cNvSpPr/>
      </dsp:nvSpPr>
      <dsp:spPr>
        <a:xfrm>
          <a:off x="2508317" y="2000140"/>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Запустить грантовую программу для НПО и бизнес-структур, реализующих проекты по обучению цифровым навыкам социально уязвимых групп</a:t>
          </a:r>
        </a:p>
      </dsp:txBody>
      <dsp:txXfrm>
        <a:off x="2508317" y="2000140"/>
        <a:ext cx="1749073" cy="533254"/>
      </dsp:txXfrm>
    </dsp:sp>
    <dsp:sp modelId="{6BB370D9-9CD4-4EC5-8EE8-51AEBE1ACC6E}">
      <dsp:nvSpPr>
        <dsp:cNvPr id="0" name=""/>
        <dsp:cNvSpPr/>
      </dsp:nvSpPr>
      <dsp:spPr>
        <a:xfrm>
          <a:off x="2508317" y="2666708"/>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Интегрировать обучение цифровым компетенциям в программы переподготовки и повышения квалификации госслужащих и педагогов</a:t>
          </a:r>
        </a:p>
      </dsp:txBody>
      <dsp:txXfrm>
        <a:off x="2508317" y="2666708"/>
        <a:ext cx="1749073" cy="53325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785334-4B93-4E33-B080-BD924F6F2F25}">
      <dsp:nvSpPr>
        <dsp:cNvPr id="0" name=""/>
        <dsp:cNvSpPr/>
      </dsp:nvSpPr>
      <dsp:spPr>
        <a:xfrm>
          <a:off x="2048664" y="1600200"/>
          <a:ext cx="398897" cy="1140142"/>
        </a:xfrm>
        <a:custGeom>
          <a:avLst/>
          <a:gdLst/>
          <a:ahLst/>
          <a:cxnLst/>
          <a:rect l="0" t="0" r="0" b="0"/>
          <a:pathLst>
            <a:path>
              <a:moveTo>
                <a:pt x="0" y="0"/>
              </a:moveTo>
              <a:lnTo>
                <a:pt x="199448" y="0"/>
              </a:lnTo>
              <a:lnTo>
                <a:pt x="199448" y="1140142"/>
              </a:lnTo>
              <a:lnTo>
                <a:pt x="398897" y="114014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17915" y="2140073"/>
        <a:ext cx="60395" cy="60395"/>
      </dsp:txXfrm>
    </dsp:sp>
    <dsp:sp modelId="{0D022530-AAED-4086-94D7-A240AE95EBBA}">
      <dsp:nvSpPr>
        <dsp:cNvPr id="0" name=""/>
        <dsp:cNvSpPr/>
      </dsp:nvSpPr>
      <dsp:spPr>
        <a:xfrm>
          <a:off x="2048664" y="1600200"/>
          <a:ext cx="398897" cy="380047"/>
        </a:xfrm>
        <a:custGeom>
          <a:avLst/>
          <a:gdLst/>
          <a:ahLst/>
          <a:cxnLst/>
          <a:rect l="0" t="0" r="0" b="0"/>
          <a:pathLst>
            <a:path>
              <a:moveTo>
                <a:pt x="0" y="0"/>
              </a:moveTo>
              <a:lnTo>
                <a:pt x="199448" y="0"/>
              </a:lnTo>
              <a:lnTo>
                <a:pt x="199448" y="380047"/>
              </a:lnTo>
              <a:lnTo>
                <a:pt x="398897" y="38004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34339" y="1776449"/>
        <a:ext cx="27547" cy="27547"/>
      </dsp:txXfrm>
    </dsp:sp>
    <dsp:sp modelId="{8E9E3571-EA67-44A9-A070-264685A9AEC2}">
      <dsp:nvSpPr>
        <dsp:cNvPr id="0" name=""/>
        <dsp:cNvSpPr/>
      </dsp:nvSpPr>
      <dsp:spPr>
        <a:xfrm>
          <a:off x="2048664" y="1220152"/>
          <a:ext cx="398897" cy="380047"/>
        </a:xfrm>
        <a:custGeom>
          <a:avLst/>
          <a:gdLst/>
          <a:ahLst/>
          <a:cxnLst/>
          <a:rect l="0" t="0" r="0" b="0"/>
          <a:pathLst>
            <a:path>
              <a:moveTo>
                <a:pt x="0" y="380047"/>
              </a:moveTo>
              <a:lnTo>
                <a:pt x="199448" y="380047"/>
              </a:lnTo>
              <a:lnTo>
                <a:pt x="199448" y="0"/>
              </a:lnTo>
              <a:lnTo>
                <a:pt x="39889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34339" y="1396402"/>
        <a:ext cx="27547" cy="27547"/>
      </dsp:txXfrm>
    </dsp:sp>
    <dsp:sp modelId="{479FAC39-E8E1-489E-910E-9AFC5912740A}">
      <dsp:nvSpPr>
        <dsp:cNvPr id="0" name=""/>
        <dsp:cNvSpPr/>
      </dsp:nvSpPr>
      <dsp:spPr>
        <a:xfrm>
          <a:off x="2048664" y="460057"/>
          <a:ext cx="398897" cy="1140142"/>
        </a:xfrm>
        <a:custGeom>
          <a:avLst/>
          <a:gdLst/>
          <a:ahLst/>
          <a:cxnLst/>
          <a:rect l="0" t="0" r="0" b="0"/>
          <a:pathLst>
            <a:path>
              <a:moveTo>
                <a:pt x="0" y="1140142"/>
              </a:moveTo>
              <a:lnTo>
                <a:pt x="199448" y="1140142"/>
              </a:lnTo>
              <a:lnTo>
                <a:pt x="199448" y="0"/>
              </a:lnTo>
              <a:lnTo>
                <a:pt x="39889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17915" y="999931"/>
        <a:ext cx="60395" cy="60395"/>
      </dsp:txXfrm>
    </dsp:sp>
    <dsp:sp modelId="{A99D037E-25FE-4A3F-8F9F-329F8E191642}">
      <dsp:nvSpPr>
        <dsp:cNvPr id="0" name=""/>
        <dsp:cNvSpPr/>
      </dsp:nvSpPr>
      <dsp:spPr>
        <a:xfrm rot="16200000">
          <a:off x="144426" y="1296162"/>
          <a:ext cx="3200400" cy="60807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Обеспечение социальной инклюзии в цифровом пространстве</a:t>
          </a:r>
        </a:p>
      </dsp:txBody>
      <dsp:txXfrm>
        <a:off x="144426" y="1296162"/>
        <a:ext cx="3200400" cy="608076"/>
      </dsp:txXfrm>
    </dsp:sp>
    <dsp:sp modelId="{72102FD5-E234-4CAA-BB02-B0AE1292F096}">
      <dsp:nvSpPr>
        <dsp:cNvPr id="0" name=""/>
        <dsp:cNvSpPr/>
      </dsp:nvSpPr>
      <dsp:spPr>
        <a:xfrm>
          <a:off x="2447562" y="156019"/>
          <a:ext cx="1994489" cy="60807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Внедрить принцип “доступность по умолчанию”, включая адаптацию для лиц с инвалидностью</a:t>
          </a:r>
        </a:p>
      </dsp:txBody>
      <dsp:txXfrm>
        <a:off x="2447562" y="156019"/>
        <a:ext cx="1994489" cy="608076"/>
      </dsp:txXfrm>
    </dsp:sp>
    <dsp:sp modelId="{B495F2EA-791A-4DEF-B3CC-01FAA07C140D}">
      <dsp:nvSpPr>
        <dsp:cNvPr id="0" name=""/>
        <dsp:cNvSpPr/>
      </dsp:nvSpPr>
      <dsp:spPr>
        <a:xfrm>
          <a:off x="2447562" y="916114"/>
          <a:ext cx="1994489" cy="60807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Создать региональные центры цифровой инклюзии</a:t>
          </a:r>
        </a:p>
      </dsp:txBody>
      <dsp:txXfrm>
        <a:off x="2447562" y="916114"/>
        <a:ext cx="1994489" cy="608076"/>
      </dsp:txXfrm>
    </dsp:sp>
    <dsp:sp modelId="{6A3B24C6-29DD-4DF3-ADCB-05F142F2F979}">
      <dsp:nvSpPr>
        <dsp:cNvPr id="0" name=""/>
        <dsp:cNvSpPr/>
      </dsp:nvSpPr>
      <dsp:spPr>
        <a:xfrm>
          <a:off x="2447562" y="1676209"/>
          <a:ext cx="1994489" cy="60807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Предусмотреть налоговые льготы и гранты для </a:t>
          </a:r>
          <a:r>
            <a:rPr lang="en-US" sz="1000" kern="1200">
              <a:latin typeface="Times New Roman" panose="02020603050405020304" pitchFamily="18" charset="0"/>
              <a:cs typeface="Times New Roman" panose="02020603050405020304" pitchFamily="18" charset="0"/>
            </a:rPr>
            <a:t>IT-</a:t>
          </a:r>
          <a:r>
            <a:rPr lang="ru-RU" sz="1000" kern="1200">
              <a:latin typeface="Times New Roman" panose="02020603050405020304" pitchFamily="18" charset="0"/>
              <a:cs typeface="Times New Roman" panose="02020603050405020304" pitchFamily="18" charset="0"/>
            </a:rPr>
            <a:t>компаний, разрабатывающих инклюзивные цифровые решения</a:t>
          </a:r>
        </a:p>
      </dsp:txBody>
      <dsp:txXfrm>
        <a:off x="2447562" y="1676209"/>
        <a:ext cx="1994489" cy="608076"/>
      </dsp:txXfrm>
    </dsp:sp>
    <dsp:sp modelId="{D50376CA-2D96-4EA4-8D58-234CE129E294}">
      <dsp:nvSpPr>
        <dsp:cNvPr id="0" name=""/>
        <dsp:cNvSpPr/>
      </dsp:nvSpPr>
      <dsp:spPr>
        <a:xfrm>
          <a:off x="2447562" y="2436304"/>
          <a:ext cx="1994489" cy="60807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Ввести квоты на участие молодежи в проектах цифровизации</a:t>
          </a:r>
        </a:p>
      </dsp:txBody>
      <dsp:txXfrm>
        <a:off x="2447562" y="2436304"/>
        <a:ext cx="1994489" cy="608076"/>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91B817-C0EA-411A-94AE-BBC40655AA85}">
      <dsp:nvSpPr>
        <dsp:cNvPr id="0" name=""/>
        <dsp:cNvSpPr/>
      </dsp:nvSpPr>
      <dsp:spPr>
        <a:xfrm>
          <a:off x="2158502" y="1600200"/>
          <a:ext cx="349814" cy="1333135"/>
        </a:xfrm>
        <a:custGeom>
          <a:avLst/>
          <a:gdLst/>
          <a:ahLst/>
          <a:cxnLst/>
          <a:rect l="0" t="0" r="0" b="0"/>
          <a:pathLst>
            <a:path>
              <a:moveTo>
                <a:pt x="0" y="0"/>
              </a:moveTo>
              <a:lnTo>
                <a:pt x="174907" y="0"/>
              </a:lnTo>
              <a:lnTo>
                <a:pt x="174907" y="1333135"/>
              </a:lnTo>
              <a:lnTo>
                <a:pt x="349814" y="133313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98953" y="2232311"/>
        <a:ext cx="68913" cy="68913"/>
      </dsp:txXfrm>
    </dsp:sp>
    <dsp:sp modelId="{46785334-4B93-4E33-B080-BD924F6F2F25}">
      <dsp:nvSpPr>
        <dsp:cNvPr id="0" name=""/>
        <dsp:cNvSpPr/>
      </dsp:nvSpPr>
      <dsp:spPr>
        <a:xfrm>
          <a:off x="2158502" y="1600200"/>
          <a:ext cx="349814" cy="666567"/>
        </a:xfrm>
        <a:custGeom>
          <a:avLst/>
          <a:gdLst/>
          <a:ahLst/>
          <a:cxnLst/>
          <a:rect l="0" t="0" r="0" b="0"/>
          <a:pathLst>
            <a:path>
              <a:moveTo>
                <a:pt x="0" y="0"/>
              </a:moveTo>
              <a:lnTo>
                <a:pt x="174907" y="0"/>
              </a:lnTo>
              <a:lnTo>
                <a:pt x="174907" y="666567"/>
              </a:lnTo>
              <a:lnTo>
                <a:pt x="349814" y="66656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14590" y="1914664"/>
        <a:ext cx="37639" cy="37639"/>
      </dsp:txXfrm>
    </dsp:sp>
    <dsp:sp modelId="{0D022530-AAED-4086-94D7-A240AE95EBBA}">
      <dsp:nvSpPr>
        <dsp:cNvPr id="0" name=""/>
        <dsp:cNvSpPr/>
      </dsp:nvSpPr>
      <dsp:spPr>
        <a:xfrm>
          <a:off x="2158502" y="1554480"/>
          <a:ext cx="349814" cy="91440"/>
        </a:xfrm>
        <a:custGeom>
          <a:avLst/>
          <a:gdLst/>
          <a:ahLst/>
          <a:cxnLst/>
          <a:rect l="0" t="0" r="0" b="0"/>
          <a:pathLst>
            <a:path>
              <a:moveTo>
                <a:pt x="0" y="45720"/>
              </a:moveTo>
              <a:lnTo>
                <a:pt x="349814"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24664" y="1591454"/>
        <a:ext cx="17490" cy="17490"/>
      </dsp:txXfrm>
    </dsp:sp>
    <dsp:sp modelId="{8E9E3571-EA67-44A9-A070-264685A9AEC2}">
      <dsp:nvSpPr>
        <dsp:cNvPr id="0" name=""/>
        <dsp:cNvSpPr/>
      </dsp:nvSpPr>
      <dsp:spPr>
        <a:xfrm>
          <a:off x="2158502" y="933632"/>
          <a:ext cx="349814" cy="666567"/>
        </a:xfrm>
        <a:custGeom>
          <a:avLst/>
          <a:gdLst/>
          <a:ahLst/>
          <a:cxnLst/>
          <a:rect l="0" t="0" r="0" b="0"/>
          <a:pathLst>
            <a:path>
              <a:moveTo>
                <a:pt x="0" y="666567"/>
              </a:moveTo>
              <a:lnTo>
                <a:pt x="174907" y="666567"/>
              </a:lnTo>
              <a:lnTo>
                <a:pt x="174907" y="0"/>
              </a:lnTo>
              <a:lnTo>
                <a:pt x="34981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14590" y="1248096"/>
        <a:ext cx="37639" cy="37639"/>
      </dsp:txXfrm>
    </dsp:sp>
    <dsp:sp modelId="{479FAC39-E8E1-489E-910E-9AFC5912740A}">
      <dsp:nvSpPr>
        <dsp:cNvPr id="0" name=""/>
        <dsp:cNvSpPr/>
      </dsp:nvSpPr>
      <dsp:spPr>
        <a:xfrm>
          <a:off x="2158502" y="267064"/>
          <a:ext cx="349814" cy="1333135"/>
        </a:xfrm>
        <a:custGeom>
          <a:avLst/>
          <a:gdLst/>
          <a:ahLst/>
          <a:cxnLst/>
          <a:rect l="0" t="0" r="0" b="0"/>
          <a:pathLst>
            <a:path>
              <a:moveTo>
                <a:pt x="0" y="1333135"/>
              </a:moveTo>
              <a:lnTo>
                <a:pt x="174907" y="1333135"/>
              </a:lnTo>
              <a:lnTo>
                <a:pt x="174907" y="0"/>
              </a:lnTo>
              <a:lnTo>
                <a:pt x="34981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98953" y="899175"/>
        <a:ext cx="68913" cy="68913"/>
      </dsp:txXfrm>
    </dsp:sp>
    <dsp:sp modelId="{A99D037E-25FE-4A3F-8F9F-329F8E191642}">
      <dsp:nvSpPr>
        <dsp:cNvPr id="0" name=""/>
        <dsp:cNvSpPr/>
      </dsp:nvSpPr>
      <dsp:spPr>
        <a:xfrm rot="16200000">
          <a:off x="488575" y="1333572"/>
          <a:ext cx="2806600" cy="5332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Развитие доступных цифровых государственных и социальных услуг</a:t>
          </a:r>
        </a:p>
      </dsp:txBody>
      <dsp:txXfrm>
        <a:off x="488575" y="1333572"/>
        <a:ext cx="2806600" cy="533254"/>
      </dsp:txXfrm>
    </dsp:sp>
    <dsp:sp modelId="{72102FD5-E234-4CAA-BB02-B0AE1292F096}">
      <dsp:nvSpPr>
        <dsp:cNvPr id="0" name=""/>
        <dsp:cNvSpPr/>
      </dsp:nvSpPr>
      <dsp:spPr>
        <a:xfrm>
          <a:off x="2508317" y="437"/>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Обеспечить оптимизацию интерфейсов </a:t>
          </a:r>
          <a:r>
            <a:rPr lang="en-US" sz="700" kern="1200">
              <a:latin typeface="Times New Roman" panose="02020603050405020304" pitchFamily="18" charset="0"/>
              <a:cs typeface="Times New Roman" panose="02020603050405020304" pitchFamily="18" charset="0"/>
            </a:rPr>
            <a:t>eGov.kz </a:t>
          </a:r>
          <a:r>
            <a:rPr lang="ru-RU" sz="700" kern="1200">
              <a:latin typeface="Times New Roman" panose="02020603050405020304" pitchFamily="18" charset="0"/>
              <a:cs typeface="Times New Roman" panose="02020603050405020304" pitchFamily="18" charset="0"/>
            </a:rPr>
            <a:t>и </a:t>
          </a:r>
          <a:r>
            <a:rPr lang="en-US" sz="700" kern="1200">
              <a:latin typeface="Times New Roman" panose="02020603050405020304" pitchFamily="18" charset="0"/>
              <a:cs typeface="Times New Roman" panose="02020603050405020304" pitchFamily="18" charset="0"/>
            </a:rPr>
            <a:t>eOtinish.kz, </a:t>
          </a:r>
          <a:r>
            <a:rPr lang="ru-RU" sz="700" kern="1200">
              <a:latin typeface="Times New Roman" panose="02020603050405020304" pitchFamily="18" charset="0"/>
              <a:cs typeface="Times New Roman" panose="02020603050405020304" pitchFamily="18" charset="0"/>
            </a:rPr>
            <a:t>адаптировав их под потребности людей с ограниченными возможностями и пользователей с низкой цифровой компетенцией</a:t>
          </a:r>
        </a:p>
      </dsp:txBody>
      <dsp:txXfrm>
        <a:off x="2508317" y="437"/>
        <a:ext cx="1749073" cy="533254"/>
      </dsp:txXfrm>
    </dsp:sp>
    <dsp:sp modelId="{B495F2EA-791A-4DEF-B3CC-01FAA07C140D}">
      <dsp:nvSpPr>
        <dsp:cNvPr id="0" name=""/>
        <dsp:cNvSpPr/>
      </dsp:nvSpPr>
      <dsp:spPr>
        <a:xfrm>
          <a:off x="2508317" y="667005"/>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Создать мобильные версии всех ключевых государственных сервисов</a:t>
          </a:r>
        </a:p>
      </dsp:txBody>
      <dsp:txXfrm>
        <a:off x="2508317" y="667005"/>
        <a:ext cx="1749073" cy="533254"/>
      </dsp:txXfrm>
    </dsp:sp>
    <dsp:sp modelId="{6A3B24C6-29DD-4DF3-ADCB-05F142F2F979}">
      <dsp:nvSpPr>
        <dsp:cNvPr id="0" name=""/>
        <dsp:cNvSpPr/>
      </dsp:nvSpPr>
      <dsp:spPr>
        <a:xfrm>
          <a:off x="2508317" y="1333572"/>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Развивать систему “Цифровых помощников” в ЦОНах</a:t>
          </a:r>
        </a:p>
      </dsp:txBody>
      <dsp:txXfrm>
        <a:off x="2508317" y="1333572"/>
        <a:ext cx="1749073" cy="533254"/>
      </dsp:txXfrm>
    </dsp:sp>
    <dsp:sp modelId="{D50376CA-2D96-4EA4-8D58-234CE129E294}">
      <dsp:nvSpPr>
        <dsp:cNvPr id="0" name=""/>
        <dsp:cNvSpPr/>
      </dsp:nvSpPr>
      <dsp:spPr>
        <a:xfrm>
          <a:off x="2508317" y="2000140"/>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Внедрить принцип “одного окна” для социальных онлайн-услуг</a:t>
          </a:r>
        </a:p>
      </dsp:txBody>
      <dsp:txXfrm>
        <a:off x="2508317" y="2000140"/>
        <a:ext cx="1749073" cy="533254"/>
      </dsp:txXfrm>
    </dsp:sp>
    <dsp:sp modelId="{6BB370D9-9CD4-4EC5-8EE8-51AEBE1ACC6E}">
      <dsp:nvSpPr>
        <dsp:cNvPr id="0" name=""/>
        <dsp:cNvSpPr/>
      </dsp:nvSpPr>
      <dsp:spPr>
        <a:xfrm>
          <a:off x="2508317" y="2666708"/>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Проводить регулярные социологические опросы по уровню удовлетворенности граждан</a:t>
          </a:r>
        </a:p>
      </dsp:txBody>
      <dsp:txXfrm>
        <a:off x="2508317" y="2666708"/>
        <a:ext cx="1749073" cy="533254"/>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91B817-C0EA-411A-94AE-BBC40655AA85}">
      <dsp:nvSpPr>
        <dsp:cNvPr id="0" name=""/>
        <dsp:cNvSpPr/>
      </dsp:nvSpPr>
      <dsp:spPr>
        <a:xfrm>
          <a:off x="2158502" y="1600200"/>
          <a:ext cx="349814" cy="1333135"/>
        </a:xfrm>
        <a:custGeom>
          <a:avLst/>
          <a:gdLst/>
          <a:ahLst/>
          <a:cxnLst/>
          <a:rect l="0" t="0" r="0" b="0"/>
          <a:pathLst>
            <a:path>
              <a:moveTo>
                <a:pt x="0" y="0"/>
              </a:moveTo>
              <a:lnTo>
                <a:pt x="174907" y="0"/>
              </a:lnTo>
              <a:lnTo>
                <a:pt x="174907" y="1333135"/>
              </a:lnTo>
              <a:lnTo>
                <a:pt x="349814" y="133313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98953" y="2232311"/>
        <a:ext cx="68913" cy="68913"/>
      </dsp:txXfrm>
    </dsp:sp>
    <dsp:sp modelId="{46785334-4B93-4E33-B080-BD924F6F2F25}">
      <dsp:nvSpPr>
        <dsp:cNvPr id="0" name=""/>
        <dsp:cNvSpPr/>
      </dsp:nvSpPr>
      <dsp:spPr>
        <a:xfrm>
          <a:off x="2158502" y="1600200"/>
          <a:ext cx="349814" cy="666567"/>
        </a:xfrm>
        <a:custGeom>
          <a:avLst/>
          <a:gdLst/>
          <a:ahLst/>
          <a:cxnLst/>
          <a:rect l="0" t="0" r="0" b="0"/>
          <a:pathLst>
            <a:path>
              <a:moveTo>
                <a:pt x="0" y="0"/>
              </a:moveTo>
              <a:lnTo>
                <a:pt x="174907" y="0"/>
              </a:lnTo>
              <a:lnTo>
                <a:pt x="174907" y="666567"/>
              </a:lnTo>
              <a:lnTo>
                <a:pt x="349814" y="66656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14590" y="1914664"/>
        <a:ext cx="37639" cy="37639"/>
      </dsp:txXfrm>
    </dsp:sp>
    <dsp:sp modelId="{0D022530-AAED-4086-94D7-A240AE95EBBA}">
      <dsp:nvSpPr>
        <dsp:cNvPr id="0" name=""/>
        <dsp:cNvSpPr/>
      </dsp:nvSpPr>
      <dsp:spPr>
        <a:xfrm>
          <a:off x="2158502" y="1554480"/>
          <a:ext cx="349814" cy="91440"/>
        </a:xfrm>
        <a:custGeom>
          <a:avLst/>
          <a:gdLst/>
          <a:ahLst/>
          <a:cxnLst/>
          <a:rect l="0" t="0" r="0" b="0"/>
          <a:pathLst>
            <a:path>
              <a:moveTo>
                <a:pt x="0" y="45720"/>
              </a:moveTo>
              <a:lnTo>
                <a:pt x="349814"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24664" y="1591454"/>
        <a:ext cx="17490" cy="17490"/>
      </dsp:txXfrm>
    </dsp:sp>
    <dsp:sp modelId="{8E9E3571-EA67-44A9-A070-264685A9AEC2}">
      <dsp:nvSpPr>
        <dsp:cNvPr id="0" name=""/>
        <dsp:cNvSpPr/>
      </dsp:nvSpPr>
      <dsp:spPr>
        <a:xfrm>
          <a:off x="2158502" y="933632"/>
          <a:ext cx="349814" cy="666567"/>
        </a:xfrm>
        <a:custGeom>
          <a:avLst/>
          <a:gdLst/>
          <a:ahLst/>
          <a:cxnLst/>
          <a:rect l="0" t="0" r="0" b="0"/>
          <a:pathLst>
            <a:path>
              <a:moveTo>
                <a:pt x="0" y="666567"/>
              </a:moveTo>
              <a:lnTo>
                <a:pt x="174907" y="666567"/>
              </a:lnTo>
              <a:lnTo>
                <a:pt x="174907" y="0"/>
              </a:lnTo>
              <a:lnTo>
                <a:pt x="34981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314590" y="1248096"/>
        <a:ext cx="37639" cy="37639"/>
      </dsp:txXfrm>
    </dsp:sp>
    <dsp:sp modelId="{479FAC39-E8E1-489E-910E-9AFC5912740A}">
      <dsp:nvSpPr>
        <dsp:cNvPr id="0" name=""/>
        <dsp:cNvSpPr/>
      </dsp:nvSpPr>
      <dsp:spPr>
        <a:xfrm>
          <a:off x="2158502" y="267064"/>
          <a:ext cx="349814" cy="1333135"/>
        </a:xfrm>
        <a:custGeom>
          <a:avLst/>
          <a:gdLst/>
          <a:ahLst/>
          <a:cxnLst/>
          <a:rect l="0" t="0" r="0" b="0"/>
          <a:pathLst>
            <a:path>
              <a:moveTo>
                <a:pt x="0" y="1333135"/>
              </a:moveTo>
              <a:lnTo>
                <a:pt x="174907" y="1333135"/>
              </a:lnTo>
              <a:lnTo>
                <a:pt x="174907" y="0"/>
              </a:lnTo>
              <a:lnTo>
                <a:pt x="34981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98953" y="899175"/>
        <a:ext cx="68913" cy="68913"/>
      </dsp:txXfrm>
    </dsp:sp>
    <dsp:sp modelId="{A99D037E-25FE-4A3F-8F9F-329F8E191642}">
      <dsp:nvSpPr>
        <dsp:cNvPr id="0" name=""/>
        <dsp:cNvSpPr/>
      </dsp:nvSpPr>
      <dsp:spPr>
        <a:xfrm rot="16200000">
          <a:off x="488575" y="1333572"/>
          <a:ext cx="2806600" cy="53325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Мониторинг и оценка прогресса в сокращении цифрового разрыва</a:t>
          </a:r>
        </a:p>
      </dsp:txBody>
      <dsp:txXfrm>
        <a:off x="488575" y="1333572"/>
        <a:ext cx="2806600" cy="533254"/>
      </dsp:txXfrm>
    </dsp:sp>
    <dsp:sp modelId="{72102FD5-E234-4CAA-BB02-B0AE1292F096}">
      <dsp:nvSpPr>
        <dsp:cNvPr id="0" name=""/>
        <dsp:cNvSpPr/>
      </dsp:nvSpPr>
      <dsp:spPr>
        <a:xfrm>
          <a:off x="2508317" y="437"/>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Создать Национальную систему индикаторов цифрового равенства, включающую показатели по четырем блокам: инфраструктура, навыки, доступ, участие</a:t>
          </a:r>
        </a:p>
      </dsp:txBody>
      <dsp:txXfrm>
        <a:off x="2508317" y="437"/>
        <a:ext cx="1749073" cy="533254"/>
      </dsp:txXfrm>
    </dsp:sp>
    <dsp:sp modelId="{B495F2EA-791A-4DEF-B3CC-01FAA07C140D}">
      <dsp:nvSpPr>
        <dsp:cNvPr id="0" name=""/>
        <dsp:cNvSpPr/>
      </dsp:nvSpPr>
      <dsp:spPr>
        <a:xfrm>
          <a:off x="2508317" y="667005"/>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Ввести ежегодный Национальный отчет о состоянии цифрового разрыва</a:t>
          </a:r>
        </a:p>
      </dsp:txBody>
      <dsp:txXfrm>
        <a:off x="2508317" y="667005"/>
        <a:ext cx="1749073" cy="533254"/>
      </dsp:txXfrm>
    </dsp:sp>
    <dsp:sp modelId="{6A3B24C6-29DD-4DF3-ADCB-05F142F2F979}">
      <dsp:nvSpPr>
        <dsp:cNvPr id="0" name=""/>
        <dsp:cNvSpPr/>
      </dsp:nvSpPr>
      <dsp:spPr>
        <a:xfrm>
          <a:off x="2508317" y="1333572"/>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Проводить независимую оценку эффективности программ цифровизации совместно с исследовательскими центрами и университетами</a:t>
          </a:r>
        </a:p>
      </dsp:txBody>
      <dsp:txXfrm>
        <a:off x="2508317" y="1333572"/>
        <a:ext cx="1749073" cy="533254"/>
      </dsp:txXfrm>
    </dsp:sp>
    <dsp:sp modelId="{D50376CA-2D96-4EA4-8D58-234CE129E294}">
      <dsp:nvSpPr>
        <dsp:cNvPr id="0" name=""/>
        <dsp:cNvSpPr/>
      </dsp:nvSpPr>
      <dsp:spPr>
        <a:xfrm>
          <a:off x="2508317" y="2000140"/>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Разработать интерактивную карту цифрового равенства, отражающую показатели по регионам в режиме реального времени</a:t>
          </a:r>
        </a:p>
      </dsp:txBody>
      <dsp:txXfrm>
        <a:off x="2508317" y="2000140"/>
        <a:ext cx="1749073" cy="533254"/>
      </dsp:txXfrm>
    </dsp:sp>
    <dsp:sp modelId="{6BB370D9-9CD4-4EC5-8EE8-51AEBE1ACC6E}">
      <dsp:nvSpPr>
        <dsp:cNvPr id="0" name=""/>
        <dsp:cNvSpPr/>
      </dsp:nvSpPr>
      <dsp:spPr>
        <a:xfrm>
          <a:off x="2508317" y="2666708"/>
          <a:ext cx="1749073" cy="533254"/>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Интегрировать данные о цифровом неравенстве в систему национальной статистики, обеспечив возможность анализа их влияния на социальное развитие</a:t>
          </a:r>
        </a:p>
      </dsp:txBody>
      <dsp:txXfrm>
        <a:off x="2508317" y="2666708"/>
        <a:ext cx="1749073" cy="533254"/>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785334-4B93-4E33-B080-BD924F6F2F25}">
      <dsp:nvSpPr>
        <dsp:cNvPr id="0" name=""/>
        <dsp:cNvSpPr/>
      </dsp:nvSpPr>
      <dsp:spPr>
        <a:xfrm>
          <a:off x="2048664" y="1600200"/>
          <a:ext cx="398897" cy="1140142"/>
        </a:xfrm>
        <a:custGeom>
          <a:avLst/>
          <a:gdLst/>
          <a:ahLst/>
          <a:cxnLst/>
          <a:rect l="0" t="0" r="0" b="0"/>
          <a:pathLst>
            <a:path>
              <a:moveTo>
                <a:pt x="0" y="0"/>
              </a:moveTo>
              <a:lnTo>
                <a:pt x="199448" y="0"/>
              </a:lnTo>
              <a:lnTo>
                <a:pt x="199448" y="1140142"/>
              </a:lnTo>
              <a:lnTo>
                <a:pt x="398897" y="114014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17915" y="2140073"/>
        <a:ext cx="60395" cy="60395"/>
      </dsp:txXfrm>
    </dsp:sp>
    <dsp:sp modelId="{0D022530-AAED-4086-94D7-A240AE95EBBA}">
      <dsp:nvSpPr>
        <dsp:cNvPr id="0" name=""/>
        <dsp:cNvSpPr/>
      </dsp:nvSpPr>
      <dsp:spPr>
        <a:xfrm>
          <a:off x="2048664" y="1600200"/>
          <a:ext cx="398897" cy="380047"/>
        </a:xfrm>
        <a:custGeom>
          <a:avLst/>
          <a:gdLst/>
          <a:ahLst/>
          <a:cxnLst/>
          <a:rect l="0" t="0" r="0" b="0"/>
          <a:pathLst>
            <a:path>
              <a:moveTo>
                <a:pt x="0" y="0"/>
              </a:moveTo>
              <a:lnTo>
                <a:pt x="199448" y="0"/>
              </a:lnTo>
              <a:lnTo>
                <a:pt x="199448" y="380047"/>
              </a:lnTo>
              <a:lnTo>
                <a:pt x="398897" y="38004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34339" y="1776449"/>
        <a:ext cx="27547" cy="27547"/>
      </dsp:txXfrm>
    </dsp:sp>
    <dsp:sp modelId="{8E9E3571-EA67-44A9-A070-264685A9AEC2}">
      <dsp:nvSpPr>
        <dsp:cNvPr id="0" name=""/>
        <dsp:cNvSpPr/>
      </dsp:nvSpPr>
      <dsp:spPr>
        <a:xfrm>
          <a:off x="2048664" y="1220152"/>
          <a:ext cx="398897" cy="380047"/>
        </a:xfrm>
        <a:custGeom>
          <a:avLst/>
          <a:gdLst/>
          <a:ahLst/>
          <a:cxnLst/>
          <a:rect l="0" t="0" r="0" b="0"/>
          <a:pathLst>
            <a:path>
              <a:moveTo>
                <a:pt x="0" y="380047"/>
              </a:moveTo>
              <a:lnTo>
                <a:pt x="199448" y="380047"/>
              </a:lnTo>
              <a:lnTo>
                <a:pt x="199448" y="0"/>
              </a:lnTo>
              <a:lnTo>
                <a:pt x="39889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34339" y="1396402"/>
        <a:ext cx="27547" cy="27547"/>
      </dsp:txXfrm>
    </dsp:sp>
    <dsp:sp modelId="{479FAC39-E8E1-489E-910E-9AFC5912740A}">
      <dsp:nvSpPr>
        <dsp:cNvPr id="0" name=""/>
        <dsp:cNvSpPr/>
      </dsp:nvSpPr>
      <dsp:spPr>
        <a:xfrm>
          <a:off x="2048664" y="460057"/>
          <a:ext cx="398897" cy="1140142"/>
        </a:xfrm>
        <a:custGeom>
          <a:avLst/>
          <a:gdLst/>
          <a:ahLst/>
          <a:cxnLst/>
          <a:rect l="0" t="0" r="0" b="0"/>
          <a:pathLst>
            <a:path>
              <a:moveTo>
                <a:pt x="0" y="1140142"/>
              </a:moveTo>
              <a:lnTo>
                <a:pt x="199448" y="1140142"/>
              </a:lnTo>
              <a:lnTo>
                <a:pt x="199448" y="0"/>
              </a:lnTo>
              <a:lnTo>
                <a:pt x="39889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217915" y="999931"/>
        <a:ext cx="60395" cy="60395"/>
      </dsp:txXfrm>
    </dsp:sp>
    <dsp:sp modelId="{A99D037E-25FE-4A3F-8F9F-329F8E191642}">
      <dsp:nvSpPr>
        <dsp:cNvPr id="0" name=""/>
        <dsp:cNvSpPr/>
      </dsp:nvSpPr>
      <dsp:spPr>
        <a:xfrm rot="16200000">
          <a:off x="144426" y="1296162"/>
          <a:ext cx="3200400" cy="60807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Международное и межсекторальное сотрудничество</a:t>
          </a:r>
        </a:p>
      </dsp:txBody>
      <dsp:txXfrm>
        <a:off x="144426" y="1296162"/>
        <a:ext cx="3200400" cy="608076"/>
      </dsp:txXfrm>
    </dsp:sp>
    <dsp:sp modelId="{72102FD5-E234-4CAA-BB02-B0AE1292F096}">
      <dsp:nvSpPr>
        <dsp:cNvPr id="0" name=""/>
        <dsp:cNvSpPr/>
      </dsp:nvSpPr>
      <dsp:spPr>
        <a:xfrm>
          <a:off x="2447562" y="156019"/>
          <a:ext cx="1994489" cy="60807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Активизировать участие Казахстана в международных программах цифрового равенства, таких как </a:t>
          </a:r>
          <a:r>
            <a:rPr lang="en-US" sz="800" kern="1200">
              <a:latin typeface="Times New Roman" panose="02020603050405020304" pitchFamily="18" charset="0"/>
              <a:cs typeface="Times New Roman" panose="02020603050405020304" pitchFamily="18" charset="0"/>
            </a:rPr>
            <a:t>Digital Inclusion (ITU) </a:t>
          </a:r>
          <a:r>
            <a:rPr lang="ru-RU" sz="800" kern="1200">
              <a:latin typeface="Times New Roman" panose="02020603050405020304" pitchFamily="18" charset="0"/>
              <a:cs typeface="Times New Roman" panose="02020603050405020304" pitchFamily="18" charset="0"/>
            </a:rPr>
            <a:t>и </a:t>
          </a:r>
          <a:r>
            <a:rPr lang="en-US" sz="800" kern="1200">
              <a:latin typeface="Times New Roman" panose="02020603050405020304" pitchFamily="18" charset="0"/>
              <a:cs typeface="Times New Roman" panose="02020603050405020304" pitchFamily="18" charset="0"/>
            </a:rPr>
            <a:t>Digital Skills for All (OECD)</a:t>
          </a:r>
          <a:endParaRPr lang="ru-RU" sz="800" kern="1200">
            <a:latin typeface="Times New Roman" panose="02020603050405020304" pitchFamily="18" charset="0"/>
            <a:cs typeface="Times New Roman" panose="02020603050405020304" pitchFamily="18" charset="0"/>
          </a:endParaRPr>
        </a:p>
      </dsp:txBody>
      <dsp:txXfrm>
        <a:off x="2447562" y="156019"/>
        <a:ext cx="1994489" cy="608076"/>
      </dsp:txXfrm>
    </dsp:sp>
    <dsp:sp modelId="{B495F2EA-791A-4DEF-B3CC-01FAA07C140D}">
      <dsp:nvSpPr>
        <dsp:cNvPr id="0" name=""/>
        <dsp:cNvSpPr/>
      </dsp:nvSpPr>
      <dsp:spPr>
        <a:xfrm>
          <a:off x="2447562" y="916114"/>
          <a:ext cx="1994489" cy="60807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Заключить партнерские соглашения с ведущими технологическими корпорациями (</a:t>
          </a:r>
          <a:r>
            <a:rPr lang="en-US" sz="800" kern="1200">
              <a:latin typeface="Times New Roman" panose="02020603050405020304" pitchFamily="18" charset="0"/>
              <a:cs typeface="Times New Roman" panose="02020603050405020304" pitchFamily="18" charset="0"/>
            </a:rPr>
            <a:t>Google, Microsoft, Huawei) </a:t>
          </a:r>
          <a:r>
            <a:rPr lang="ru-RU" sz="800" kern="1200">
              <a:latin typeface="Times New Roman" panose="02020603050405020304" pitchFamily="18" charset="0"/>
              <a:cs typeface="Times New Roman" panose="02020603050405020304" pitchFamily="18" charset="0"/>
            </a:rPr>
            <a:t>для реализации образовательных и инфраструктурных проектов</a:t>
          </a:r>
        </a:p>
      </dsp:txBody>
      <dsp:txXfrm>
        <a:off x="2447562" y="916114"/>
        <a:ext cx="1994489" cy="608076"/>
      </dsp:txXfrm>
    </dsp:sp>
    <dsp:sp modelId="{6A3B24C6-29DD-4DF3-ADCB-05F142F2F979}">
      <dsp:nvSpPr>
        <dsp:cNvPr id="0" name=""/>
        <dsp:cNvSpPr/>
      </dsp:nvSpPr>
      <dsp:spPr>
        <a:xfrm>
          <a:off x="2447562" y="1676209"/>
          <a:ext cx="1994489" cy="60807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Создать региональную платформу Центральной Азии по обмену опытом цифровой инклюзии</a:t>
          </a:r>
        </a:p>
      </dsp:txBody>
      <dsp:txXfrm>
        <a:off x="2447562" y="1676209"/>
        <a:ext cx="1994489" cy="608076"/>
      </dsp:txXfrm>
    </dsp:sp>
    <dsp:sp modelId="{D50376CA-2D96-4EA4-8D58-234CE129E294}">
      <dsp:nvSpPr>
        <dsp:cNvPr id="0" name=""/>
        <dsp:cNvSpPr/>
      </dsp:nvSpPr>
      <dsp:spPr>
        <a:xfrm>
          <a:off x="2447562" y="2436304"/>
          <a:ext cx="1994489" cy="60807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Развивать сотрудничество между министерствами, университетами и частным сектором в области исследований и пилотных проектов цифрового развития</a:t>
          </a:r>
        </a:p>
      </dsp:txBody>
      <dsp:txXfrm>
        <a:off x="2447562" y="2436304"/>
        <a:ext cx="1994489" cy="608076"/>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8E986F-441C-4F12-99C4-9E605FD3AFBB}">
      <dsp:nvSpPr>
        <dsp:cNvPr id="0" name=""/>
        <dsp:cNvSpPr/>
      </dsp:nvSpPr>
      <dsp:spPr>
        <a:xfrm>
          <a:off x="0" y="386280"/>
          <a:ext cx="5486400" cy="6048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C8FCFA9-8010-4759-9FCD-C4717B829580}">
      <dsp:nvSpPr>
        <dsp:cNvPr id="0" name=""/>
        <dsp:cNvSpPr/>
      </dsp:nvSpPr>
      <dsp:spPr>
        <a:xfrm>
          <a:off x="274320" y="32040"/>
          <a:ext cx="3840480" cy="70848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Создать Национальный координационный совет по киберустойчивости, обеспечивающий межведомственное взаимодействие между государственными органами, ИТ-компаниями, банками и операторами критической инфраструктуры;</a:t>
          </a:r>
        </a:p>
      </dsp:txBody>
      <dsp:txXfrm>
        <a:off x="308905" y="66625"/>
        <a:ext cx="3771310" cy="639310"/>
      </dsp:txXfrm>
    </dsp:sp>
    <dsp:sp modelId="{96688EE0-CCDB-495D-8178-A57C5E54CD68}">
      <dsp:nvSpPr>
        <dsp:cNvPr id="0" name=""/>
        <dsp:cNvSpPr/>
      </dsp:nvSpPr>
      <dsp:spPr>
        <a:xfrm>
          <a:off x="0" y="1474920"/>
          <a:ext cx="5486400" cy="604800"/>
        </a:xfrm>
        <a:prstGeom prst="rect">
          <a:avLst/>
        </a:prstGeom>
        <a:solidFill>
          <a:schemeClr val="lt1">
            <a:alpha val="90000"/>
            <a:hueOff val="0"/>
            <a:satOff val="0"/>
            <a:lumOff val="0"/>
            <a:alphaOff val="0"/>
          </a:schemeClr>
        </a:solidFill>
        <a:ln w="6350" cap="flat" cmpd="sng" algn="ctr">
          <a:solidFill>
            <a:schemeClr val="accent5">
              <a:hueOff val="-3379271"/>
              <a:satOff val="-8710"/>
              <a:lumOff val="-5883"/>
              <a:alphaOff val="0"/>
            </a:schemeClr>
          </a:solidFill>
          <a:prstDash val="solid"/>
          <a:miter lim="800000"/>
        </a:ln>
        <a:effectLst/>
      </dsp:spPr>
      <dsp:style>
        <a:lnRef idx="1">
          <a:scrgbClr r="0" g="0" b="0"/>
        </a:lnRef>
        <a:fillRef idx="1">
          <a:scrgbClr r="0" g="0" b="0"/>
        </a:fillRef>
        <a:effectRef idx="0">
          <a:scrgbClr r="0" g="0" b="0"/>
        </a:effectRef>
        <a:fontRef idx="minor"/>
      </dsp:style>
    </dsp:sp>
    <dsp:sp modelId="{FEF3B17E-17DB-408C-AE39-E214994F93F1}">
      <dsp:nvSpPr>
        <dsp:cNvPr id="0" name=""/>
        <dsp:cNvSpPr/>
      </dsp:nvSpPr>
      <dsp:spPr>
        <a:xfrm>
          <a:off x="274320" y="1120680"/>
          <a:ext cx="3840480" cy="708480"/>
        </a:xfrm>
        <a:prstGeom prst="round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Разработать единые методические рекомендации по управлению киберинцидентами для государственных и квазигосударственных организаций;</a:t>
          </a:r>
        </a:p>
      </dsp:txBody>
      <dsp:txXfrm>
        <a:off x="308905" y="1155265"/>
        <a:ext cx="3771310" cy="639310"/>
      </dsp:txXfrm>
    </dsp:sp>
    <dsp:sp modelId="{03982181-43E2-43A0-A076-D647168D0F5B}">
      <dsp:nvSpPr>
        <dsp:cNvPr id="0" name=""/>
        <dsp:cNvSpPr/>
      </dsp:nvSpPr>
      <dsp:spPr>
        <a:xfrm>
          <a:off x="0" y="2563560"/>
          <a:ext cx="5486400" cy="604800"/>
        </a:xfrm>
        <a:prstGeom prst="rect">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0">
          <a:scrgbClr r="0" g="0" b="0"/>
        </a:effectRef>
        <a:fontRef idx="minor"/>
      </dsp:style>
    </dsp:sp>
    <dsp:sp modelId="{F61D2A0C-9FBB-41FC-A8C6-8BCDCA221DA1}">
      <dsp:nvSpPr>
        <dsp:cNvPr id="0" name=""/>
        <dsp:cNvSpPr/>
      </dsp:nvSpPr>
      <dsp:spPr>
        <a:xfrm>
          <a:off x="274320" y="2209320"/>
          <a:ext cx="3840480" cy="708480"/>
        </a:xfrm>
        <a:prstGeom prst="round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Внедрить систему независимого аудита киберустойчивости, осуществляемого сертифицированными экспертами на регулярной основе.</a:t>
          </a:r>
        </a:p>
      </dsp:txBody>
      <dsp:txXfrm>
        <a:off x="308905" y="2243905"/>
        <a:ext cx="3771310" cy="639310"/>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8E986F-441C-4F12-99C4-9E605FD3AFBB}">
      <dsp:nvSpPr>
        <dsp:cNvPr id="0" name=""/>
        <dsp:cNvSpPr/>
      </dsp:nvSpPr>
      <dsp:spPr>
        <a:xfrm>
          <a:off x="0" y="386280"/>
          <a:ext cx="5486400" cy="6048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C8FCFA9-8010-4759-9FCD-C4717B829580}">
      <dsp:nvSpPr>
        <dsp:cNvPr id="0" name=""/>
        <dsp:cNvSpPr/>
      </dsp:nvSpPr>
      <dsp:spPr>
        <a:xfrm>
          <a:off x="274320" y="32040"/>
          <a:ext cx="3840480" cy="70848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Уточнить правовые основания ответственности за нарушение принципов обработки и хранения данных в частных и государственных системах;</a:t>
          </a:r>
        </a:p>
      </dsp:txBody>
      <dsp:txXfrm>
        <a:off x="308905" y="66625"/>
        <a:ext cx="3771310" cy="639310"/>
      </dsp:txXfrm>
    </dsp:sp>
    <dsp:sp modelId="{96688EE0-CCDB-495D-8178-A57C5E54CD68}">
      <dsp:nvSpPr>
        <dsp:cNvPr id="0" name=""/>
        <dsp:cNvSpPr/>
      </dsp:nvSpPr>
      <dsp:spPr>
        <a:xfrm>
          <a:off x="0" y="1474920"/>
          <a:ext cx="5486400" cy="604800"/>
        </a:xfrm>
        <a:prstGeom prst="rect">
          <a:avLst/>
        </a:prstGeom>
        <a:solidFill>
          <a:schemeClr val="lt1">
            <a:alpha val="90000"/>
            <a:hueOff val="0"/>
            <a:satOff val="0"/>
            <a:lumOff val="0"/>
            <a:alphaOff val="0"/>
          </a:schemeClr>
        </a:solidFill>
        <a:ln w="6350" cap="flat" cmpd="sng" algn="ctr">
          <a:solidFill>
            <a:schemeClr val="accent5">
              <a:hueOff val="-3379271"/>
              <a:satOff val="-8710"/>
              <a:lumOff val="-5883"/>
              <a:alphaOff val="0"/>
            </a:schemeClr>
          </a:solidFill>
          <a:prstDash val="solid"/>
          <a:miter lim="800000"/>
        </a:ln>
        <a:effectLst/>
      </dsp:spPr>
      <dsp:style>
        <a:lnRef idx="1">
          <a:scrgbClr r="0" g="0" b="0"/>
        </a:lnRef>
        <a:fillRef idx="1">
          <a:scrgbClr r="0" g="0" b="0"/>
        </a:fillRef>
        <a:effectRef idx="0">
          <a:scrgbClr r="0" g="0" b="0"/>
        </a:effectRef>
        <a:fontRef idx="minor"/>
      </dsp:style>
    </dsp:sp>
    <dsp:sp modelId="{FEF3B17E-17DB-408C-AE39-E214994F93F1}">
      <dsp:nvSpPr>
        <dsp:cNvPr id="0" name=""/>
        <dsp:cNvSpPr/>
      </dsp:nvSpPr>
      <dsp:spPr>
        <a:xfrm>
          <a:off x="274320" y="1120680"/>
          <a:ext cx="3840480" cy="708480"/>
        </a:xfrm>
        <a:prstGeom prst="round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Ввести обязательные стандарты по обеспечению конфиденциальности и целостности данных при реализации государственных цифровых проектов;</a:t>
          </a:r>
        </a:p>
      </dsp:txBody>
      <dsp:txXfrm>
        <a:off x="308905" y="1155265"/>
        <a:ext cx="3771310" cy="639310"/>
      </dsp:txXfrm>
    </dsp:sp>
    <dsp:sp modelId="{03982181-43E2-43A0-A076-D647168D0F5B}">
      <dsp:nvSpPr>
        <dsp:cNvPr id="0" name=""/>
        <dsp:cNvSpPr/>
      </dsp:nvSpPr>
      <dsp:spPr>
        <a:xfrm>
          <a:off x="0" y="2563560"/>
          <a:ext cx="5486400" cy="604800"/>
        </a:xfrm>
        <a:prstGeom prst="rect">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0">
          <a:scrgbClr r="0" g="0" b="0"/>
        </a:effectRef>
        <a:fontRef idx="minor"/>
      </dsp:style>
    </dsp:sp>
    <dsp:sp modelId="{F61D2A0C-9FBB-41FC-A8C6-8BCDCA221DA1}">
      <dsp:nvSpPr>
        <dsp:cNvPr id="0" name=""/>
        <dsp:cNvSpPr/>
      </dsp:nvSpPr>
      <dsp:spPr>
        <a:xfrm>
          <a:off x="274320" y="2209320"/>
          <a:ext cx="3840480" cy="708480"/>
        </a:xfrm>
        <a:prstGeom prst="round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Закрепить в законодательстве понятие «киберустойчивости» как способности государственных систем функционировать при воздействии внешних киберугроз.</a:t>
          </a:r>
        </a:p>
      </dsp:txBody>
      <dsp:txXfrm>
        <a:off x="308905" y="2243905"/>
        <a:ext cx="3771310" cy="6393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2F4A05-79CA-4021-A333-8D87DF55D385}">
      <dsp:nvSpPr>
        <dsp:cNvPr id="0" name=""/>
        <dsp:cNvSpPr/>
      </dsp:nvSpPr>
      <dsp:spPr>
        <a:xfrm>
          <a:off x="2979" y="149095"/>
          <a:ext cx="1354871" cy="27648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Государственное управление системой оцифровки</a:t>
          </a:r>
        </a:p>
      </dsp:txBody>
      <dsp:txXfrm>
        <a:off x="2979" y="149095"/>
        <a:ext cx="1354871" cy="541948"/>
      </dsp:txXfrm>
    </dsp:sp>
    <dsp:sp modelId="{EA2570EF-6B8C-4045-80EB-EC316F573928}">
      <dsp:nvSpPr>
        <dsp:cNvPr id="0" name=""/>
        <dsp:cNvSpPr/>
      </dsp:nvSpPr>
      <dsp:spPr>
        <a:xfrm>
          <a:off x="280483" y="1760007"/>
          <a:ext cx="1354871" cy="154847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Оцифровка - преобразование аналоговых данных в цифровой формат</a:t>
          </a:r>
        </a:p>
      </dsp:txBody>
      <dsp:txXfrm>
        <a:off x="320166" y="1799690"/>
        <a:ext cx="1275505" cy="1469106"/>
      </dsp:txXfrm>
    </dsp:sp>
    <dsp:sp modelId="{6D8094A2-75F6-4F85-A403-F096C2FF9CCC}">
      <dsp:nvSpPr>
        <dsp:cNvPr id="0" name=""/>
        <dsp:cNvSpPr/>
      </dsp:nvSpPr>
      <dsp:spPr>
        <a:xfrm rot="21567379">
          <a:off x="1563234" y="240964"/>
          <a:ext cx="435453" cy="33732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1563236" y="308909"/>
        <a:ext cx="334256" cy="202393"/>
      </dsp:txXfrm>
    </dsp:sp>
    <dsp:sp modelId="{CADD8E2D-7186-4D82-8DAD-79537505E8F9}">
      <dsp:nvSpPr>
        <dsp:cNvPr id="0" name=""/>
        <dsp:cNvSpPr/>
      </dsp:nvSpPr>
      <dsp:spPr>
        <a:xfrm>
          <a:off x="2179425" y="128442"/>
          <a:ext cx="1354871" cy="27648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Государственное управление цифровизацией</a:t>
          </a:r>
        </a:p>
      </dsp:txBody>
      <dsp:txXfrm>
        <a:off x="2179425" y="128442"/>
        <a:ext cx="1354871" cy="541948"/>
      </dsp:txXfrm>
    </dsp:sp>
    <dsp:sp modelId="{CAD8A140-97B0-4445-B1FB-DE82DDB7B29C}">
      <dsp:nvSpPr>
        <dsp:cNvPr id="0" name=""/>
        <dsp:cNvSpPr/>
      </dsp:nvSpPr>
      <dsp:spPr>
        <a:xfrm>
          <a:off x="2456928" y="1698048"/>
          <a:ext cx="1354871" cy="16310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Цифровизация - развитие цифровой конвергенции - формирование цифровой среды в обществе</a:t>
          </a:r>
        </a:p>
      </dsp:txBody>
      <dsp:txXfrm>
        <a:off x="2496611" y="1737731"/>
        <a:ext cx="1275505" cy="1551718"/>
      </dsp:txXfrm>
    </dsp:sp>
    <dsp:sp modelId="{CBF8359F-A814-4B00-83DD-5C65088823A9}">
      <dsp:nvSpPr>
        <dsp:cNvPr id="0" name=""/>
        <dsp:cNvSpPr/>
      </dsp:nvSpPr>
      <dsp:spPr>
        <a:xfrm rot="10822214">
          <a:off x="3739685" y="237865"/>
          <a:ext cx="435443" cy="33732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3840881" y="305657"/>
        <a:ext cx="334246" cy="202393"/>
      </dsp:txXfrm>
    </dsp:sp>
    <dsp:sp modelId="{4789D07F-6D96-47F0-A18E-2CFDD0D4A54A}">
      <dsp:nvSpPr>
        <dsp:cNvPr id="0" name=""/>
        <dsp:cNvSpPr/>
      </dsp:nvSpPr>
      <dsp:spPr>
        <a:xfrm>
          <a:off x="4355870" y="142505"/>
          <a:ext cx="1354871" cy="27648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Государственное управление ростом применения цифровых технологий в процессе управления организациями, отраслями, сферами развития общества</a:t>
          </a:r>
        </a:p>
      </dsp:txBody>
      <dsp:txXfrm>
        <a:off x="4355870" y="142505"/>
        <a:ext cx="1354871" cy="541948"/>
      </dsp:txXfrm>
    </dsp:sp>
    <dsp:sp modelId="{13BD7041-B39D-4A66-84C7-50242CD36CB2}">
      <dsp:nvSpPr>
        <dsp:cNvPr id="0" name=""/>
        <dsp:cNvSpPr/>
      </dsp:nvSpPr>
      <dsp:spPr>
        <a:xfrm>
          <a:off x="4633374" y="1740239"/>
          <a:ext cx="1354871" cy="157483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Рост применения цифровых технологий в управлении организациями, отраслями, сферами развития общества</a:t>
          </a:r>
        </a:p>
      </dsp:txBody>
      <dsp:txXfrm>
        <a:off x="4673057" y="1779922"/>
        <a:ext cx="1275505" cy="1495464"/>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8E986F-441C-4F12-99C4-9E605FD3AFBB}">
      <dsp:nvSpPr>
        <dsp:cNvPr id="0" name=""/>
        <dsp:cNvSpPr/>
      </dsp:nvSpPr>
      <dsp:spPr>
        <a:xfrm>
          <a:off x="0" y="386280"/>
          <a:ext cx="5486400" cy="6048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C8FCFA9-8010-4759-9FCD-C4717B829580}">
      <dsp:nvSpPr>
        <dsp:cNvPr id="0" name=""/>
        <dsp:cNvSpPr/>
      </dsp:nvSpPr>
      <dsp:spPr>
        <a:xfrm>
          <a:off x="274320" y="32040"/>
          <a:ext cx="3840480" cy="70848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Ввести обязательные курсы по кибербезопасности и цифровой этике во все образовательные учреждения, включая колледжи и университеты;</a:t>
          </a:r>
        </a:p>
      </dsp:txBody>
      <dsp:txXfrm>
        <a:off x="308905" y="66625"/>
        <a:ext cx="3771310" cy="639310"/>
      </dsp:txXfrm>
    </dsp:sp>
    <dsp:sp modelId="{96688EE0-CCDB-495D-8178-A57C5E54CD68}">
      <dsp:nvSpPr>
        <dsp:cNvPr id="0" name=""/>
        <dsp:cNvSpPr/>
      </dsp:nvSpPr>
      <dsp:spPr>
        <a:xfrm>
          <a:off x="0" y="1474920"/>
          <a:ext cx="5486400" cy="604800"/>
        </a:xfrm>
        <a:prstGeom prst="rect">
          <a:avLst/>
        </a:prstGeom>
        <a:solidFill>
          <a:schemeClr val="lt1">
            <a:alpha val="90000"/>
            <a:hueOff val="0"/>
            <a:satOff val="0"/>
            <a:lumOff val="0"/>
            <a:alphaOff val="0"/>
          </a:schemeClr>
        </a:solidFill>
        <a:ln w="6350" cap="flat" cmpd="sng" algn="ctr">
          <a:solidFill>
            <a:schemeClr val="accent5">
              <a:hueOff val="-3379271"/>
              <a:satOff val="-8710"/>
              <a:lumOff val="-5883"/>
              <a:alphaOff val="0"/>
            </a:schemeClr>
          </a:solidFill>
          <a:prstDash val="solid"/>
          <a:miter lim="800000"/>
        </a:ln>
        <a:effectLst/>
      </dsp:spPr>
      <dsp:style>
        <a:lnRef idx="1">
          <a:scrgbClr r="0" g="0" b="0"/>
        </a:lnRef>
        <a:fillRef idx="1">
          <a:scrgbClr r="0" g="0" b="0"/>
        </a:fillRef>
        <a:effectRef idx="0">
          <a:scrgbClr r="0" g="0" b="0"/>
        </a:effectRef>
        <a:fontRef idx="minor"/>
      </dsp:style>
    </dsp:sp>
    <dsp:sp modelId="{FEF3B17E-17DB-408C-AE39-E214994F93F1}">
      <dsp:nvSpPr>
        <dsp:cNvPr id="0" name=""/>
        <dsp:cNvSpPr/>
      </dsp:nvSpPr>
      <dsp:spPr>
        <a:xfrm>
          <a:off x="274320" y="1120680"/>
          <a:ext cx="3840480" cy="708480"/>
        </a:xfrm>
        <a:prstGeom prst="round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Запустить программу «Киберволонтеры Казахстана», направленную на просветительскую работу среди населения и поддержку пожилых пользователей в вопросах безопасного пользования интернетом;</a:t>
          </a:r>
        </a:p>
      </dsp:txBody>
      <dsp:txXfrm>
        <a:off x="308905" y="1155265"/>
        <a:ext cx="3771310" cy="639310"/>
      </dsp:txXfrm>
    </dsp:sp>
    <dsp:sp modelId="{03982181-43E2-43A0-A076-D647168D0F5B}">
      <dsp:nvSpPr>
        <dsp:cNvPr id="0" name=""/>
        <dsp:cNvSpPr/>
      </dsp:nvSpPr>
      <dsp:spPr>
        <a:xfrm>
          <a:off x="0" y="2563560"/>
          <a:ext cx="5486400" cy="604800"/>
        </a:xfrm>
        <a:prstGeom prst="rect">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0">
          <a:scrgbClr r="0" g="0" b="0"/>
        </a:effectRef>
        <a:fontRef idx="minor"/>
      </dsp:style>
    </dsp:sp>
    <dsp:sp modelId="{F61D2A0C-9FBB-41FC-A8C6-8BCDCA221DA1}">
      <dsp:nvSpPr>
        <dsp:cNvPr id="0" name=""/>
        <dsp:cNvSpPr/>
      </dsp:nvSpPr>
      <dsp:spPr>
        <a:xfrm>
          <a:off x="274320" y="2209320"/>
          <a:ext cx="3840480" cy="708480"/>
        </a:xfrm>
        <a:prstGeom prst="round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Развивать государственные гранты и целевые стипендии для подготовки специалистов в области защиты информации, криптографии и анализа данных.</a:t>
          </a:r>
        </a:p>
      </dsp:txBody>
      <dsp:txXfrm>
        <a:off x="308905" y="2243905"/>
        <a:ext cx="3771310" cy="639310"/>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8E986F-441C-4F12-99C4-9E605FD3AFBB}">
      <dsp:nvSpPr>
        <dsp:cNvPr id="0" name=""/>
        <dsp:cNvSpPr/>
      </dsp:nvSpPr>
      <dsp:spPr>
        <a:xfrm>
          <a:off x="0" y="386280"/>
          <a:ext cx="5486400" cy="6048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C8FCFA9-8010-4759-9FCD-C4717B829580}">
      <dsp:nvSpPr>
        <dsp:cNvPr id="0" name=""/>
        <dsp:cNvSpPr/>
      </dsp:nvSpPr>
      <dsp:spPr>
        <a:xfrm>
          <a:off x="274320" y="32040"/>
          <a:ext cx="3840480" cy="70848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Стимулировать разработку отечественных решений в области антивирусных технологий, защиты сетевого трафика и систем анализа угроз;</a:t>
          </a:r>
        </a:p>
      </dsp:txBody>
      <dsp:txXfrm>
        <a:off x="308905" y="66625"/>
        <a:ext cx="3771310" cy="639310"/>
      </dsp:txXfrm>
    </dsp:sp>
    <dsp:sp modelId="{96688EE0-CCDB-495D-8178-A57C5E54CD68}">
      <dsp:nvSpPr>
        <dsp:cNvPr id="0" name=""/>
        <dsp:cNvSpPr/>
      </dsp:nvSpPr>
      <dsp:spPr>
        <a:xfrm>
          <a:off x="0" y="1474920"/>
          <a:ext cx="5486400" cy="604800"/>
        </a:xfrm>
        <a:prstGeom prst="rect">
          <a:avLst/>
        </a:prstGeom>
        <a:solidFill>
          <a:schemeClr val="lt1">
            <a:alpha val="90000"/>
            <a:hueOff val="0"/>
            <a:satOff val="0"/>
            <a:lumOff val="0"/>
            <a:alphaOff val="0"/>
          </a:schemeClr>
        </a:solidFill>
        <a:ln w="6350" cap="flat" cmpd="sng" algn="ctr">
          <a:solidFill>
            <a:schemeClr val="accent5">
              <a:hueOff val="-3379271"/>
              <a:satOff val="-8710"/>
              <a:lumOff val="-5883"/>
              <a:alphaOff val="0"/>
            </a:schemeClr>
          </a:solidFill>
          <a:prstDash val="solid"/>
          <a:miter lim="800000"/>
        </a:ln>
        <a:effectLst/>
      </dsp:spPr>
      <dsp:style>
        <a:lnRef idx="1">
          <a:scrgbClr r="0" g="0" b="0"/>
        </a:lnRef>
        <a:fillRef idx="1">
          <a:scrgbClr r="0" g="0" b="0"/>
        </a:fillRef>
        <a:effectRef idx="0">
          <a:scrgbClr r="0" g="0" b="0"/>
        </a:effectRef>
        <a:fontRef idx="minor"/>
      </dsp:style>
    </dsp:sp>
    <dsp:sp modelId="{FEF3B17E-17DB-408C-AE39-E214994F93F1}">
      <dsp:nvSpPr>
        <dsp:cNvPr id="0" name=""/>
        <dsp:cNvSpPr/>
      </dsp:nvSpPr>
      <dsp:spPr>
        <a:xfrm>
          <a:off x="274320" y="1120680"/>
          <a:ext cx="3840480" cy="708480"/>
        </a:xfrm>
        <a:prstGeom prst="round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Создать государственную платформу сертификации технологий кибербезопасности, обеспечивающую независимую проверку и признание отечественных программных продуктов;</a:t>
          </a:r>
        </a:p>
      </dsp:txBody>
      <dsp:txXfrm>
        <a:off x="308905" y="1155265"/>
        <a:ext cx="3771310" cy="639310"/>
      </dsp:txXfrm>
    </dsp:sp>
    <dsp:sp modelId="{03982181-43E2-43A0-A076-D647168D0F5B}">
      <dsp:nvSpPr>
        <dsp:cNvPr id="0" name=""/>
        <dsp:cNvSpPr/>
      </dsp:nvSpPr>
      <dsp:spPr>
        <a:xfrm>
          <a:off x="0" y="2563560"/>
          <a:ext cx="5486400" cy="604800"/>
        </a:xfrm>
        <a:prstGeom prst="rect">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0">
          <a:scrgbClr r="0" g="0" b="0"/>
        </a:effectRef>
        <a:fontRef idx="minor"/>
      </dsp:style>
    </dsp:sp>
    <dsp:sp modelId="{F61D2A0C-9FBB-41FC-A8C6-8BCDCA221DA1}">
      <dsp:nvSpPr>
        <dsp:cNvPr id="0" name=""/>
        <dsp:cNvSpPr/>
      </dsp:nvSpPr>
      <dsp:spPr>
        <a:xfrm>
          <a:off x="274320" y="2209320"/>
          <a:ext cx="3840480" cy="708480"/>
        </a:xfrm>
        <a:prstGeom prst="round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Поддерживать внедрение принципов «безопасности по проекту» (</a:t>
          </a:r>
          <a:r>
            <a:rPr lang="en-US" sz="1100" b="0" kern="1200">
              <a:latin typeface="Times New Roman" panose="02020603050405020304" pitchFamily="18" charset="0"/>
              <a:cs typeface="Times New Roman" panose="02020603050405020304" pitchFamily="18" charset="0"/>
            </a:rPr>
            <a:t>security by design) </a:t>
          </a:r>
          <a:r>
            <a:rPr lang="ru-RU" sz="1100" b="0" kern="1200">
              <a:latin typeface="Times New Roman" panose="02020603050405020304" pitchFamily="18" charset="0"/>
              <a:cs typeface="Times New Roman" panose="02020603050405020304" pitchFamily="18" charset="0"/>
            </a:rPr>
            <a:t>в государственных цифровых сервисах.</a:t>
          </a:r>
        </a:p>
      </dsp:txBody>
      <dsp:txXfrm>
        <a:off x="308905" y="2243905"/>
        <a:ext cx="3771310" cy="639310"/>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8E986F-441C-4F12-99C4-9E605FD3AFBB}">
      <dsp:nvSpPr>
        <dsp:cNvPr id="0" name=""/>
        <dsp:cNvSpPr/>
      </dsp:nvSpPr>
      <dsp:spPr>
        <a:xfrm>
          <a:off x="0" y="386280"/>
          <a:ext cx="5486400" cy="6048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C8FCFA9-8010-4759-9FCD-C4717B829580}">
      <dsp:nvSpPr>
        <dsp:cNvPr id="0" name=""/>
        <dsp:cNvSpPr/>
      </dsp:nvSpPr>
      <dsp:spPr>
        <a:xfrm>
          <a:off x="274320" y="32040"/>
          <a:ext cx="3840480" cy="70848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Внедрить открытый реестр инцидентов и мер реагирования на киберугрозы в государственных системах, обеспечивая прозрачность и подотчетность;</a:t>
          </a:r>
        </a:p>
      </dsp:txBody>
      <dsp:txXfrm>
        <a:off x="308905" y="66625"/>
        <a:ext cx="3771310" cy="639310"/>
      </dsp:txXfrm>
    </dsp:sp>
    <dsp:sp modelId="{96688EE0-CCDB-495D-8178-A57C5E54CD68}">
      <dsp:nvSpPr>
        <dsp:cNvPr id="0" name=""/>
        <dsp:cNvSpPr/>
      </dsp:nvSpPr>
      <dsp:spPr>
        <a:xfrm>
          <a:off x="0" y="1474920"/>
          <a:ext cx="5486400" cy="604800"/>
        </a:xfrm>
        <a:prstGeom prst="rect">
          <a:avLst/>
        </a:prstGeom>
        <a:solidFill>
          <a:schemeClr val="lt1">
            <a:alpha val="90000"/>
            <a:hueOff val="0"/>
            <a:satOff val="0"/>
            <a:lumOff val="0"/>
            <a:alphaOff val="0"/>
          </a:schemeClr>
        </a:solidFill>
        <a:ln w="6350" cap="flat" cmpd="sng" algn="ctr">
          <a:solidFill>
            <a:schemeClr val="accent5">
              <a:hueOff val="-3379271"/>
              <a:satOff val="-8710"/>
              <a:lumOff val="-5883"/>
              <a:alphaOff val="0"/>
            </a:schemeClr>
          </a:solidFill>
          <a:prstDash val="solid"/>
          <a:miter lim="800000"/>
        </a:ln>
        <a:effectLst/>
      </dsp:spPr>
      <dsp:style>
        <a:lnRef idx="1">
          <a:scrgbClr r="0" g="0" b="0"/>
        </a:lnRef>
        <a:fillRef idx="1">
          <a:scrgbClr r="0" g="0" b="0"/>
        </a:fillRef>
        <a:effectRef idx="0">
          <a:scrgbClr r="0" g="0" b="0"/>
        </a:effectRef>
        <a:fontRef idx="minor"/>
      </dsp:style>
    </dsp:sp>
    <dsp:sp modelId="{FEF3B17E-17DB-408C-AE39-E214994F93F1}">
      <dsp:nvSpPr>
        <dsp:cNvPr id="0" name=""/>
        <dsp:cNvSpPr/>
      </dsp:nvSpPr>
      <dsp:spPr>
        <a:xfrm>
          <a:off x="274320" y="1120680"/>
          <a:ext cx="3840480" cy="708480"/>
        </a:xfrm>
        <a:prstGeom prst="round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Ввести механизм уведомления граждан о фактах возможных утечек или инцидентов, связанных с их персональными данными;</a:t>
          </a:r>
        </a:p>
      </dsp:txBody>
      <dsp:txXfrm>
        <a:off x="308905" y="1155265"/>
        <a:ext cx="3771310" cy="639310"/>
      </dsp:txXfrm>
    </dsp:sp>
    <dsp:sp modelId="{03982181-43E2-43A0-A076-D647168D0F5B}">
      <dsp:nvSpPr>
        <dsp:cNvPr id="0" name=""/>
        <dsp:cNvSpPr/>
      </dsp:nvSpPr>
      <dsp:spPr>
        <a:xfrm>
          <a:off x="0" y="2563560"/>
          <a:ext cx="5486400" cy="604800"/>
        </a:xfrm>
        <a:prstGeom prst="rect">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0">
          <a:scrgbClr r="0" g="0" b="0"/>
        </a:effectRef>
        <a:fontRef idx="minor"/>
      </dsp:style>
    </dsp:sp>
    <dsp:sp modelId="{F61D2A0C-9FBB-41FC-A8C6-8BCDCA221DA1}">
      <dsp:nvSpPr>
        <dsp:cNvPr id="0" name=""/>
        <dsp:cNvSpPr/>
      </dsp:nvSpPr>
      <dsp:spPr>
        <a:xfrm>
          <a:off x="274320" y="2209320"/>
          <a:ext cx="3840480" cy="708480"/>
        </a:xfrm>
        <a:prstGeom prst="round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Создать платформу «Цифровая безопасность гражданина», где пользователи смогут самостоятельно управлять правами доступа к своим данным и получать консультации по вопросам защиты.</a:t>
          </a:r>
        </a:p>
      </dsp:txBody>
      <dsp:txXfrm>
        <a:off x="308905" y="2243905"/>
        <a:ext cx="3771310" cy="639310"/>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8E986F-441C-4F12-99C4-9E605FD3AFBB}">
      <dsp:nvSpPr>
        <dsp:cNvPr id="0" name=""/>
        <dsp:cNvSpPr/>
      </dsp:nvSpPr>
      <dsp:spPr>
        <a:xfrm>
          <a:off x="0" y="386280"/>
          <a:ext cx="5486400" cy="6048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9C8FCFA9-8010-4759-9FCD-C4717B829580}">
      <dsp:nvSpPr>
        <dsp:cNvPr id="0" name=""/>
        <dsp:cNvSpPr/>
      </dsp:nvSpPr>
      <dsp:spPr>
        <a:xfrm>
          <a:off x="274320" y="32040"/>
          <a:ext cx="3840480" cy="70848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Активизировать участие в программах </a:t>
          </a:r>
          <a:r>
            <a:rPr lang="en-US" sz="1100" b="0" kern="1200">
              <a:latin typeface="Times New Roman" panose="02020603050405020304" pitchFamily="18" charset="0"/>
              <a:cs typeface="Times New Roman" panose="02020603050405020304" pitchFamily="18" charset="0"/>
            </a:rPr>
            <a:t>ITU </a:t>
          </a:r>
          <a:r>
            <a:rPr lang="ru-RU" sz="1100" b="0" kern="1200">
              <a:latin typeface="Times New Roman" panose="02020603050405020304" pitchFamily="18" charset="0"/>
              <a:cs typeface="Times New Roman" panose="02020603050405020304" pitchFamily="18" charset="0"/>
            </a:rPr>
            <a:t>и ООН, направленных на повышение глобальной киберустойчивости;</a:t>
          </a:r>
        </a:p>
      </dsp:txBody>
      <dsp:txXfrm>
        <a:off x="308905" y="66625"/>
        <a:ext cx="3771310" cy="639310"/>
      </dsp:txXfrm>
    </dsp:sp>
    <dsp:sp modelId="{96688EE0-CCDB-495D-8178-A57C5E54CD68}">
      <dsp:nvSpPr>
        <dsp:cNvPr id="0" name=""/>
        <dsp:cNvSpPr/>
      </dsp:nvSpPr>
      <dsp:spPr>
        <a:xfrm>
          <a:off x="0" y="1474920"/>
          <a:ext cx="5486400" cy="604800"/>
        </a:xfrm>
        <a:prstGeom prst="rect">
          <a:avLst/>
        </a:prstGeom>
        <a:solidFill>
          <a:schemeClr val="lt1">
            <a:alpha val="90000"/>
            <a:hueOff val="0"/>
            <a:satOff val="0"/>
            <a:lumOff val="0"/>
            <a:alphaOff val="0"/>
          </a:schemeClr>
        </a:solidFill>
        <a:ln w="6350" cap="flat" cmpd="sng" algn="ctr">
          <a:solidFill>
            <a:schemeClr val="accent5">
              <a:hueOff val="-3379271"/>
              <a:satOff val="-8710"/>
              <a:lumOff val="-5883"/>
              <a:alphaOff val="0"/>
            </a:schemeClr>
          </a:solidFill>
          <a:prstDash val="solid"/>
          <a:miter lim="800000"/>
        </a:ln>
        <a:effectLst/>
      </dsp:spPr>
      <dsp:style>
        <a:lnRef idx="1">
          <a:scrgbClr r="0" g="0" b="0"/>
        </a:lnRef>
        <a:fillRef idx="1">
          <a:scrgbClr r="0" g="0" b="0"/>
        </a:fillRef>
        <a:effectRef idx="0">
          <a:scrgbClr r="0" g="0" b="0"/>
        </a:effectRef>
        <a:fontRef idx="minor"/>
      </dsp:style>
    </dsp:sp>
    <dsp:sp modelId="{FEF3B17E-17DB-408C-AE39-E214994F93F1}">
      <dsp:nvSpPr>
        <dsp:cNvPr id="0" name=""/>
        <dsp:cNvSpPr/>
      </dsp:nvSpPr>
      <dsp:spPr>
        <a:xfrm>
          <a:off x="274320" y="1120680"/>
          <a:ext cx="3840480" cy="708480"/>
        </a:xfrm>
        <a:prstGeom prst="round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Продвигать инициативу по созданию регионального Центра кибербезопасности Центральной Азии для обмена опытом и координации реагирования на транснациональные киберинциденты;</a:t>
          </a:r>
        </a:p>
      </dsp:txBody>
      <dsp:txXfrm>
        <a:off x="308905" y="1155265"/>
        <a:ext cx="3771310" cy="639310"/>
      </dsp:txXfrm>
    </dsp:sp>
    <dsp:sp modelId="{03982181-43E2-43A0-A076-D647168D0F5B}">
      <dsp:nvSpPr>
        <dsp:cNvPr id="0" name=""/>
        <dsp:cNvSpPr/>
      </dsp:nvSpPr>
      <dsp:spPr>
        <a:xfrm>
          <a:off x="0" y="2563560"/>
          <a:ext cx="5486400" cy="604800"/>
        </a:xfrm>
        <a:prstGeom prst="rect">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0">
          <a:scrgbClr r="0" g="0" b="0"/>
        </a:effectRef>
        <a:fontRef idx="minor"/>
      </dsp:style>
    </dsp:sp>
    <dsp:sp modelId="{F61D2A0C-9FBB-41FC-A8C6-8BCDCA221DA1}">
      <dsp:nvSpPr>
        <dsp:cNvPr id="0" name=""/>
        <dsp:cNvSpPr/>
      </dsp:nvSpPr>
      <dsp:spPr>
        <a:xfrm>
          <a:off x="274320" y="2209320"/>
          <a:ext cx="3840480" cy="708480"/>
        </a:xfrm>
        <a:prstGeom prst="round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Расширить сотрудничество с ведущими университетами и исследовательскими центрами для проведения совместных научных исследований и подготовки кадров.</a:t>
          </a:r>
        </a:p>
      </dsp:txBody>
      <dsp:txXfrm>
        <a:off x="308905" y="2243905"/>
        <a:ext cx="3771310" cy="639310"/>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A1DD57-37D3-48B5-9064-3A523117BC25}">
      <dsp:nvSpPr>
        <dsp:cNvPr id="0" name=""/>
        <dsp:cNvSpPr/>
      </dsp:nvSpPr>
      <dsp:spPr>
        <a:xfrm rot="5400000">
          <a:off x="2716547" y="-1398277"/>
          <a:ext cx="1500901" cy="4678367"/>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Рекомендуется внедрить аналитическую платформу, использующую ИИ для обнаружения аномалий и отклонений в ключевых управленческих процессах, таких как государственные закупки, распределение субсидий, оформление разрешительных документов. ИИ должен выявлять нетипичные транзакции, необычные шаблоны принятия решений и возможные конфликты интересов. Целью является превентивное выявление коррупционных рисков и снижение влияния субъективного человеческого фактора, что повышает объективность и беспристрастность ГУ.</a:t>
          </a:r>
        </a:p>
      </dsp:txBody>
      <dsp:txXfrm rot="-5400000">
        <a:off x="1127814" y="263724"/>
        <a:ext cx="4605099" cy="1354365"/>
      </dsp:txXfrm>
    </dsp:sp>
    <dsp:sp modelId="{D01996C7-90A2-4F57-95A1-8ADC612DF777}">
      <dsp:nvSpPr>
        <dsp:cNvPr id="0" name=""/>
        <dsp:cNvSpPr/>
      </dsp:nvSpPr>
      <dsp:spPr>
        <a:xfrm>
          <a:off x="257" y="2842"/>
          <a:ext cx="1127557" cy="1876127"/>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Создание системы ИИ-мониторинга коррупционных и правовых аномалий:</a:t>
          </a:r>
        </a:p>
      </dsp:txBody>
      <dsp:txXfrm>
        <a:off x="55300" y="57885"/>
        <a:ext cx="1017471" cy="1766041"/>
      </dsp:txXfrm>
    </dsp:sp>
    <dsp:sp modelId="{71D963A7-4D55-41BA-A985-42F6C47F35B0}">
      <dsp:nvSpPr>
        <dsp:cNvPr id="0" name=""/>
        <dsp:cNvSpPr/>
      </dsp:nvSpPr>
      <dsp:spPr>
        <a:xfrm rot="5400000">
          <a:off x="2689447" y="546017"/>
          <a:ext cx="1500901" cy="4729644"/>
        </a:xfrm>
        <a:prstGeom prst="round2SameRect">
          <a:avLst/>
        </a:prstGeom>
        <a:solidFill>
          <a:schemeClr val="accent5">
            <a:tint val="40000"/>
            <a:alpha val="90000"/>
            <a:hueOff val="-3369881"/>
            <a:satOff val="-11416"/>
            <a:lumOff val="-1464"/>
            <a:alphaOff val="0"/>
          </a:schemeClr>
        </a:solidFill>
        <a:ln w="6350" cap="flat" cmpd="sng" algn="ctr">
          <a:solidFill>
            <a:schemeClr val="accent5">
              <a:tint val="40000"/>
              <a:alpha val="90000"/>
              <a:hueOff val="-3369881"/>
              <a:satOff val="-11416"/>
              <a:lumOff val="-1464"/>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Необходимо использовать методы обработки естественного языка (</a:t>
          </a:r>
          <a:r>
            <a:rPr lang="en-US" sz="1100" kern="1200">
              <a:latin typeface="Times New Roman" panose="02020603050405020304" pitchFamily="18" charset="0"/>
              <a:cs typeface="Times New Roman" panose="02020603050405020304" pitchFamily="18" charset="0"/>
            </a:rPr>
            <a:t>NLP) </a:t>
          </a:r>
          <a:r>
            <a:rPr lang="ru-RU" sz="1100" kern="1200">
              <a:latin typeface="Times New Roman" panose="02020603050405020304" pitchFamily="18" charset="0"/>
              <a:cs typeface="Times New Roman" panose="02020603050405020304" pitchFamily="18" charset="0"/>
            </a:rPr>
            <a:t>для автоматизированной классификации, маршрутизации и анализа большого объема обращений, жалоб и петиций, поступающих в государственные органы. ИИ должен агрегировать данные, выявлять системные проблемы, узкие места в предоставлении услуг и очаги социальной напряженности (по регионам или видам услуг). Это позволит переходить от решения единичных жалоб к оперативному устранению причин низкого качества ГУ, что является прямым фактором повышения СЭ.</a:t>
          </a:r>
        </a:p>
      </dsp:txBody>
      <dsp:txXfrm rot="-5400000">
        <a:off x="1075076" y="2233656"/>
        <a:ext cx="4656376" cy="1354365"/>
      </dsp:txXfrm>
    </dsp:sp>
    <dsp:sp modelId="{F340CCCA-024B-45CE-B212-87C7B53D1492}">
      <dsp:nvSpPr>
        <dsp:cNvPr id="0" name=""/>
        <dsp:cNvSpPr/>
      </dsp:nvSpPr>
      <dsp:spPr>
        <a:xfrm>
          <a:off x="257" y="1972776"/>
          <a:ext cx="1074818" cy="1876127"/>
        </a:xfrm>
        <a:prstGeom prst="round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Внедрение ИИ для оперативного анализа обращений граждан и выявления системных проблем:</a:t>
          </a:r>
        </a:p>
      </dsp:txBody>
      <dsp:txXfrm>
        <a:off x="52725" y="2025244"/>
        <a:ext cx="969882" cy="1771191"/>
      </dsp:txXfrm>
    </dsp:sp>
    <dsp:sp modelId="{CCAA8418-C0A4-4676-A18E-2A18A99BE546}">
      <dsp:nvSpPr>
        <dsp:cNvPr id="0" name=""/>
        <dsp:cNvSpPr/>
      </dsp:nvSpPr>
      <dsp:spPr>
        <a:xfrm rot="5400000">
          <a:off x="2698023" y="2527661"/>
          <a:ext cx="1500901" cy="4706223"/>
        </a:xfrm>
        <a:prstGeom prst="round2SameRect">
          <a:avLst/>
        </a:prstGeom>
        <a:solidFill>
          <a:schemeClr val="accent5">
            <a:tint val="40000"/>
            <a:alpha val="90000"/>
            <a:hueOff val="-6739762"/>
            <a:satOff val="-22832"/>
            <a:lumOff val="-2928"/>
            <a:alphaOff val="0"/>
          </a:schemeClr>
        </a:solidFill>
        <a:ln w="6350" cap="flat" cmpd="sng" algn="ctr">
          <a:solidFill>
            <a:schemeClr val="accent5">
              <a:tint val="40000"/>
              <a:alpha val="90000"/>
              <a:hueOff val="-6739762"/>
              <a:satOff val="-22832"/>
              <a:lumOff val="-292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Для обеспечения стабильности и качества регуляторной среды, рекомендуется разработать систему ИИ для анализа проектов нормативных правовых актов (НПА) на предмет логических, юридических противоречий, двусмысленностей и коррупциогенных факторов до их официального принятия [3]. Использование ИИ также должно быть распространено на унификацию решений в судебной и административной практике, что повышает предсказуемость и справедливость ГУ.</a:t>
          </a:r>
        </a:p>
      </dsp:txBody>
      <dsp:txXfrm rot="-5400000">
        <a:off x="1095362" y="4203590"/>
        <a:ext cx="4632955" cy="1354365"/>
      </dsp:txXfrm>
    </dsp:sp>
    <dsp:sp modelId="{E2FFC67B-FFAF-41FB-B3E5-E4BC438B096F}">
      <dsp:nvSpPr>
        <dsp:cNvPr id="0" name=""/>
        <dsp:cNvSpPr/>
      </dsp:nvSpPr>
      <dsp:spPr>
        <a:xfrm>
          <a:off x="257" y="3942710"/>
          <a:ext cx="1095104" cy="1876127"/>
        </a:xfrm>
        <a:prstGeom prst="round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Применение ИИ-ассистентов для нормативно-правовой экспертизы и унификации решений:</a:t>
          </a:r>
        </a:p>
      </dsp:txBody>
      <dsp:txXfrm>
        <a:off x="53716" y="3996169"/>
        <a:ext cx="988186" cy="1769209"/>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9A4E3A-DD5F-46CA-9034-E18C2AF23222}">
      <dsp:nvSpPr>
        <dsp:cNvPr id="0" name=""/>
        <dsp:cNvSpPr/>
      </dsp:nvSpPr>
      <dsp:spPr>
        <a:xfrm>
          <a:off x="722" y="0"/>
          <a:ext cx="1879141" cy="523494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Утверждение Кодекса этики и ответственности алгоритмов:</a:t>
          </a:r>
        </a:p>
      </dsp:txBody>
      <dsp:txXfrm>
        <a:off x="722" y="0"/>
        <a:ext cx="1879141" cy="1570482"/>
      </dsp:txXfrm>
    </dsp:sp>
    <dsp:sp modelId="{9CC40858-1784-4C10-B8D2-51FEA7EE07A6}">
      <dsp:nvSpPr>
        <dsp:cNvPr id="0" name=""/>
        <dsp:cNvSpPr/>
      </dsp:nvSpPr>
      <dsp:spPr>
        <a:xfrm>
          <a:off x="188636" y="1570943"/>
          <a:ext cx="1503312" cy="3401787"/>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Утвердить Кодекс, включающий принципы справедливости, недискриминации, прозрачности и подотчетности алгоритмов. Это гарантирует, что ИИ-системы, используемые для принятия социально значимых решений (например, распределение льгот), не будут содержать системной предвзятости, которая может углубить социальное неравенство</a:t>
          </a:r>
        </a:p>
      </dsp:txBody>
      <dsp:txXfrm>
        <a:off x="232667" y="1614974"/>
        <a:ext cx="1415250" cy="3313725"/>
      </dsp:txXfrm>
    </dsp:sp>
    <dsp:sp modelId="{5EFE3D09-1053-4A47-B9DE-DE05B98C4727}">
      <dsp:nvSpPr>
        <dsp:cNvPr id="0" name=""/>
        <dsp:cNvSpPr/>
      </dsp:nvSpPr>
      <dsp:spPr>
        <a:xfrm>
          <a:off x="2020799" y="0"/>
          <a:ext cx="1879141" cy="523494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Создание обязательного публичного Реестра государственных алгоритмов (РГА):</a:t>
          </a:r>
        </a:p>
      </dsp:txBody>
      <dsp:txXfrm>
        <a:off x="2020799" y="0"/>
        <a:ext cx="1879141" cy="1570482"/>
      </dsp:txXfrm>
    </dsp:sp>
    <dsp:sp modelId="{AF9EDE6C-0F7E-4837-9227-7BA75B1CD5E0}">
      <dsp:nvSpPr>
        <dsp:cNvPr id="0" name=""/>
        <dsp:cNvSpPr/>
      </dsp:nvSpPr>
      <dsp:spPr>
        <a:xfrm>
          <a:off x="2208713" y="1570482"/>
          <a:ext cx="1503312" cy="3402711"/>
        </a:xfrm>
        <a:prstGeom prst="roundRect">
          <a:avLst>
            <a:gd name="adj" fmla="val 10000"/>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Ввести требование об обязательном публичном ведении Реестра для всех алгоритмов, используемых при принятии социально и юридически значимых решений. РГА должен содержать информацию о назначении, используемых данных, метриках эффективности и методах независимой верификации результатов работы алгоритма. Это обеспечит прозрачность алгоритмического управления и укрепит доверие граждан к принимаемым решениям.</a:t>
          </a:r>
        </a:p>
      </dsp:txBody>
      <dsp:txXfrm>
        <a:off x="2252744" y="1614513"/>
        <a:ext cx="1415250" cy="3314649"/>
      </dsp:txXfrm>
    </dsp:sp>
    <dsp:sp modelId="{C829EE7B-56B5-4A59-B32B-ED639071F7F3}">
      <dsp:nvSpPr>
        <dsp:cNvPr id="0" name=""/>
        <dsp:cNvSpPr/>
      </dsp:nvSpPr>
      <dsp:spPr>
        <a:xfrm>
          <a:off x="4040876" y="0"/>
          <a:ext cx="1879141" cy="523494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Учреждение Государственного центра компетенций по ИИ и социальному мониторингу:</a:t>
          </a:r>
        </a:p>
      </dsp:txBody>
      <dsp:txXfrm>
        <a:off x="4040876" y="0"/>
        <a:ext cx="1879141" cy="1570482"/>
      </dsp:txXfrm>
    </dsp:sp>
    <dsp:sp modelId="{5F4D7BC4-E858-490C-A30F-B2BF512FBBDB}">
      <dsp:nvSpPr>
        <dsp:cNvPr id="0" name=""/>
        <dsp:cNvSpPr/>
      </dsp:nvSpPr>
      <dsp:spPr>
        <a:xfrm>
          <a:off x="4228790" y="1570482"/>
          <a:ext cx="1503312" cy="3402711"/>
        </a:xfrm>
        <a:prstGeom prst="roundRect">
          <a:avLst>
            <a:gd name="adj" fmla="val 10000"/>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Создать межведомственный центр, который будет отвечать не только за технологическую разработку и внедрение, но и за постоянный, независимый мониторинг социального воздействия ИИ-систем на СЭ и ЦУР, а также за формирование устойчивого кадрового резерва, способного работать с новыми технологиями в условиях высокого социального спроса.</a:t>
          </a:r>
        </a:p>
      </dsp:txBody>
      <dsp:txXfrm>
        <a:off x="4272821" y="1614513"/>
        <a:ext cx="1415250" cy="3314649"/>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0430AC-F38A-46CA-8298-297239BED717}">
      <dsp:nvSpPr>
        <dsp:cNvPr id="0" name=""/>
        <dsp:cNvSpPr/>
      </dsp:nvSpPr>
      <dsp:spPr>
        <a:xfrm rot="16200000">
          <a:off x="-2314351" y="2317462"/>
          <a:ext cx="5726430" cy="1091505"/>
        </a:xfrm>
        <a:prstGeom prst="flowChartManualOperation">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500" bIns="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Сотрудничество с частным сектором </a:t>
          </a:r>
        </a:p>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Необходимо обеспечить постоянный диалог с технологическими компаниями для обмена опытом и передовой практикой в разработке и безопасном применении ИИ, что позволит государству оперативно адаптировать лучшие решения.</a:t>
          </a:r>
        </a:p>
      </dsp:txBody>
      <dsp:txXfrm rot="5400000">
        <a:off x="3111" y="1145286"/>
        <a:ext cx="1091505" cy="3435858"/>
      </dsp:txXfrm>
    </dsp:sp>
    <dsp:sp modelId="{E2342F57-D541-44EF-B9D6-C6DE19D1D78D}">
      <dsp:nvSpPr>
        <dsp:cNvPr id="0" name=""/>
        <dsp:cNvSpPr/>
      </dsp:nvSpPr>
      <dsp:spPr>
        <a:xfrm rot="16200000">
          <a:off x="-1140983" y="2317462"/>
          <a:ext cx="5726430" cy="1091505"/>
        </a:xfrm>
        <a:prstGeom prst="flowChartManualOperation">
          <a:avLst/>
        </a:prstGeom>
        <a:gradFill rotWithShape="0">
          <a:gsLst>
            <a:gs pos="0">
              <a:schemeClr val="accent5">
                <a:hueOff val="-1689636"/>
                <a:satOff val="-4355"/>
                <a:lumOff val="-2941"/>
                <a:alphaOff val="0"/>
                <a:lumMod val="110000"/>
                <a:satMod val="105000"/>
                <a:tint val="67000"/>
              </a:schemeClr>
            </a:gs>
            <a:gs pos="50000">
              <a:schemeClr val="accent5">
                <a:hueOff val="-1689636"/>
                <a:satOff val="-4355"/>
                <a:lumOff val="-2941"/>
                <a:alphaOff val="0"/>
                <a:lumMod val="105000"/>
                <a:satMod val="103000"/>
                <a:tint val="73000"/>
              </a:schemeClr>
            </a:gs>
            <a:gs pos="100000">
              <a:schemeClr val="accent5">
                <a:hueOff val="-1689636"/>
                <a:satOff val="-4355"/>
                <a:lumOff val="-29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500" bIns="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Участие общественности</a:t>
          </a:r>
        </a:p>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Требуется привлечение гражданского общества и экспертов к обсуждению и разработке политики ИИ. Это гарантирует, что внедряемые технологии будут отражать социальные потребности и иметь общественную легитимность.</a:t>
          </a:r>
        </a:p>
      </dsp:txBody>
      <dsp:txXfrm rot="5400000">
        <a:off x="1176479" y="1145286"/>
        <a:ext cx="1091505" cy="3435858"/>
      </dsp:txXfrm>
    </dsp:sp>
    <dsp:sp modelId="{ECC5D76C-0E0D-4690-8E6C-CC8663B99F50}">
      <dsp:nvSpPr>
        <dsp:cNvPr id="0" name=""/>
        <dsp:cNvSpPr/>
      </dsp:nvSpPr>
      <dsp:spPr>
        <a:xfrm rot="16200000">
          <a:off x="32385" y="2317462"/>
          <a:ext cx="5726430" cy="1091505"/>
        </a:xfrm>
        <a:prstGeom prst="flowChartManualOperation">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500" bIns="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Поддержка поведенческих инициатив</a:t>
          </a:r>
        </a:p>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Необходимо разработать и поддерживать программы, направленные на эффективное использование ИИ гражданами и государственными служащими, используя методы поведенческой экономики для стимулирования доверия и правильного взаимодействия с алгоритмами.</a:t>
          </a:r>
        </a:p>
      </dsp:txBody>
      <dsp:txXfrm rot="5400000">
        <a:off x="2349847" y="1145286"/>
        <a:ext cx="1091505" cy="3435858"/>
      </dsp:txXfrm>
    </dsp:sp>
    <dsp:sp modelId="{C1A572A0-D363-47F2-8024-7C1EE6CC1C5E}">
      <dsp:nvSpPr>
        <dsp:cNvPr id="0" name=""/>
        <dsp:cNvSpPr/>
      </dsp:nvSpPr>
      <dsp:spPr>
        <a:xfrm rot="16200000">
          <a:off x="1205753" y="2317462"/>
          <a:ext cx="5726430" cy="1091505"/>
        </a:xfrm>
        <a:prstGeom prst="flowChartManualOperation">
          <a:avLst/>
        </a:prstGeom>
        <a:gradFill rotWithShape="0">
          <a:gsLst>
            <a:gs pos="0">
              <a:schemeClr val="accent5">
                <a:hueOff val="-5068907"/>
                <a:satOff val="-13064"/>
                <a:lumOff val="-8824"/>
                <a:alphaOff val="0"/>
                <a:lumMod val="110000"/>
                <a:satMod val="105000"/>
                <a:tint val="67000"/>
              </a:schemeClr>
            </a:gs>
            <a:gs pos="50000">
              <a:schemeClr val="accent5">
                <a:hueOff val="-5068907"/>
                <a:satOff val="-13064"/>
                <a:lumOff val="-8824"/>
                <a:alphaOff val="0"/>
                <a:lumMod val="105000"/>
                <a:satMod val="103000"/>
                <a:tint val="73000"/>
              </a:schemeClr>
            </a:gs>
            <a:gs pos="100000">
              <a:schemeClr val="accent5">
                <a:hueOff val="-5068907"/>
                <a:satOff val="-13064"/>
                <a:lumOff val="-88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500" bIns="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Адаптация через технологии для выявления актуальности стандартов</a:t>
          </a:r>
        </a:p>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 Обязательно проводить регулярный анализ технологических тенденций и ожиданий, а также обновлять стандарты регулирования по мере изменений. Это обеспечит постоянную актуальность правовых и этических норм в условиях быстро развивающегося ИИ-ландшафта.</a:t>
          </a:r>
        </a:p>
      </dsp:txBody>
      <dsp:txXfrm rot="5400000">
        <a:off x="3523215" y="1145286"/>
        <a:ext cx="1091505" cy="3435858"/>
      </dsp:txXfrm>
    </dsp:sp>
    <dsp:sp modelId="{76C506C2-E84A-413F-AE3A-F6E23E9F2575}">
      <dsp:nvSpPr>
        <dsp:cNvPr id="0" name=""/>
        <dsp:cNvSpPr/>
      </dsp:nvSpPr>
      <dsp:spPr>
        <a:xfrm rot="16200000">
          <a:off x="2379121" y="2317462"/>
          <a:ext cx="5726430" cy="1091505"/>
        </a:xfrm>
        <a:prstGeom prst="flowChartManualOperation">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500" bIns="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Мониторинг и оценка влияния новых технологий</a:t>
          </a:r>
        </a:p>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 Ввести требование о регулярном мониторинге и оценке влияния новых технологий (включая ИИ) на общество и правительство. Это позволит оперативно корректировать стратегические решения для максимизации социального эффекта.</a:t>
          </a:r>
        </a:p>
      </dsp:txBody>
      <dsp:txXfrm rot="5400000">
        <a:off x="4696583" y="1145286"/>
        <a:ext cx="1091505" cy="34358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95E9E3-B4A3-4300-A4E7-4943D12C70DC}">
      <dsp:nvSpPr>
        <dsp:cNvPr id="0" name=""/>
        <dsp:cNvSpPr/>
      </dsp:nvSpPr>
      <dsp:spPr>
        <a:xfrm>
          <a:off x="0" y="0"/>
          <a:ext cx="4715256" cy="699058"/>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Оценка социальной эффективности государственного управления цифровизацией, цифровой трансформацией в контексте устойчивого развития посредством оценки созданной социальной ценности как достижения изменений в жизни, обусловленные применением цифровизации и цифровой трансформации</a:t>
          </a:r>
        </a:p>
      </dsp:txBody>
      <dsp:txXfrm>
        <a:off x="20475" y="20475"/>
        <a:ext cx="3901846" cy="658108"/>
      </dsp:txXfrm>
    </dsp:sp>
    <dsp:sp modelId="{08B81D4B-4858-4E7E-9AF9-4F073AB6A946}">
      <dsp:nvSpPr>
        <dsp:cNvPr id="0" name=""/>
        <dsp:cNvSpPr/>
      </dsp:nvSpPr>
      <dsp:spPr>
        <a:xfrm>
          <a:off x="394902" y="826160"/>
          <a:ext cx="4715256" cy="699058"/>
        </a:xfrm>
        <a:prstGeom prst="roundRect">
          <a:avLst>
            <a:gd name="adj" fmla="val 10000"/>
          </a:avLst>
        </a:prstGeom>
        <a:gradFill rotWithShape="0">
          <a:gsLst>
            <a:gs pos="0">
              <a:schemeClr val="accent5">
                <a:hueOff val="-2252848"/>
                <a:satOff val="-5806"/>
                <a:lumOff val="-3922"/>
                <a:alphaOff val="0"/>
                <a:lumMod val="110000"/>
                <a:satMod val="105000"/>
                <a:tint val="67000"/>
              </a:schemeClr>
            </a:gs>
            <a:gs pos="50000">
              <a:schemeClr val="accent5">
                <a:hueOff val="-2252848"/>
                <a:satOff val="-5806"/>
                <a:lumOff val="-3922"/>
                <a:alphaOff val="0"/>
                <a:lumMod val="105000"/>
                <a:satMod val="103000"/>
                <a:tint val="73000"/>
              </a:schemeClr>
            </a:gs>
            <a:gs pos="100000">
              <a:schemeClr val="accent5">
                <a:hueOff val="-2252848"/>
                <a:satOff val="-5806"/>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Достижение социальной эффективности государственного управления цифровизацией, цифровой трансформацией, формированием цифровой экономики посредством реализации социального воздействия</a:t>
          </a:r>
        </a:p>
      </dsp:txBody>
      <dsp:txXfrm>
        <a:off x="415377" y="846635"/>
        <a:ext cx="3825015" cy="658108"/>
      </dsp:txXfrm>
    </dsp:sp>
    <dsp:sp modelId="{6D9650B5-308E-48C6-B7AF-4C8BB63599ED}">
      <dsp:nvSpPr>
        <dsp:cNvPr id="0" name=""/>
        <dsp:cNvSpPr/>
      </dsp:nvSpPr>
      <dsp:spPr>
        <a:xfrm>
          <a:off x="783911" y="1652320"/>
          <a:ext cx="4715256" cy="699058"/>
        </a:xfrm>
        <a:prstGeom prst="roundRect">
          <a:avLst>
            <a:gd name="adj" fmla="val 10000"/>
          </a:avLst>
        </a:prstGeom>
        <a:gradFill rotWithShape="0">
          <a:gsLst>
            <a:gs pos="0">
              <a:schemeClr val="accent5">
                <a:hueOff val="-4505695"/>
                <a:satOff val="-11613"/>
                <a:lumOff val="-7843"/>
                <a:alphaOff val="0"/>
                <a:lumMod val="110000"/>
                <a:satMod val="105000"/>
                <a:tint val="67000"/>
              </a:schemeClr>
            </a:gs>
            <a:gs pos="50000">
              <a:schemeClr val="accent5">
                <a:hueOff val="-4505695"/>
                <a:satOff val="-11613"/>
                <a:lumOff val="-7843"/>
                <a:alphaOff val="0"/>
                <a:lumMod val="105000"/>
                <a:satMod val="103000"/>
                <a:tint val="73000"/>
              </a:schemeClr>
            </a:gs>
            <a:gs pos="100000">
              <a:schemeClr val="accent5">
                <a:hueOff val="-4505695"/>
                <a:satOff val="-11613"/>
                <a:lumOff val="-784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Достижение экономической эффективности государственного управления цифровизацией цифровой трансформацией, формированием цифровой экономики</a:t>
          </a:r>
        </a:p>
      </dsp:txBody>
      <dsp:txXfrm>
        <a:off x="804386" y="1672795"/>
        <a:ext cx="3830909" cy="658108"/>
      </dsp:txXfrm>
    </dsp:sp>
    <dsp:sp modelId="{C772E8D3-C84D-46CD-93F0-7BC6648C59F0}">
      <dsp:nvSpPr>
        <dsp:cNvPr id="0" name=""/>
        <dsp:cNvSpPr/>
      </dsp:nvSpPr>
      <dsp:spPr>
        <a:xfrm>
          <a:off x="1178814" y="2478481"/>
          <a:ext cx="4715256" cy="699058"/>
        </a:xfrm>
        <a:prstGeom prst="roundRect">
          <a:avLst>
            <a:gd name="adj" fmla="val 10000"/>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Достижение соответствия целям и задачам государственных программ развития цифровизации институциональных и</a:t>
          </a:r>
          <a:r>
            <a:rPr lang="en-US" sz="1000" kern="1200">
              <a:latin typeface="Times New Roman" panose="02020603050405020304" pitchFamily="18" charset="0"/>
              <a:cs typeface="Times New Roman" panose="02020603050405020304" pitchFamily="18" charset="0"/>
            </a:rPr>
            <a:t> </a:t>
          </a:r>
          <a:r>
            <a:rPr lang="ru-RU" sz="1000" kern="1200">
              <a:latin typeface="Times New Roman" panose="02020603050405020304" pitchFamily="18" charset="0"/>
              <a:cs typeface="Times New Roman" panose="02020603050405020304" pitchFamily="18" charset="0"/>
            </a:rPr>
            <a:t>нормативно-правовых условий</a:t>
          </a:r>
        </a:p>
      </dsp:txBody>
      <dsp:txXfrm>
        <a:off x="1199289" y="2498956"/>
        <a:ext cx="3825015" cy="658108"/>
      </dsp:txXfrm>
    </dsp:sp>
    <dsp:sp modelId="{E501DB24-F3CB-4505-A7A5-7073218EE901}">
      <dsp:nvSpPr>
        <dsp:cNvPr id="0" name=""/>
        <dsp:cNvSpPr/>
      </dsp:nvSpPr>
      <dsp:spPr>
        <a:xfrm rot="10800000">
          <a:off x="4260867" y="535415"/>
          <a:ext cx="454388" cy="454388"/>
        </a:xfrm>
        <a:prstGeom prst="downArrow">
          <a:avLst>
            <a:gd name="adj1" fmla="val 55000"/>
            <a:gd name="adj2" fmla="val 45000"/>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panose="02020603050405020304" pitchFamily="18" charset="0"/>
            <a:cs typeface="Times New Roman" panose="02020603050405020304" pitchFamily="18" charset="0"/>
          </a:endParaRPr>
        </a:p>
      </dsp:txBody>
      <dsp:txXfrm>
        <a:off x="4363104" y="647876"/>
        <a:ext cx="249914" cy="341927"/>
      </dsp:txXfrm>
    </dsp:sp>
    <dsp:sp modelId="{FAC6CAEC-21CB-43E4-8DB8-60BC2D9EE80D}">
      <dsp:nvSpPr>
        <dsp:cNvPr id="0" name=""/>
        <dsp:cNvSpPr/>
      </dsp:nvSpPr>
      <dsp:spPr>
        <a:xfrm rot="10800000">
          <a:off x="4655770" y="1361575"/>
          <a:ext cx="454388" cy="454388"/>
        </a:xfrm>
        <a:prstGeom prst="downArrow">
          <a:avLst>
            <a:gd name="adj1" fmla="val 55000"/>
            <a:gd name="adj2" fmla="val 45000"/>
          </a:avLst>
        </a:prstGeom>
        <a:solidFill>
          <a:schemeClr val="accent5">
            <a:tint val="40000"/>
            <a:alpha val="90000"/>
            <a:hueOff val="-3369881"/>
            <a:satOff val="-11416"/>
            <a:lumOff val="-1464"/>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panose="02020603050405020304" pitchFamily="18" charset="0"/>
            <a:cs typeface="Times New Roman" panose="02020603050405020304" pitchFamily="18" charset="0"/>
          </a:endParaRPr>
        </a:p>
      </dsp:txBody>
      <dsp:txXfrm>
        <a:off x="4758007" y="1474036"/>
        <a:ext cx="249914" cy="341927"/>
      </dsp:txXfrm>
    </dsp:sp>
    <dsp:sp modelId="{71778412-655C-4F37-AC62-E3A4814C14B1}">
      <dsp:nvSpPr>
        <dsp:cNvPr id="0" name=""/>
        <dsp:cNvSpPr/>
      </dsp:nvSpPr>
      <dsp:spPr>
        <a:xfrm rot="10800000">
          <a:off x="5044779" y="2187736"/>
          <a:ext cx="454388" cy="454388"/>
        </a:xfrm>
        <a:prstGeom prst="downArrow">
          <a:avLst>
            <a:gd name="adj1" fmla="val 55000"/>
            <a:gd name="adj2" fmla="val 45000"/>
          </a:avLst>
        </a:prstGeom>
        <a:solidFill>
          <a:schemeClr val="accent5">
            <a:tint val="40000"/>
            <a:alpha val="90000"/>
            <a:hueOff val="-6739762"/>
            <a:satOff val="-22832"/>
            <a:lumOff val="-2928"/>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panose="02020603050405020304" pitchFamily="18" charset="0"/>
            <a:cs typeface="Times New Roman" panose="02020603050405020304" pitchFamily="18" charset="0"/>
          </a:endParaRPr>
        </a:p>
      </dsp:txBody>
      <dsp:txXfrm>
        <a:off x="5147016" y="2300197"/>
        <a:ext cx="249914" cy="34192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A3A44A-FE0C-479F-B259-32BCD9499C63}">
      <dsp:nvSpPr>
        <dsp:cNvPr id="0" name=""/>
        <dsp:cNvSpPr/>
      </dsp:nvSpPr>
      <dsp:spPr>
        <a:xfrm>
          <a:off x="4822" y="336708"/>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Гос.программы </a:t>
          </a:r>
          <a:r>
            <a:rPr lang="en-US" sz="1000" kern="1200">
              <a:latin typeface="Times New Roman" panose="02020603050405020304" pitchFamily="18" charset="0"/>
              <a:cs typeface="Times New Roman" panose="02020603050405020304" pitchFamily="18" charset="0"/>
            </a:rPr>
            <a:t>Digital Inclusion Strategy, Broadband Delivery UK</a:t>
          </a:r>
          <a:endParaRPr lang="ru-RU" sz="1000" kern="1200">
            <a:latin typeface="Times New Roman" panose="02020603050405020304" pitchFamily="18" charset="0"/>
            <a:cs typeface="Times New Roman" panose="02020603050405020304" pitchFamily="18" charset="0"/>
          </a:endParaRPr>
        </a:p>
      </dsp:txBody>
      <dsp:txXfrm>
        <a:off x="30150" y="362036"/>
        <a:ext cx="1390595" cy="814094"/>
      </dsp:txXfrm>
    </dsp:sp>
    <dsp:sp modelId="{D51195B5-AA5F-4A38-B518-4EB4B54842E1}">
      <dsp:nvSpPr>
        <dsp:cNvPr id="0" name=""/>
        <dsp:cNvSpPr/>
      </dsp:nvSpPr>
      <dsp:spPr>
        <a:xfrm>
          <a:off x="1572903" y="590369"/>
          <a:ext cx="305545" cy="357430"/>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572903" y="661855"/>
        <a:ext cx="213882" cy="214458"/>
      </dsp:txXfrm>
    </dsp:sp>
    <dsp:sp modelId="{D7D2E6DF-59D6-4713-B2EF-EDE11DC6CF6A}">
      <dsp:nvSpPr>
        <dsp:cNvPr id="0" name=""/>
        <dsp:cNvSpPr/>
      </dsp:nvSpPr>
      <dsp:spPr>
        <a:xfrm>
          <a:off x="2022574" y="336708"/>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Расширение доступа к интернету и инфраструктуре</a:t>
          </a:r>
        </a:p>
      </dsp:txBody>
      <dsp:txXfrm>
        <a:off x="2047902" y="362036"/>
        <a:ext cx="1390595" cy="814094"/>
      </dsp:txXfrm>
    </dsp:sp>
    <dsp:sp modelId="{424E47B8-DC65-4B58-AA11-D250E399650C}">
      <dsp:nvSpPr>
        <dsp:cNvPr id="0" name=""/>
        <dsp:cNvSpPr/>
      </dsp:nvSpPr>
      <dsp:spPr>
        <a:xfrm>
          <a:off x="3590655" y="590369"/>
          <a:ext cx="305545" cy="357430"/>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590655" y="661855"/>
        <a:ext cx="213882" cy="214458"/>
      </dsp:txXfrm>
    </dsp:sp>
    <dsp:sp modelId="{3CB715B4-EBEC-48C4-8B20-5F381AD8F847}">
      <dsp:nvSpPr>
        <dsp:cNvPr id="0" name=""/>
        <dsp:cNvSpPr/>
      </dsp:nvSpPr>
      <dsp:spPr>
        <a:xfrm>
          <a:off x="4040326" y="336708"/>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Повышение цифровых навыков (обучение, курсы)</a:t>
          </a:r>
        </a:p>
      </dsp:txBody>
      <dsp:txXfrm>
        <a:off x="4065654" y="362036"/>
        <a:ext cx="1390595" cy="814094"/>
      </dsp:txXfrm>
    </dsp:sp>
    <dsp:sp modelId="{2C8017B0-9128-4C81-B134-0DE5DB35960F}">
      <dsp:nvSpPr>
        <dsp:cNvPr id="0" name=""/>
        <dsp:cNvSpPr/>
      </dsp:nvSpPr>
      <dsp:spPr>
        <a:xfrm rot="13902051" flipH="1">
          <a:off x="1039212" y="1321736"/>
          <a:ext cx="389490" cy="357430"/>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rot="-5400000">
        <a:off x="1093499" y="1317245"/>
        <a:ext cx="214458" cy="282261"/>
      </dsp:txXfrm>
    </dsp:sp>
    <dsp:sp modelId="{6A357903-8027-4629-81AE-2B82B4AE66D6}">
      <dsp:nvSpPr>
        <dsp:cNvPr id="0" name=""/>
        <dsp:cNvSpPr/>
      </dsp:nvSpPr>
      <dsp:spPr>
        <a:xfrm>
          <a:off x="2920185" y="1755096"/>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Рост доверия к институтам, снижение цифрового разрыва</a:t>
          </a:r>
        </a:p>
      </dsp:txBody>
      <dsp:txXfrm>
        <a:off x="2945513" y="1780424"/>
        <a:ext cx="1390595" cy="814094"/>
      </dsp:txXfrm>
    </dsp:sp>
    <dsp:sp modelId="{22F867B9-A57B-4302-8196-3304DB885B7B}">
      <dsp:nvSpPr>
        <dsp:cNvPr id="0" name=""/>
        <dsp:cNvSpPr/>
      </dsp:nvSpPr>
      <dsp:spPr>
        <a:xfrm rot="3507187">
          <a:off x="3029832" y="1307640"/>
          <a:ext cx="409541" cy="357430"/>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rot="10800000">
        <a:off x="3055396" y="1333435"/>
        <a:ext cx="302312" cy="214458"/>
      </dsp:txXfrm>
    </dsp:sp>
    <dsp:sp modelId="{FA65D773-AA1B-4747-90FD-D0F1C8963922}">
      <dsp:nvSpPr>
        <dsp:cNvPr id="0" name=""/>
        <dsp:cNvSpPr/>
      </dsp:nvSpPr>
      <dsp:spPr>
        <a:xfrm>
          <a:off x="757659" y="1770341"/>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Инклюзивность госуслуг онлайн (</a:t>
          </a:r>
          <a:r>
            <a:rPr lang="en-US" sz="1000" kern="1200">
              <a:latin typeface="Times New Roman" panose="02020603050405020304" pitchFamily="18" charset="0"/>
              <a:cs typeface="Times New Roman" panose="02020603050405020304" pitchFamily="18" charset="0"/>
            </a:rPr>
            <a:t>GOV.UK)</a:t>
          </a:r>
          <a:endParaRPr lang="ru-RU" sz="1000" kern="1200">
            <a:latin typeface="Times New Roman" panose="02020603050405020304" pitchFamily="18" charset="0"/>
            <a:cs typeface="Times New Roman" panose="02020603050405020304" pitchFamily="18" charset="0"/>
          </a:endParaRPr>
        </a:p>
      </dsp:txBody>
      <dsp:txXfrm>
        <a:off x="782987" y="1795669"/>
        <a:ext cx="1390595" cy="81409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FD0331-AB5A-42F3-8B91-9BA8D49F3B54}">
      <dsp:nvSpPr>
        <dsp:cNvPr id="0" name=""/>
        <dsp:cNvSpPr/>
      </dsp:nvSpPr>
      <dsp:spPr>
        <a:xfrm>
          <a:off x="3381507" y="609275"/>
          <a:ext cx="1471188" cy="255330"/>
        </a:xfrm>
        <a:custGeom>
          <a:avLst/>
          <a:gdLst/>
          <a:ahLst/>
          <a:cxnLst/>
          <a:rect l="0" t="0" r="0" b="0"/>
          <a:pathLst>
            <a:path>
              <a:moveTo>
                <a:pt x="0" y="0"/>
              </a:moveTo>
              <a:lnTo>
                <a:pt x="0" y="127665"/>
              </a:lnTo>
              <a:lnTo>
                <a:pt x="1471188" y="127665"/>
              </a:lnTo>
              <a:lnTo>
                <a:pt x="1471188" y="25533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13126F-3668-4B8D-B434-95D4D9AAABA4}">
      <dsp:nvSpPr>
        <dsp:cNvPr id="0" name=""/>
        <dsp:cNvSpPr/>
      </dsp:nvSpPr>
      <dsp:spPr>
        <a:xfrm>
          <a:off x="3335787" y="609275"/>
          <a:ext cx="91440" cy="255330"/>
        </a:xfrm>
        <a:custGeom>
          <a:avLst/>
          <a:gdLst/>
          <a:ahLst/>
          <a:cxnLst/>
          <a:rect l="0" t="0" r="0" b="0"/>
          <a:pathLst>
            <a:path>
              <a:moveTo>
                <a:pt x="45720" y="0"/>
              </a:moveTo>
              <a:lnTo>
                <a:pt x="45720" y="25533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8045E2-401E-42C3-96E3-AC25B762A5B2}">
      <dsp:nvSpPr>
        <dsp:cNvPr id="0" name=""/>
        <dsp:cNvSpPr/>
      </dsp:nvSpPr>
      <dsp:spPr>
        <a:xfrm>
          <a:off x="1910318" y="1472534"/>
          <a:ext cx="735594" cy="255330"/>
        </a:xfrm>
        <a:custGeom>
          <a:avLst/>
          <a:gdLst/>
          <a:ahLst/>
          <a:cxnLst/>
          <a:rect l="0" t="0" r="0" b="0"/>
          <a:pathLst>
            <a:path>
              <a:moveTo>
                <a:pt x="0" y="0"/>
              </a:moveTo>
              <a:lnTo>
                <a:pt x="0" y="127665"/>
              </a:lnTo>
              <a:lnTo>
                <a:pt x="735594" y="127665"/>
              </a:lnTo>
              <a:lnTo>
                <a:pt x="735594" y="25533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BD82EA-9EB8-4CDB-AA52-F3B818D3E1E7}">
      <dsp:nvSpPr>
        <dsp:cNvPr id="0" name=""/>
        <dsp:cNvSpPr/>
      </dsp:nvSpPr>
      <dsp:spPr>
        <a:xfrm>
          <a:off x="688380" y="2335794"/>
          <a:ext cx="182378" cy="559294"/>
        </a:xfrm>
        <a:custGeom>
          <a:avLst/>
          <a:gdLst/>
          <a:ahLst/>
          <a:cxnLst/>
          <a:rect l="0" t="0" r="0" b="0"/>
          <a:pathLst>
            <a:path>
              <a:moveTo>
                <a:pt x="0" y="0"/>
              </a:moveTo>
              <a:lnTo>
                <a:pt x="0" y="559294"/>
              </a:lnTo>
              <a:lnTo>
                <a:pt x="182378" y="55929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8CA1D4-4A33-403A-A522-E1938B24635B}">
      <dsp:nvSpPr>
        <dsp:cNvPr id="0" name=""/>
        <dsp:cNvSpPr/>
      </dsp:nvSpPr>
      <dsp:spPr>
        <a:xfrm>
          <a:off x="1174724" y="1472534"/>
          <a:ext cx="735594" cy="255330"/>
        </a:xfrm>
        <a:custGeom>
          <a:avLst/>
          <a:gdLst/>
          <a:ahLst/>
          <a:cxnLst/>
          <a:rect l="0" t="0" r="0" b="0"/>
          <a:pathLst>
            <a:path>
              <a:moveTo>
                <a:pt x="735594" y="0"/>
              </a:moveTo>
              <a:lnTo>
                <a:pt x="735594" y="127665"/>
              </a:lnTo>
              <a:lnTo>
                <a:pt x="0" y="127665"/>
              </a:lnTo>
              <a:lnTo>
                <a:pt x="0" y="25533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BB4137-E2CC-4898-A21D-BD8E9BFADEAC}">
      <dsp:nvSpPr>
        <dsp:cNvPr id="0" name=""/>
        <dsp:cNvSpPr/>
      </dsp:nvSpPr>
      <dsp:spPr>
        <a:xfrm>
          <a:off x="1910318" y="609275"/>
          <a:ext cx="1471188" cy="255330"/>
        </a:xfrm>
        <a:custGeom>
          <a:avLst/>
          <a:gdLst/>
          <a:ahLst/>
          <a:cxnLst/>
          <a:rect l="0" t="0" r="0" b="0"/>
          <a:pathLst>
            <a:path>
              <a:moveTo>
                <a:pt x="1471188" y="0"/>
              </a:moveTo>
              <a:lnTo>
                <a:pt x="1471188" y="127665"/>
              </a:lnTo>
              <a:lnTo>
                <a:pt x="0" y="127665"/>
              </a:lnTo>
              <a:lnTo>
                <a:pt x="0" y="25533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E9A498-88DD-4C28-9048-9C29DBD6C722}">
      <dsp:nvSpPr>
        <dsp:cNvPr id="0" name=""/>
        <dsp:cNvSpPr/>
      </dsp:nvSpPr>
      <dsp:spPr>
        <a:xfrm>
          <a:off x="2773577" y="1346"/>
          <a:ext cx="1215858" cy="607929"/>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Институциональная среда</a:t>
          </a:r>
        </a:p>
      </dsp:txBody>
      <dsp:txXfrm>
        <a:off x="2773577" y="1346"/>
        <a:ext cx="1215858" cy="607929"/>
      </dsp:txXfrm>
    </dsp:sp>
    <dsp:sp modelId="{DB28F85C-904F-4DAF-82AE-E6C01758B1B4}">
      <dsp:nvSpPr>
        <dsp:cNvPr id="0" name=""/>
        <dsp:cNvSpPr/>
      </dsp:nvSpPr>
      <dsp:spPr>
        <a:xfrm>
          <a:off x="1302389" y="864605"/>
          <a:ext cx="1215858" cy="607929"/>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Институциональные изменения</a:t>
          </a:r>
        </a:p>
      </dsp:txBody>
      <dsp:txXfrm>
        <a:off x="1302389" y="864605"/>
        <a:ext cx="1215858" cy="607929"/>
      </dsp:txXfrm>
    </dsp:sp>
    <dsp:sp modelId="{C4C17B7E-BB59-469D-8A8D-3BCF64CB4E91}">
      <dsp:nvSpPr>
        <dsp:cNvPr id="0" name=""/>
        <dsp:cNvSpPr/>
      </dsp:nvSpPr>
      <dsp:spPr>
        <a:xfrm>
          <a:off x="566795" y="1727865"/>
          <a:ext cx="1215858" cy="607929"/>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Дискретные изменения</a:t>
          </a:r>
        </a:p>
      </dsp:txBody>
      <dsp:txXfrm>
        <a:off x="566795" y="1727865"/>
        <a:ext cx="1215858" cy="607929"/>
      </dsp:txXfrm>
    </dsp:sp>
    <dsp:sp modelId="{F0CD3EEA-74E3-4CE0-9E53-3A22E3D158B7}">
      <dsp:nvSpPr>
        <dsp:cNvPr id="0" name=""/>
        <dsp:cNvSpPr/>
      </dsp:nvSpPr>
      <dsp:spPr>
        <a:xfrm>
          <a:off x="870759" y="2591124"/>
          <a:ext cx="1215858" cy="607929"/>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Промежуточные институты</a:t>
          </a:r>
        </a:p>
      </dsp:txBody>
      <dsp:txXfrm>
        <a:off x="870759" y="2591124"/>
        <a:ext cx="1215858" cy="607929"/>
      </dsp:txXfrm>
    </dsp:sp>
    <dsp:sp modelId="{93BFFB77-5534-4A8E-AB73-BDEEFAA78246}">
      <dsp:nvSpPr>
        <dsp:cNvPr id="0" name=""/>
        <dsp:cNvSpPr/>
      </dsp:nvSpPr>
      <dsp:spPr>
        <a:xfrm>
          <a:off x="2037983" y="1727865"/>
          <a:ext cx="1215858" cy="607929"/>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Инкрементные изменения</a:t>
          </a:r>
        </a:p>
      </dsp:txBody>
      <dsp:txXfrm>
        <a:off x="2037983" y="1727865"/>
        <a:ext cx="1215858" cy="607929"/>
      </dsp:txXfrm>
    </dsp:sp>
    <dsp:sp modelId="{4D5810D0-14FD-46B7-8F83-FB17844BB96F}">
      <dsp:nvSpPr>
        <dsp:cNvPr id="0" name=""/>
        <dsp:cNvSpPr/>
      </dsp:nvSpPr>
      <dsp:spPr>
        <a:xfrm>
          <a:off x="2773577" y="864605"/>
          <a:ext cx="1215858" cy="607929"/>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Совокупность формальных институтов</a:t>
          </a:r>
        </a:p>
      </dsp:txBody>
      <dsp:txXfrm>
        <a:off x="2773577" y="864605"/>
        <a:ext cx="1215858" cy="607929"/>
      </dsp:txXfrm>
    </dsp:sp>
    <dsp:sp modelId="{29E5EBFF-11A9-4517-AA94-F207B1DF0E34}">
      <dsp:nvSpPr>
        <dsp:cNvPr id="0" name=""/>
        <dsp:cNvSpPr/>
      </dsp:nvSpPr>
      <dsp:spPr>
        <a:xfrm>
          <a:off x="4244766" y="864605"/>
          <a:ext cx="1215858" cy="607929"/>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Совокупность неформальных институтов</a:t>
          </a:r>
        </a:p>
      </dsp:txBody>
      <dsp:txXfrm>
        <a:off x="4244766" y="864605"/>
        <a:ext cx="1215858" cy="60792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964888-3D3D-44D6-93C5-B0B3F31AF1E6}">
      <dsp:nvSpPr>
        <dsp:cNvPr id="0" name=""/>
        <dsp:cNvSpPr/>
      </dsp:nvSpPr>
      <dsp:spPr>
        <a:xfrm>
          <a:off x="502315" y="2812"/>
          <a:ext cx="1909323" cy="763729"/>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Нормативно-правовая база</a:t>
          </a:r>
        </a:p>
      </dsp:txBody>
      <dsp:txXfrm>
        <a:off x="884180" y="2812"/>
        <a:ext cx="1145594" cy="763729"/>
      </dsp:txXfrm>
    </dsp:sp>
    <dsp:sp modelId="{ACA7EC27-4A1A-46DC-AAA0-A53ECBA1232E}">
      <dsp:nvSpPr>
        <dsp:cNvPr id="0" name=""/>
        <dsp:cNvSpPr/>
      </dsp:nvSpPr>
      <dsp:spPr>
        <a:xfrm>
          <a:off x="2163426" y="67729"/>
          <a:ext cx="3176180" cy="633895"/>
        </a:xfrm>
        <a:prstGeom prst="chevron">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Фрагментарность законодательства, дублирование и противоречия между законами и подзаконными актами</a:t>
          </a:r>
          <a:endParaRPr lang="ru-RU" sz="1100" kern="1200">
            <a:latin typeface="Times New Roman" panose="02020603050405020304" pitchFamily="18" charset="0"/>
            <a:cs typeface="Times New Roman" panose="02020603050405020304" pitchFamily="18" charset="0"/>
          </a:endParaRPr>
        </a:p>
      </dsp:txBody>
      <dsp:txXfrm>
        <a:off x="2480374" y="67729"/>
        <a:ext cx="2542285" cy="633895"/>
      </dsp:txXfrm>
    </dsp:sp>
    <dsp:sp modelId="{47ECFABF-27C8-4561-81E2-759758E8D72E}">
      <dsp:nvSpPr>
        <dsp:cNvPr id="0" name=""/>
        <dsp:cNvSpPr/>
      </dsp:nvSpPr>
      <dsp:spPr>
        <a:xfrm>
          <a:off x="502315" y="873463"/>
          <a:ext cx="1909323" cy="763729"/>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Межведомственная координация</a:t>
          </a:r>
          <a:endParaRPr lang="ru-RU" sz="1100" kern="1200">
            <a:latin typeface="Times New Roman" panose="02020603050405020304" pitchFamily="18" charset="0"/>
            <a:cs typeface="Times New Roman" panose="02020603050405020304" pitchFamily="18" charset="0"/>
          </a:endParaRPr>
        </a:p>
      </dsp:txBody>
      <dsp:txXfrm>
        <a:off x="884180" y="873463"/>
        <a:ext cx="1145594" cy="763729"/>
      </dsp:txXfrm>
    </dsp:sp>
    <dsp:sp modelId="{DE13B9BD-7274-4FF3-8130-3748B4FEE84F}">
      <dsp:nvSpPr>
        <dsp:cNvPr id="0" name=""/>
        <dsp:cNvSpPr/>
      </dsp:nvSpPr>
      <dsp:spPr>
        <a:xfrm>
          <a:off x="2163426" y="938380"/>
          <a:ext cx="3161521" cy="633895"/>
        </a:xfrm>
        <a:prstGeom prst="chevron">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Слабое взаимодействие между министерствами и ведомствами, отсутствие единой институциональной рамки</a:t>
          </a:r>
          <a:endParaRPr lang="ru-RU" sz="1100" kern="1200">
            <a:latin typeface="Times New Roman" panose="02020603050405020304" pitchFamily="18" charset="0"/>
            <a:cs typeface="Times New Roman" panose="02020603050405020304" pitchFamily="18" charset="0"/>
          </a:endParaRPr>
        </a:p>
      </dsp:txBody>
      <dsp:txXfrm>
        <a:off x="2480374" y="938380"/>
        <a:ext cx="2527626" cy="633895"/>
      </dsp:txXfrm>
    </dsp:sp>
    <dsp:sp modelId="{FF9502E3-6406-4E72-BA4B-C8A28DFED8EA}">
      <dsp:nvSpPr>
        <dsp:cNvPr id="0" name=""/>
        <dsp:cNvSpPr/>
      </dsp:nvSpPr>
      <dsp:spPr>
        <a:xfrm>
          <a:off x="502315" y="1744115"/>
          <a:ext cx="1909323" cy="763729"/>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Правоприменение</a:t>
          </a:r>
          <a:endParaRPr lang="ru-RU" sz="1100" kern="1200">
            <a:latin typeface="Times New Roman" panose="02020603050405020304" pitchFamily="18" charset="0"/>
            <a:cs typeface="Times New Roman" panose="02020603050405020304" pitchFamily="18" charset="0"/>
          </a:endParaRPr>
        </a:p>
      </dsp:txBody>
      <dsp:txXfrm>
        <a:off x="884180" y="1744115"/>
        <a:ext cx="1145594" cy="763729"/>
      </dsp:txXfrm>
    </dsp:sp>
    <dsp:sp modelId="{D157ED3C-6BB8-4498-AA33-2B2C11A6557C}">
      <dsp:nvSpPr>
        <dsp:cNvPr id="0" name=""/>
        <dsp:cNvSpPr/>
      </dsp:nvSpPr>
      <dsp:spPr>
        <a:xfrm>
          <a:off x="2163426" y="1809032"/>
          <a:ext cx="3231852" cy="633895"/>
        </a:xfrm>
        <a:prstGeom prst="chevron">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Ограниченная реализация социальных норм и гарантий на практике из-за бюрократии и нехватки ресурсов</a:t>
          </a:r>
          <a:endParaRPr lang="ru-RU" sz="1100" kern="1200">
            <a:latin typeface="Times New Roman" panose="02020603050405020304" pitchFamily="18" charset="0"/>
            <a:cs typeface="Times New Roman" panose="02020603050405020304" pitchFamily="18" charset="0"/>
          </a:endParaRPr>
        </a:p>
      </dsp:txBody>
      <dsp:txXfrm>
        <a:off x="2480374" y="1809032"/>
        <a:ext cx="2597957" cy="633895"/>
      </dsp:txXfrm>
    </dsp:sp>
    <dsp:sp modelId="{C11B2663-3021-4B62-8A87-915269036116}">
      <dsp:nvSpPr>
        <dsp:cNvPr id="0" name=""/>
        <dsp:cNvSpPr/>
      </dsp:nvSpPr>
      <dsp:spPr>
        <a:xfrm>
          <a:off x="502315" y="2614766"/>
          <a:ext cx="1909323" cy="763729"/>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Мониторинг и оценка</a:t>
          </a:r>
        </a:p>
      </dsp:txBody>
      <dsp:txXfrm>
        <a:off x="884180" y="2614766"/>
        <a:ext cx="1145594" cy="763729"/>
      </dsp:txXfrm>
    </dsp:sp>
    <dsp:sp modelId="{8A9DC272-DCD6-4132-B996-9919C6C3840F}">
      <dsp:nvSpPr>
        <dsp:cNvPr id="0" name=""/>
        <dsp:cNvSpPr/>
      </dsp:nvSpPr>
      <dsp:spPr>
        <a:xfrm>
          <a:off x="2163426" y="2679683"/>
          <a:ext cx="3215687" cy="633895"/>
        </a:xfrm>
        <a:prstGeom prst="chevron">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Недостаточные механизмы контроля, формальный характер оценки эффективности социальных программ</a:t>
          </a:r>
        </a:p>
      </dsp:txBody>
      <dsp:txXfrm>
        <a:off x="2480374" y="2679683"/>
        <a:ext cx="2581792" cy="633895"/>
      </dsp:txXfrm>
    </dsp:sp>
    <dsp:sp modelId="{3BB61121-6720-4ED7-A945-0B122B0172B2}">
      <dsp:nvSpPr>
        <dsp:cNvPr id="0" name=""/>
        <dsp:cNvSpPr/>
      </dsp:nvSpPr>
      <dsp:spPr>
        <a:xfrm>
          <a:off x="502315" y="3485418"/>
          <a:ext cx="1909323" cy="763729"/>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Общественное участие</a:t>
          </a:r>
        </a:p>
      </dsp:txBody>
      <dsp:txXfrm>
        <a:off x="884180" y="3485418"/>
        <a:ext cx="1145594" cy="763729"/>
      </dsp:txXfrm>
    </dsp:sp>
    <dsp:sp modelId="{901D1295-B82D-4E96-8AB0-0D7359B43EA2}">
      <dsp:nvSpPr>
        <dsp:cNvPr id="0" name=""/>
        <dsp:cNvSpPr/>
      </dsp:nvSpPr>
      <dsp:spPr>
        <a:xfrm>
          <a:off x="2163426" y="3550335"/>
          <a:ext cx="3232137" cy="633895"/>
        </a:xfrm>
        <a:prstGeom prst="chevron">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Ограниченность каналов обратной связи с населением и низкая вовлеченность гражданского общества</a:t>
          </a:r>
        </a:p>
      </dsp:txBody>
      <dsp:txXfrm>
        <a:off x="2480374" y="3550335"/>
        <a:ext cx="2598242" cy="63389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74FF21-9CE7-469B-AEBD-B228333822DF}">
      <dsp:nvSpPr>
        <dsp:cNvPr id="0" name=""/>
        <dsp:cNvSpPr/>
      </dsp:nvSpPr>
      <dsp:spPr>
        <a:xfrm>
          <a:off x="2981325" y="1229754"/>
          <a:ext cx="2109309" cy="366078"/>
        </a:xfrm>
        <a:custGeom>
          <a:avLst/>
          <a:gdLst/>
          <a:ahLst/>
          <a:cxnLst/>
          <a:rect l="0" t="0" r="0" b="0"/>
          <a:pathLst>
            <a:path>
              <a:moveTo>
                <a:pt x="0" y="0"/>
              </a:moveTo>
              <a:lnTo>
                <a:pt x="0" y="183039"/>
              </a:lnTo>
              <a:lnTo>
                <a:pt x="2109309" y="183039"/>
              </a:lnTo>
              <a:lnTo>
                <a:pt x="2109309" y="3660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EDB370-3564-4CB9-8B8F-06F38D12EE06}">
      <dsp:nvSpPr>
        <dsp:cNvPr id="0" name=""/>
        <dsp:cNvSpPr/>
      </dsp:nvSpPr>
      <dsp:spPr>
        <a:xfrm>
          <a:off x="2935605" y="1229754"/>
          <a:ext cx="91440" cy="366078"/>
        </a:xfrm>
        <a:custGeom>
          <a:avLst/>
          <a:gdLst/>
          <a:ahLst/>
          <a:cxnLst/>
          <a:rect l="0" t="0" r="0" b="0"/>
          <a:pathLst>
            <a:path>
              <a:moveTo>
                <a:pt x="45720" y="0"/>
              </a:moveTo>
              <a:lnTo>
                <a:pt x="45720" y="3660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4252ED-B33E-4DE2-B270-A3B886F12A41}">
      <dsp:nvSpPr>
        <dsp:cNvPr id="0" name=""/>
        <dsp:cNvSpPr/>
      </dsp:nvSpPr>
      <dsp:spPr>
        <a:xfrm>
          <a:off x="872015" y="1229754"/>
          <a:ext cx="2109309" cy="366078"/>
        </a:xfrm>
        <a:custGeom>
          <a:avLst/>
          <a:gdLst/>
          <a:ahLst/>
          <a:cxnLst/>
          <a:rect l="0" t="0" r="0" b="0"/>
          <a:pathLst>
            <a:path>
              <a:moveTo>
                <a:pt x="2109309" y="0"/>
              </a:moveTo>
              <a:lnTo>
                <a:pt x="2109309" y="183039"/>
              </a:lnTo>
              <a:lnTo>
                <a:pt x="0" y="183039"/>
              </a:lnTo>
              <a:lnTo>
                <a:pt x="0" y="3660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8BF73F-607E-454C-A282-B010C4B4BDF1}">
      <dsp:nvSpPr>
        <dsp:cNvPr id="0" name=""/>
        <dsp:cNvSpPr/>
      </dsp:nvSpPr>
      <dsp:spPr>
        <a:xfrm>
          <a:off x="2109709" y="358139"/>
          <a:ext cx="1743230" cy="871615"/>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Элементы институционально-правовой системы государственного управления цифровизацией</a:t>
          </a:r>
        </a:p>
      </dsp:txBody>
      <dsp:txXfrm>
        <a:off x="2109709" y="358139"/>
        <a:ext cx="1743230" cy="871615"/>
      </dsp:txXfrm>
    </dsp:sp>
    <dsp:sp modelId="{415C3C8E-8555-4C53-849A-D4724BF3184D}">
      <dsp:nvSpPr>
        <dsp:cNvPr id="0" name=""/>
        <dsp:cNvSpPr/>
      </dsp:nvSpPr>
      <dsp:spPr>
        <a:xfrm>
          <a:off x="400" y="1595833"/>
          <a:ext cx="1743230" cy="871615"/>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Стратегические документы: концепции и программы развития цифровизации</a:t>
          </a:r>
        </a:p>
      </dsp:txBody>
      <dsp:txXfrm>
        <a:off x="400" y="1595833"/>
        <a:ext cx="1743230" cy="871615"/>
      </dsp:txXfrm>
    </dsp:sp>
    <dsp:sp modelId="{1DA2D150-0421-4364-B548-56D7D794071B}">
      <dsp:nvSpPr>
        <dsp:cNvPr id="0" name=""/>
        <dsp:cNvSpPr/>
      </dsp:nvSpPr>
      <dsp:spPr>
        <a:xfrm>
          <a:off x="2109709" y="1595833"/>
          <a:ext cx="1743230" cy="124642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Исполнительные документы: положения о регулировании деятельности субъектов и объектов соответствующих им цифровизации в индивидуальном порядке, в рамках экосистемы</a:t>
          </a:r>
        </a:p>
      </dsp:txBody>
      <dsp:txXfrm>
        <a:off x="2109709" y="1595833"/>
        <a:ext cx="1743230" cy="1246427"/>
      </dsp:txXfrm>
    </dsp:sp>
    <dsp:sp modelId="{93223094-A5F1-4827-ABD7-0C1E04967732}">
      <dsp:nvSpPr>
        <dsp:cNvPr id="0" name=""/>
        <dsp:cNvSpPr/>
      </dsp:nvSpPr>
      <dsp:spPr>
        <a:xfrm>
          <a:off x="4219018" y="1595833"/>
          <a:ext cx="1743230" cy="871615"/>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kern="1200">
              <a:latin typeface="Times New Roman" panose="02020603050405020304" pitchFamily="18" charset="0"/>
              <a:cs typeface="Times New Roman" panose="02020603050405020304" pitchFamily="18" charset="0"/>
            </a:rPr>
            <a:t>Нормативно-правовые документы: законы, указы и правила регулирования процессов цифровизации</a:t>
          </a:r>
        </a:p>
      </dsp:txBody>
      <dsp:txXfrm>
        <a:off x="4219018" y="1595833"/>
        <a:ext cx="1743230" cy="87161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74FF21-9CE7-469B-AEBD-B228333822DF}">
      <dsp:nvSpPr>
        <dsp:cNvPr id="0" name=""/>
        <dsp:cNvSpPr/>
      </dsp:nvSpPr>
      <dsp:spPr>
        <a:xfrm>
          <a:off x="2990850" y="1416575"/>
          <a:ext cx="2116048" cy="367248"/>
        </a:xfrm>
        <a:custGeom>
          <a:avLst/>
          <a:gdLst/>
          <a:ahLst/>
          <a:cxnLst/>
          <a:rect l="0" t="0" r="0" b="0"/>
          <a:pathLst>
            <a:path>
              <a:moveTo>
                <a:pt x="0" y="0"/>
              </a:moveTo>
              <a:lnTo>
                <a:pt x="0" y="183624"/>
              </a:lnTo>
              <a:lnTo>
                <a:pt x="2116048" y="183624"/>
              </a:lnTo>
              <a:lnTo>
                <a:pt x="2116048" y="3672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EDB370-3564-4CB9-8B8F-06F38D12EE06}">
      <dsp:nvSpPr>
        <dsp:cNvPr id="0" name=""/>
        <dsp:cNvSpPr/>
      </dsp:nvSpPr>
      <dsp:spPr>
        <a:xfrm>
          <a:off x="2945130" y="1416575"/>
          <a:ext cx="91440" cy="367248"/>
        </a:xfrm>
        <a:custGeom>
          <a:avLst/>
          <a:gdLst/>
          <a:ahLst/>
          <a:cxnLst/>
          <a:rect l="0" t="0" r="0" b="0"/>
          <a:pathLst>
            <a:path>
              <a:moveTo>
                <a:pt x="45720" y="0"/>
              </a:moveTo>
              <a:lnTo>
                <a:pt x="45720" y="3672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4252ED-B33E-4DE2-B270-A3B886F12A41}">
      <dsp:nvSpPr>
        <dsp:cNvPr id="0" name=""/>
        <dsp:cNvSpPr/>
      </dsp:nvSpPr>
      <dsp:spPr>
        <a:xfrm>
          <a:off x="874801" y="1416575"/>
          <a:ext cx="2116048" cy="367248"/>
        </a:xfrm>
        <a:custGeom>
          <a:avLst/>
          <a:gdLst/>
          <a:ahLst/>
          <a:cxnLst/>
          <a:rect l="0" t="0" r="0" b="0"/>
          <a:pathLst>
            <a:path>
              <a:moveTo>
                <a:pt x="2116048" y="0"/>
              </a:moveTo>
              <a:lnTo>
                <a:pt x="2116048" y="183624"/>
              </a:lnTo>
              <a:lnTo>
                <a:pt x="0" y="183624"/>
              </a:lnTo>
              <a:lnTo>
                <a:pt x="0" y="3672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8BF73F-607E-454C-A282-B010C4B4BDF1}">
      <dsp:nvSpPr>
        <dsp:cNvPr id="0" name=""/>
        <dsp:cNvSpPr/>
      </dsp:nvSpPr>
      <dsp:spPr>
        <a:xfrm>
          <a:off x="2116449" y="542175"/>
          <a:ext cx="1748800" cy="87440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ЦИФРОВАЯ ИНФРАСТРУКТУРА: Цифровые платформы, мобильные приложения, </a:t>
          </a:r>
          <a:r>
            <a:rPr lang="en-US" sz="1100" kern="1200">
              <a:latin typeface="Times New Roman" panose="02020603050405020304" pitchFamily="18" charset="0"/>
              <a:cs typeface="Times New Roman" panose="02020603050405020304" pitchFamily="18" charset="0"/>
            </a:rPr>
            <a:t>Chat GPT</a:t>
          </a:r>
          <a:endParaRPr lang="ru-RU" sz="1100" kern="1200">
            <a:latin typeface="Times New Roman" panose="02020603050405020304" pitchFamily="18" charset="0"/>
            <a:cs typeface="Times New Roman" panose="02020603050405020304" pitchFamily="18" charset="0"/>
          </a:endParaRPr>
        </a:p>
      </dsp:txBody>
      <dsp:txXfrm>
        <a:off x="2116449" y="542175"/>
        <a:ext cx="1748800" cy="874400"/>
      </dsp:txXfrm>
    </dsp:sp>
    <dsp:sp modelId="{415C3C8E-8555-4C53-849A-D4724BF3184D}">
      <dsp:nvSpPr>
        <dsp:cNvPr id="0" name=""/>
        <dsp:cNvSpPr/>
      </dsp:nvSpPr>
      <dsp:spPr>
        <a:xfrm>
          <a:off x="401" y="1783824"/>
          <a:ext cx="1748800" cy="87440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Субъекты бизнеса</a:t>
          </a:r>
          <a:endParaRPr lang="ru-RU" sz="1100" kern="1200">
            <a:latin typeface="Times New Roman" panose="02020603050405020304" pitchFamily="18" charset="0"/>
            <a:cs typeface="Times New Roman" panose="02020603050405020304" pitchFamily="18" charset="0"/>
          </a:endParaRPr>
        </a:p>
      </dsp:txBody>
      <dsp:txXfrm>
        <a:off x="401" y="1783824"/>
        <a:ext cx="1748800" cy="874400"/>
      </dsp:txXfrm>
    </dsp:sp>
    <dsp:sp modelId="{1DA2D150-0421-4364-B548-56D7D794071B}">
      <dsp:nvSpPr>
        <dsp:cNvPr id="0" name=""/>
        <dsp:cNvSpPr/>
      </dsp:nvSpPr>
      <dsp:spPr>
        <a:xfrm>
          <a:off x="2116449" y="1783824"/>
          <a:ext cx="1748800" cy="87440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Граждане</a:t>
          </a:r>
        </a:p>
      </dsp:txBody>
      <dsp:txXfrm>
        <a:off x="2116449" y="1783824"/>
        <a:ext cx="1748800" cy="874400"/>
      </dsp:txXfrm>
    </dsp:sp>
    <dsp:sp modelId="{93223094-A5F1-4827-ABD7-0C1E04967732}">
      <dsp:nvSpPr>
        <dsp:cNvPr id="0" name=""/>
        <dsp:cNvSpPr/>
      </dsp:nvSpPr>
      <dsp:spPr>
        <a:xfrm>
          <a:off x="4232498" y="1783824"/>
          <a:ext cx="1748800" cy="87440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Государственные организации, ответственные за реализацию Концепции цифрового развития</a:t>
          </a:r>
        </a:p>
      </dsp:txBody>
      <dsp:txXfrm>
        <a:off x="4232498" y="1783824"/>
        <a:ext cx="1748800" cy="87440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3F1F3-8256-40C1-ADA4-C3F38BB36811}">
      <dsp:nvSpPr>
        <dsp:cNvPr id="0" name=""/>
        <dsp:cNvSpPr/>
      </dsp:nvSpPr>
      <dsp:spPr>
        <a:xfrm>
          <a:off x="2508256" y="1381"/>
          <a:ext cx="850887" cy="553076"/>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Социальные условия</a:t>
          </a:r>
          <a:endParaRPr lang="ru-RU" sz="1000" kern="1200"/>
        </a:p>
      </dsp:txBody>
      <dsp:txXfrm>
        <a:off x="2535255" y="28380"/>
        <a:ext cx="796889" cy="499078"/>
      </dsp:txXfrm>
    </dsp:sp>
    <dsp:sp modelId="{8CBA47F6-DC30-4E91-914E-E9EE5D7E4B31}">
      <dsp:nvSpPr>
        <dsp:cNvPr id="0" name=""/>
        <dsp:cNvSpPr/>
      </dsp:nvSpPr>
      <dsp:spPr>
        <a:xfrm>
          <a:off x="1829003" y="277919"/>
          <a:ext cx="2209393" cy="2209393"/>
        </a:xfrm>
        <a:custGeom>
          <a:avLst/>
          <a:gdLst/>
          <a:ahLst/>
          <a:cxnLst/>
          <a:rect l="0" t="0" r="0" b="0"/>
          <a:pathLst>
            <a:path>
              <a:moveTo>
                <a:pt x="1535981" y="87667"/>
              </a:moveTo>
              <a:arcTo wR="1104696" hR="1104696" stAng="17578804" swAng="1960836"/>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4DDB945-48C4-4227-98E4-8DDF05E2B4C3}">
      <dsp:nvSpPr>
        <dsp:cNvPr id="0" name=""/>
        <dsp:cNvSpPr/>
      </dsp:nvSpPr>
      <dsp:spPr>
        <a:xfrm>
          <a:off x="3558885" y="764707"/>
          <a:ext cx="850887" cy="553076"/>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Экономические условия</a:t>
          </a:r>
          <a:endParaRPr lang="ru-RU" sz="1000" kern="1200"/>
        </a:p>
      </dsp:txBody>
      <dsp:txXfrm>
        <a:off x="3585884" y="791706"/>
        <a:ext cx="796889" cy="499078"/>
      </dsp:txXfrm>
    </dsp:sp>
    <dsp:sp modelId="{E06B5D28-7A40-4F5D-B830-A1C9983A0D4B}">
      <dsp:nvSpPr>
        <dsp:cNvPr id="0" name=""/>
        <dsp:cNvSpPr/>
      </dsp:nvSpPr>
      <dsp:spPr>
        <a:xfrm>
          <a:off x="1829003" y="277919"/>
          <a:ext cx="2209393" cy="2209393"/>
        </a:xfrm>
        <a:custGeom>
          <a:avLst/>
          <a:gdLst/>
          <a:ahLst/>
          <a:cxnLst/>
          <a:rect l="0" t="0" r="0" b="0"/>
          <a:pathLst>
            <a:path>
              <a:moveTo>
                <a:pt x="2207881" y="1046924"/>
              </a:moveTo>
              <a:arcTo wR="1104696" hR="1104696" stAng="21420136" swAng="2195764"/>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3F03328-2D0A-4363-8443-C3B9FB759989}">
      <dsp:nvSpPr>
        <dsp:cNvPr id="0" name=""/>
        <dsp:cNvSpPr/>
      </dsp:nvSpPr>
      <dsp:spPr>
        <a:xfrm>
          <a:off x="3157580" y="1999795"/>
          <a:ext cx="850887" cy="553076"/>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Здравоохранение</a:t>
          </a:r>
          <a:endParaRPr lang="ru-RU" sz="1000" kern="1200"/>
        </a:p>
      </dsp:txBody>
      <dsp:txXfrm>
        <a:off x="3184579" y="2026794"/>
        <a:ext cx="796889" cy="499078"/>
      </dsp:txXfrm>
    </dsp:sp>
    <dsp:sp modelId="{90B5C59D-F8B1-407B-9D85-E4A04E7EAAD8}">
      <dsp:nvSpPr>
        <dsp:cNvPr id="0" name=""/>
        <dsp:cNvSpPr/>
      </dsp:nvSpPr>
      <dsp:spPr>
        <a:xfrm>
          <a:off x="1829003" y="277919"/>
          <a:ext cx="2209393" cy="2209393"/>
        </a:xfrm>
        <a:custGeom>
          <a:avLst/>
          <a:gdLst/>
          <a:ahLst/>
          <a:cxnLst/>
          <a:rect l="0" t="0" r="0" b="0"/>
          <a:pathLst>
            <a:path>
              <a:moveTo>
                <a:pt x="1324190" y="2187367"/>
              </a:moveTo>
              <a:arcTo wR="1104696" hR="1104696" stAng="4712372" swAng="1375255"/>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231D0B3-8CD2-4DC3-B15D-C3A45CE27A07}">
      <dsp:nvSpPr>
        <dsp:cNvPr id="0" name=""/>
        <dsp:cNvSpPr/>
      </dsp:nvSpPr>
      <dsp:spPr>
        <a:xfrm>
          <a:off x="1858931" y="1999795"/>
          <a:ext cx="850887" cy="553076"/>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Жилищные условия</a:t>
          </a:r>
          <a:endParaRPr lang="ru-RU" sz="1000" kern="1200"/>
        </a:p>
      </dsp:txBody>
      <dsp:txXfrm>
        <a:off x="1885930" y="2026794"/>
        <a:ext cx="796889" cy="499078"/>
      </dsp:txXfrm>
    </dsp:sp>
    <dsp:sp modelId="{432D7EEB-1793-4E3B-A38B-D9AABA242AF0}">
      <dsp:nvSpPr>
        <dsp:cNvPr id="0" name=""/>
        <dsp:cNvSpPr/>
      </dsp:nvSpPr>
      <dsp:spPr>
        <a:xfrm>
          <a:off x="1829003" y="277919"/>
          <a:ext cx="2209393" cy="2209393"/>
        </a:xfrm>
        <a:custGeom>
          <a:avLst/>
          <a:gdLst/>
          <a:ahLst/>
          <a:cxnLst/>
          <a:rect l="0" t="0" r="0" b="0"/>
          <a:pathLst>
            <a:path>
              <a:moveTo>
                <a:pt x="184553" y="1715999"/>
              </a:moveTo>
              <a:arcTo wR="1104696" hR="1104696" stAng="8784100" swAng="2195764"/>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5E4964E-3676-4B7F-B20D-084A5254D48E}">
      <dsp:nvSpPr>
        <dsp:cNvPr id="0" name=""/>
        <dsp:cNvSpPr/>
      </dsp:nvSpPr>
      <dsp:spPr>
        <a:xfrm>
          <a:off x="1457627" y="764707"/>
          <a:ext cx="850887" cy="553076"/>
        </a:xfrm>
        <a:prstGeom prst="round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Образование</a:t>
          </a:r>
          <a:endParaRPr lang="ru-RU" sz="1000" kern="1200"/>
        </a:p>
      </dsp:txBody>
      <dsp:txXfrm>
        <a:off x="1484626" y="791706"/>
        <a:ext cx="796889" cy="499078"/>
      </dsp:txXfrm>
    </dsp:sp>
    <dsp:sp modelId="{7193A028-A270-4BCF-8F06-5CA909CFC052}">
      <dsp:nvSpPr>
        <dsp:cNvPr id="0" name=""/>
        <dsp:cNvSpPr/>
      </dsp:nvSpPr>
      <dsp:spPr>
        <a:xfrm>
          <a:off x="1829003" y="277919"/>
          <a:ext cx="2209393" cy="2209393"/>
        </a:xfrm>
        <a:custGeom>
          <a:avLst/>
          <a:gdLst/>
          <a:ahLst/>
          <a:cxnLst/>
          <a:rect l="0" t="0" r="0" b="0"/>
          <a:pathLst>
            <a:path>
              <a:moveTo>
                <a:pt x="192536" y="481544"/>
              </a:moveTo>
              <a:arcTo wR="1104696" hR="1104696" stAng="12860360" swAng="1960836"/>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10.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6.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62C51-8BD2-4677-BFF4-1CD38B6D5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201</Pages>
  <Words>71954</Words>
  <Characters>410139</Characters>
  <Application>Microsoft Office Word</Application>
  <DocSecurity>0</DocSecurity>
  <Lines>3417</Lines>
  <Paragraphs>962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Aruzhan Yeraliyeva</cp:lastModifiedBy>
  <cp:revision>3</cp:revision>
  <cp:lastPrinted>2025-04-15T07:58:00Z</cp:lastPrinted>
  <dcterms:created xsi:type="dcterms:W3CDTF">2026-01-21T06:31:00Z</dcterms:created>
  <dcterms:modified xsi:type="dcterms:W3CDTF">2026-03-04T04:26:00Z</dcterms:modified>
</cp:coreProperties>
</file>